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t xml:space="preserve">        </w:t>
      </w:r>
    </w:p>
    <w:p>
      <w:pPr>
        <w:spacing w:after="240" w:before="0"/>
        <w:jc w:val="center"/>
      </w:pPr>
      <w:r>
        <w:rPr>
          <w:rFonts w:ascii="Arial" w:cs="Arial" w:eastAsia="Arial" w:hAnsi="Arial"/>
          <w:b/>
          <w:bCs/>
          <w:color w:val="1F4E79"/>
          <w:sz w:val="56"/>
          <w:szCs w:val="56"/>
        </w:rPr>
        <w:t xml:space="preserve">Student User Manual</w:t>
      </w:r>
    </w:p>
    <w:p>
      <w:pPr>
        <w:spacing w:after="160" w:before="0"/>
        <w:jc w:val="center"/>
      </w:pPr>
      <w:r>
        <w:rPr>
          <w:rFonts w:ascii="Arial" w:cs="Arial" w:eastAsia="Arial" w:hAnsi="Arial"/>
          <w:color w:val="2E75B6"/>
          <w:sz w:val="32"/>
          <w:szCs w:val="32"/>
        </w:rPr>
        <w:t xml:space="preserve">Multi-Agent Cybersecurity Lab</w:t>
      </w:r>
    </w:p>
    <w:p>
      <w:pPr>
        <w:pBdr>
          <w:bottom w:val="single" w:color="2E75B6" w:sz="6" w:space="1"/>
        </w:pBdr>
        <w:spacing w:after="120" w:before="120"/>
      </w:pPr>
    </w:p>
    <w:p>
      <w:pPr>
        <w:spacing w:after="80" w:before="160"/>
        <w:jc w:val="center"/>
      </w:pPr>
      <w:r>
        <w:rPr>
          <w:rFonts w:ascii="Arial" w:cs="Arial" w:eastAsia="Arial" w:hAnsi="Arial"/>
          <w:i/>
          <w:iCs/>
          <w:color w:val="1A1A1A"/>
          <w:sz w:val="22"/>
          <w:szCs w:val="22"/>
        </w:rPr>
        <w:t xml:space="preserve">AI + Cybersecurity — Lab 09 Reference Guide</w:t>
      </w:r>
    </w:p>
    <w:p>
      <w:pPr>
        <w:spacing w:after="80" w:before="0"/>
        <w:jc w:val="center"/>
      </w:pPr>
      <w:r>
        <w:rPr>
          <w:rFonts w:ascii="Arial" w:cs="Arial" w:eastAsia="Arial" w:hAnsi="Arial"/>
          <w:color w:val="1A1A1A"/>
          <w:sz w:val="22"/>
          <w:szCs w:val="22"/>
        </w:rPr>
        <w:t xml:space="preserve">Multi-Agent Cybersecurity Lab Environment</w:t>
      </w:r>
    </w:p>
    <w:p>
      <w:pPr>
        <w:spacing w:after="80" w:before="0"/>
        <w:jc w:val="center"/>
      </w:pPr>
      <w:r>
        <w:rPr>
          <w:rFonts w:ascii="Arial" w:cs="Arial" w:eastAsia="Arial" w:hAnsi="Arial"/>
          <w:color w:val="1A1A1A"/>
          <w:sz w:val="22"/>
          <w:szCs w:val="22"/>
        </w:rPr>
        <w:t xml:space="preserve">Version 1.0 — May 2026</w:t>
      </w:r>
    </w:p>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rFonts w:ascii="Arial" w:cs="Arial" w:eastAsia="Arial" w:hAnsi="Arial"/>
          <w:b/>
          <w:bCs/>
          <w:color w:val="1F4E79"/>
          <w:sz w:val="32"/>
          <w:szCs w:val="32"/>
        </w:rPr>
        <w:t xml:space="preserve">1. Introduction</w:t>
      </w:r>
    </w:p>
    <w:p>
      <w:pPr>
        <w:spacing w:after="60" w:before="60"/>
      </w:pPr>
      <w:r>
        <w:rPr>
          <w:rFonts w:ascii="Arial" w:cs="Arial" w:eastAsia="Arial" w:hAnsi="Arial"/>
          <w:color w:val="1A1A1A"/>
          <w:sz w:val="22"/>
          <w:szCs w:val="22"/>
        </w:rPr>
        <w:t xml:space="preserve">This lab environment lets you investigate realistic cybersecurity incidents alongside a team of AI agents. Your job is not just to watch the agents work — it is to challenge their conclusions, compare them against the evidence, and produce a better, human-verified analysis.</w:t>
      </w:r>
    </w:p>
    <w:p>
      <w:pPr>
        <w:spacing w:after="40" w:before="40"/>
      </w:pPr>
      <w:r>
        <w:t xml:space="preserve"> </w:t>
      </w:r>
    </w:p>
    <w:p>
      <w:pPr>
        <w:spacing w:after="60" w:before="60"/>
      </w:pPr>
      <w:r>
        <w:rPr>
          <w:rFonts w:ascii="Arial" w:cs="Arial" w:eastAsia="Arial" w:hAnsi="Arial"/>
          <w:color w:val="1A1A1A"/>
          <w:sz w:val="22"/>
          <w:szCs w:val="22"/>
        </w:rPr>
        <w:t xml:space="preserve">The system runs entirely on your local machine. No data is sent to the cloud. All AI inference is performed by a locally installed language model through Ollama.</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Important:  </w:t>
            </w:r>
            <w:r>
              <w:rPr>
                <w:rFonts w:ascii="Arial" w:cs="Arial" w:eastAsia="Arial" w:hAnsi="Arial"/>
                <w:color w:val="1A1A1A"/>
                <w:sz w:val="22"/>
                <w:szCs w:val="22"/>
              </w:rPr>
              <w:t xml:space="preserve">The AI agents in this lab will sometimes overclaim, hallucinate indicators, or present inferences as facts. That is intentional. Your critical review is the point of the exercise.</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1.1 What You Will Practice</w:t>
      </w:r>
    </w:p>
    <w:p>
      <w:pPr>
        <w:pStyle w:val="ListParagraph"/>
        <w:numPr>
          <w:ilvl w:val="0"/>
          <w:numId w:val="2"/>
        </w:numPr>
        <w:spacing w:after="40" w:before="40"/>
      </w:pPr>
      <w:r>
        <w:rPr>
          <w:rFonts w:ascii="Arial" w:cs="Arial" w:eastAsia="Arial" w:hAnsi="Arial"/>
          <w:color w:val="1A1A1A"/>
          <w:sz w:val="22"/>
          <w:szCs w:val="22"/>
        </w:rPr>
        <w:t xml:space="preserve">Reading and interpreting raw evidence artifacts (logs, emails, config files)</w:t>
      </w:r>
    </w:p>
    <w:p>
      <w:pPr>
        <w:pStyle w:val="ListParagraph"/>
        <w:numPr>
          <w:ilvl w:val="0"/>
          <w:numId w:val="2"/>
        </w:numPr>
        <w:spacing w:after="40" w:before="40"/>
      </w:pPr>
      <w:r>
        <w:rPr>
          <w:rFonts w:ascii="Arial" w:cs="Arial" w:eastAsia="Arial" w:hAnsi="Arial"/>
          <w:color w:val="1A1A1A"/>
          <w:sz w:val="22"/>
          <w:szCs w:val="22"/>
        </w:rPr>
        <w:t xml:space="preserve">Distinguishing confirmed facts from plausible inferences</w:t>
      </w:r>
    </w:p>
    <w:p>
      <w:pPr>
        <w:pStyle w:val="ListParagraph"/>
        <w:numPr>
          <w:ilvl w:val="0"/>
          <w:numId w:val="2"/>
        </w:numPr>
        <w:spacing w:after="40" w:before="40"/>
      </w:pPr>
      <w:r>
        <w:rPr>
          <w:rFonts w:ascii="Arial" w:cs="Arial" w:eastAsia="Arial" w:hAnsi="Arial"/>
          <w:color w:val="1A1A1A"/>
          <w:sz w:val="22"/>
          <w:szCs w:val="22"/>
        </w:rPr>
        <w:t xml:space="preserve">Evaluating AI-generated analysis for accuracy, gaps, and overconfidence</w:t>
      </w:r>
    </w:p>
    <w:p>
      <w:pPr>
        <w:pStyle w:val="ListParagraph"/>
        <w:numPr>
          <w:ilvl w:val="0"/>
          <w:numId w:val="2"/>
        </w:numPr>
        <w:spacing w:after="40" w:before="40"/>
      </w:pPr>
      <w:r>
        <w:rPr>
          <w:rFonts w:ascii="Arial" w:cs="Arial" w:eastAsia="Arial" w:hAnsi="Arial"/>
          <w:color w:val="1A1A1A"/>
          <w:sz w:val="22"/>
          <w:szCs w:val="22"/>
        </w:rPr>
        <w:t xml:space="preserve">Applying structured incident response thinking</w:t>
      </w:r>
    </w:p>
    <w:p>
      <w:pPr>
        <w:pStyle w:val="ListParagraph"/>
        <w:numPr>
          <w:ilvl w:val="0"/>
          <w:numId w:val="2"/>
        </w:numPr>
        <w:spacing w:after="40" w:before="40"/>
      </w:pPr>
      <w:r>
        <w:rPr>
          <w:rFonts w:ascii="Arial" w:cs="Arial" w:eastAsia="Arial" w:hAnsi="Arial"/>
          <w:color w:val="1A1A1A"/>
          <w:sz w:val="22"/>
          <w:szCs w:val="22"/>
        </w:rPr>
        <w:t xml:space="preserve">Writing a corrected human-authored incident summary</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1.2 The Four AI Agents</w:t>
      </w:r>
    </w:p>
    <w:p>
      <w:pPr>
        <w:spacing w:after="60" w:before="60"/>
      </w:pPr>
      <w:r>
        <w:rPr>
          <w:rFonts w:ascii="Arial" w:cs="Arial" w:eastAsia="Arial" w:hAnsi="Arial"/>
          <w:color w:val="1A1A1A"/>
          <w:sz w:val="22"/>
          <w:szCs w:val="22"/>
        </w:rPr>
        <w:t xml:space="preserve">Every crew run deploys four agents in sequence. Each has a distinct analytical lens: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Role and Focus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SOC Analyst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Evidence triage and timeline reconstruction. Separates observed facts from inference. Identifies what the logs actually show.</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Threat Hunter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Attacker behavior, plausible techniques, lateral movement, detection gaps, and alternative hypotheses. Considers what might have been missed.</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Incident Responder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Containment, eradication, recovery, and operational prioritization. Focuses on what to do right now vs. later.</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Security Reviewer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Uncertainty, overclaiming, teaching clarity. Flags where the other agents drew conclusions not supported by evidence.</w:t>
            </w:r>
          </w:p>
        </w:tc>
      </w:tr>
    </w:tbl>
    <w:p>
      <w:pPr>
        <w:spacing w:after="40" w:before="40"/>
      </w:pPr>
      <w:r>
        <w:t xml:space="preserve"> </w:t>
      </w:r>
    </w:p>
    <w:p>
      <w:pPr>
        <w:spacing w:after="60" w:before="60"/>
      </w:pPr>
      <w:r>
        <w:rPr>
          <w:rFonts w:ascii="Arial" w:cs="Arial" w:eastAsia="Arial" w:hAnsi="Arial"/>
          <w:color w:val="1A1A1A"/>
          <w:sz w:val="22"/>
          <w:szCs w:val="22"/>
        </w:rPr>
        <w:t xml:space="preserve">After the four agents complete their analysis, a final synthesis pass produces an integrated report structured as: Confirmed Facts, Likely Inferences, Remaining Unknowns, Recommended Immediate Actions, Recommended Longer-Term Controls, and Notes for Students.</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2. Getting Started</w:t>
      </w:r>
    </w:p>
    <w:p>
      <w:pPr>
        <w:pStyle w:val="Heading2"/>
        <w:spacing w:after="120" w:before="240"/>
      </w:pPr>
      <w:r>
        <w:rPr>
          <w:rFonts w:ascii="Arial" w:cs="Arial" w:eastAsia="Arial" w:hAnsi="Arial"/>
          <w:b/>
          <w:bCs/>
          <w:color w:val="2E75B6"/>
          <w:sz w:val="26"/>
          <w:szCs w:val="26"/>
        </w:rPr>
        <w:t xml:space="preserve">2.1 Before You Open the App</w:t>
      </w:r>
    </w:p>
    <w:p>
      <w:pPr>
        <w:spacing w:after="60" w:before="60"/>
      </w:pPr>
      <w:r>
        <w:rPr>
          <w:rFonts w:ascii="Arial" w:cs="Arial" w:eastAsia="Arial" w:hAnsi="Arial"/>
          <w:color w:val="1A1A1A"/>
          <w:sz w:val="22"/>
          <w:szCs w:val="22"/>
        </w:rPr>
        <w:t xml:space="preserve">Check that the following are true before launching the lab:</w:t>
      </w:r>
    </w:p>
    <w:p>
      <w:pPr>
        <w:pStyle w:val="ListParagraph"/>
        <w:numPr>
          <w:ilvl w:val="0"/>
          <w:numId w:val="3"/>
        </w:numPr>
        <w:spacing w:after="40" w:before="40"/>
      </w:pPr>
      <w:r>
        <w:rPr>
          <w:rFonts w:ascii="Arial" w:cs="Arial" w:eastAsia="Arial" w:hAnsi="Arial"/>
          <w:color w:val="1A1A1A"/>
          <w:sz w:val="22"/>
          <w:szCs w:val="22"/>
        </w:rPr>
        <w:t xml:space="preserve">Ollama is installed on your machine.</w:t>
      </w:r>
    </w:p>
    <w:p>
      <w:pPr>
        <w:pStyle w:val="ListParagraph"/>
        <w:numPr>
          <w:ilvl w:val="0"/>
          <w:numId w:val="3"/>
        </w:numPr>
        <w:spacing w:after="40" w:before="40"/>
      </w:pPr>
      <w:r>
        <w:rPr>
          <w:rFonts w:ascii="Arial" w:cs="Arial" w:eastAsia="Arial" w:hAnsi="Arial"/>
          <w:color w:val="1A1A1A"/>
          <w:sz w:val="22"/>
          <w:szCs w:val="22"/>
        </w:rPr>
        <w:t xml:space="preserve">Ollama is running. Open a terminal and confirm it responds: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ollama list</w:t>
            </w:r>
          </w:p>
        </w:tc>
      </w:tr>
    </w:tbl>
    <w:p>
      <w:pPr>
        <w:spacing w:after="40" w:before="40"/>
      </w:pPr>
      <w:r>
        <w:t xml:space="preserve"> </w:t>
      </w:r>
    </w:p>
    <w:p>
      <w:pPr>
        <w:pStyle w:val="ListParagraph"/>
        <w:numPr>
          <w:ilvl w:val="0"/>
          <w:numId w:val="3"/>
        </w:numPr>
        <w:spacing w:after="40" w:before="40"/>
      </w:pPr>
      <w:r>
        <w:rPr>
          <w:rFonts w:ascii="Arial" w:cs="Arial" w:eastAsia="Arial" w:hAnsi="Arial"/>
          <w:color w:val="1A1A1A"/>
          <w:sz w:val="22"/>
          <w:szCs w:val="22"/>
        </w:rPr>
        <w:t xml:space="preserve">At least one model has been pulled, for example: ollama pull llama3.1:8b</w:t>
      </w:r>
    </w:p>
    <w:p>
      <w:pPr>
        <w:pStyle w:val="ListParagraph"/>
        <w:numPr>
          <w:ilvl w:val="0"/>
          <w:numId w:val="3"/>
        </w:numPr>
        <w:spacing w:after="40" w:before="40"/>
      </w:pPr>
      <w:r>
        <w:rPr>
          <w:rFonts w:ascii="Arial" w:cs="Arial" w:eastAsia="Arial" w:hAnsi="Arial"/>
          <w:color w:val="1A1A1A"/>
          <w:sz w:val="22"/>
          <w:szCs w:val="22"/>
        </w:rPr>
        <w:t xml:space="preserve">Your Python environment is active (ask your instructor which conda/venv to use).</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2.2 Launching the App</w:t>
      </w:r>
    </w:p>
    <w:p>
      <w:pPr>
        <w:spacing w:after="60" w:before="60"/>
      </w:pPr>
      <w:r>
        <w:rPr>
          <w:rFonts w:ascii="Arial" w:cs="Arial" w:eastAsia="Arial" w:hAnsi="Arial"/>
          <w:color w:val="1A1A1A"/>
          <w:sz w:val="22"/>
          <w:szCs w:val="22"/>
        </w:rPr>
        <w:t xml:space="preserve">In a terminal, navigate to the project directory and run:</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Terminal:  </w:t>
            </w:r>
            <w:r>
              <w:rPr>
                <w:rFonts w:ascii="Arial" w:cs="Arial" w:eastAsia="Arial" w:hAnsi="Arial"/>
                <w:color w:val="1A1A1A"/>
                <w:sz w:val="22"/>
                <w:szCs w:val="22"/>
              </w:rPr>
              <w:t xml:space="preserve">streamlit run app/main.py</w:t>
            </w:r>
          </w:p>
        </w:tc>
      </w:tr>
    </w:tbl>
    <w:p>
      <w:pPr>
        <w:spacing w:after="40" w:before="40"/>
      </w:pPr>
      <w:r>
        <w:t xml:space="preserve"> </w:t>
      </w:r>
    </w:p>
    <w:p>
      <w:pPr>
        <w:spacing w:after="60" w:before="60"/>
      </w:pPr>
      <w:r>
        <w:rPr>
          <w:rFonts w:ascii="Arial" w:cs="Arial" w:eastAsia="Arial" w:hAnsi="Arial"/>
          <w:color w:val="1A1A1A"/>
          <w:sz w:val="22"/>
          <w:szCs w:val="22"/>
        </w:rPr>
        <w:t xml:space="preserve">A browser window will open automatically at http://localhost:8501. If it does not, open that address manually.</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2.3 Checking the Sidebar</w:t>
      </w:r>
    </w:p>
    <w:p>
      <w:pPr>
        <w:spacing w:after="60" w:before="60"/>
      </w:pPr>
      <w:r>
        <w:rPr>
          <w:rFonts w:ascii="Arial" w:cs="Arial" w:eastAsia="Arial" w:hAnsi="Arial"/>
          <w:color w:val="1A1A1A"/>
          <w:sz w:val="22"/>
          <w:szCs w:val="22"/>
        </w:rPr>
        <w:t xml:space="preserve">Before doing anything else, look at the sidebar on the left side of every page:</w:t>
      </w:r>
    </w:p>
    <w:p>
      <w:pPr>
        <w:pStyle w:val="ListParagraph"/>
        <w:numPr>
          <w:ilvl w:val="0"/>
          <w:numId w:val="2"/>
        </w:numPr>
        <w:spacing w:after="40" w:before="40"/>
      </w:pPr>
      <w:r>
        <w:rPr>
          <w:rFonts w:ascii="Arial" w:cs="Arial" w:eastAsia="Arial" w:hAnsi="Arial"/>
          <w:color w:val="1A1A1A"/>
          <w:sz w:val="22"/>
          <w:szCs w:val="22"/>
        </w:rPr>
        <w:t xml:space="preserve">Ollama reachable: Yes — this must say Yes. If it says No, Ollama is not running.</w:t>
      </w:r>
    </w:p>
    <w:p>
      <w:pPr>
        <w:pStyle w:val="ListParagraph"/>
        <w:numPr>
          <w:ilvl w:val="0"/>
          <w:numId w:val="2"/>
        </w:numPr>
        <w:spacing w:after="40" w:before="40"/>
      </w:pPr>
      <w:r>
        <w:rPr>
          <w:rFonts w:ascii="Arial" w:cs="Arial" w:eastAsia="Arial" w:hAnsi="Arial"/>
          <w:color w:val="1A1A1A"/>
          <w:sz w:val="22"/>
          <w:szCs w:val="22"/>
        </w:rPr>
        <w:t xml:space="preserve">Local model — select the model you want the agents to use.</w:t>
      </w:r>
    </w:p>
    <w:p>
      <w:pPr>
        <w:pStyle w:val="ListParagraph"/>
        <w:numPr>
          <w:ilvl w:val="0"/>
          <w:numId w:val="2"/>
        </w:numPr>
        <w:spacing w:after="40" w:before="40"/>
      </w:pPr>
      <w:r>
        <w:rPr>
          <w:rFonts w:ascii="Arial" w:cs="Arial" w:eastAsia="Arial" w:hAnsi="Arial"/>
          <w:color w:val="1A1A1A"/>
          <w:sz w:val="22"/>
          <w:szCs w:val="22"/>
        </w:rPr>
        <w:t xml:space="preserve">Use RAG grounding — keep this checked for best results. It grounds the agents in course knowledge base content.</w:t>
      </w:r>
    </w:p>
    <w:p>
      <w:pPr>
        <w:pStyle w:val="ListParagraph"/>
        <w:numPr>
          <w:ilvl w:val="0"/>
          <w:numId w:val="2"/>
        </w:numPr>
        <w:spacing w:after="40" w:before="40"/>
      </w:pPr>
      <w:r>
        <w:rPr>
          <w:rFonts w:ascii="Arial" w:cs="Arial" w:eastAsia="Arial" w:hAnsi="Arial"/>
          <w:color w:val="1A1A1A"/>
          <w:sz w:val="22"/>
          <w:szCs w:val="22"/>
        </w:rPr>
        <w:t xml:space="preserve">Top-k retrieved chunks — how many knowledge base passages the agents receive per run. The default of 4 is appropriate for most scenarios.</w:t>
      </w:r>
    </w:p>
    <w:p>
      <w:pPr>
        <w:pStyle w:val="ListParagraph"/>
        <w:numPr>
          <w:ilvl w:val="0"/>
          <w:numId w:val="2"/>
        </w:numPr>
        <w:spacing w:after="40" w:before="40"/>
      </w:pPr>
      <w:r>
        <w:rPr>
          <w:rFonts w:ascii="Arial" w:cs="Arial" w:eastAsia="Arial" w:hAnsi="Arial"/>
          <w:color w:val="1A1A1A"/>
          <w:sz w:val="22"/>
          <w:szCs w:val="22"/>
        </w:rPr>
        <w:t xml:space="preserve">Run mode — leave on CrewAI (preferred) unless your instructor tells you otherwise.</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3. Navigating the App</w:t>
      </w:r>
    </w:p>
    <w:p>
      <w:pPr>
        <w:spacing w:after="60" w:before="60"/>
      </w:pPr>
      <w:r>
        <w:rPr>
          <w:rFonts w:ascii="Arial" w:cs="Arial" w:eastAsia="Arial" w:hAnsi="Arial"/>
          <w:color w:val="1A1A1A"/>
          <w:sz w:val="22"/>
          <w:szCs w:val="22"/>
        </w:rPr>
        <w:t xml:space="preserve">The app has five pages accessible from the navigation panel at the top or side of the screen.</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3.1 Home</w:t>
      </w:r>
    </w:p>
    <w:p>
      <w:pPr>
        <w:spacing w:after="60" w:before="60"/>
      </w:pPr>
      <w:r>
        <w:rPr>
          <w:rFonts w:ascii="Arial" w:cs="Arial" w:eastAsia="Arial" w:hAnsi="Arial"/>
          <w:color w:val="1A1A1A"/>
          <w:sz w:val="22"/>
          <w:szCs w:val="22"/>
        </w:rPr>
        <w:t xml:space="preserve">The Home page lists all available scenarios with a brief summary of each. Read the scenario summaries here before selecting one. Each scenario includes:</w:t>
      </w:r>
    </w:p>
    <w:p>
      <w:pPr>
        <w:pStyle w:val="ListParagraph"/>
        <w:numPr>
          <w:ilvl w:val="0"/>
          <w:numId w:val="2"/>
        </w:numPr>
        <w:spacing w:after="40" w:before="40"/>
      </w:pPr>
      <w:r>
        <w:rPr>
          <w:rFonts w:ascii="Arial" w:cs="Arial" w:eastAsia="Arial" w:hAnsi="Arial"/>
          <w:color w:val="1A1A1A"/>
          <w:sz w:val="22"/>
          <w:szCs w:val="22"/>
        </w:rPr>
        <w:t xml:space="preserve">A title and summary of the simulated incident</w:t>
      </w:r>
    </w:p>
    <w:p>
      <w:pPr>
        <w:pStyle w:val="ListParagraph"/>
        <w:numPr>
          <w:ilvl w:val="0"/>
          <w:numId w:val="2"/>
        </w:numPr>
        <w:spacing w:after="40" w:before="40"/>
      </w:pPr>
      <w:r>
        <w:rPr>
          <w:rFonts w:ascii="Arial" w:cs="Arial" w:eastAsia="Arial" w:hAnsi="Arial"/>
          <w:color w:val="1A1A1A"/>
          <w:sz w:val="22"/>
          <w:szCs w:val="22"/>
        </w:rPr>
        <w:t xml:space="preserve">Learning goals that tell you what skills this scenario develops</w:t>
      </w:r>
    </w:p>
    <w:p>
      <w:pPr>
        <w:pStyle w:val="ListParagraph"/>
        <w:numPr>
          <w:ilvl w:val="0"/>
          <w:numId w:val="2"/>
        </w:numPr>
        <w:spacing w:after="40" w:before="40"/>
      </w:pPr>
      <w:r>
        <w:rPr>
          <w:rFonts w:ascii="Arial" w:cs="Arial" w:eastAsia="Arial" w:hAnsi="Arial"/>
          <w:color w:val="1A1A1A"/>
          <w:sz w:val="22"/>
          <w:szCs w:val="22"/>
        </w:rPr>
        <w:t xml:space="preserve">An initial situation description (the starting point for your investigation)</w:t>
      </w:r>
    </w:p>
    <w:p>
      <w:pPr>
        <w:spacing w:after="40" w:before="40"/>
      </w:pPr>
      <w:r>
        <w:t xml:space="preserve"> </w:t>
      </w:r>
    </w:p>
    <w:p>
      <w:pPr>
        <w:spacing w:after="60" w:before="60"/>
      </w:pPr>
      <w:r>
        <w:rPr>
          <w:rFonts w:ascii="Arial" w:cs="Arial" w:eastAsia="Arial" w:hAnsi="Arial"/>
          <w:color w:val="1A1A1A"/>
          <w:sz w:val="22"/>
          <w:szCs w:val="22"/>
        </w:rPr>
        <w:t xml:space="preserve">You do not run anything from the Home page. It is a reference and orientation view.</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3.2 Scenario Lab</w:t>
      </w:r>
    </w:p>
    <w:p>
      <w:pPr>
        <w:spacing w:after="60" w:before="60"/>
      </w:pPr>
      <w:r>
        <w:rPr>
          <w:rFonts w:ascii="Arial" w:cs="Arial" w:eastAsia="Arial" w:hAnsi="Arial"/>
          <w:color w:val="1A1A1A"/>
          <w:sz w:val="22"/>
          <w:szCs w:val="22"/>
        </w:rPr>
        <w:t xml:space="preserve">This is where you read the scenario in detail and review evidence before the crew runs. Use it as your preparation step.</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Scenario selector</w:t>
      </w:r>
    </w:p>
    <w:p>
      <w:pPr>
        <w:spacing w:after="60" w:before="60"/>
      </w:pPr>
      <w:r>
        <w:rPr>
          <w:rFonts w:ascii="Arial" w:cs="Arial" w:eastAsia="Arial" w:hAnsi="Arial"/>
          <w:color w:val="1A1A1A"/>
          <w:sz w:val="22"/>
          <w:szCs w:val="22"/>
        </w:rPr>
        <w:t xml:space="preserve">Use the dropdown to choose a scenario. The left panel shows the scenario brief and simulation injects. Injects are time-stamped events that simulate new information arriving during the incident.</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Evidence artifacts</w:t>
      </w:r>
    </w:p>
    <w:p>
      <w:pPr>
        <w:spacing w:after="60" w:before="60"/>
      </w:pPr>
      <w:r>
        <w:rPr>
          <w:rFonts w:ascii="Arial" w:cs="Arial" w:eastAsia="Arial" w:hAnsi="Arial"/>
          <w:color w:val="1A1A1A"/>
          <w:sz w:val="22"/>
          <w:szCs w:val="22"/>
        </w:rPr>
        <w:t xml:space="preserve">The right panel shows the artifacts linked to the selected scenario. Select each artifact from the dropdown and read it before running the crew. Artifacts include:</w:t>
      </w:r>
    </w:p>
    <w:p>
      <w:pPr>
        <w:pStyle w:val="ListParagraph"/>
        <w:numPr>
          <w:ilvl w:val="0"/>
          <w:numId w:val="2"/>
        </w:numPr>
        <w:spacing w:after="40" w:before="40"/>
      </w:pPr>
      <w:r>
        <w:rPr>
          <w:rFonts w:ascii="Arial" w:cs="Arial" w:eastAsia="Arial" w:hAnsi="Arial"/>
          <w:color w:val="1A1A1A"/>
          <w:sz w:val="22"/>
          <w:szCs w:val="22"/>
        </w:rPr>
        <w:t xml:space="preserve">CSV log files (authentication logs, egress traffic logs, web access logs)</w:t>
      </w:r>
    </w:p>
    <w:p>
      <w:pPr>
        <w:pStyle w:val="ListParagraph"/>
        <w:numPr>
          <w:ilvl w:val="0"/>
          <w:numId w:val="2"/>
        </w:numPr>
        <w:spacing w:after="40" w:before="40"/>
      </w:pPr>
      <w:r>
        <w:rPr>
          <w:rFonts w:ascii="Arial" w:cs="Arial" w:eastAsia="Arial" w:hAnsi="Arial"/>
          <w:color w:val="1A1A1A"/>
          <w:sz w:val="22"/>
          <w:szCs w:val="22"/>
        </w:rPr>
        <w:t xml:space="preserve">Plain text files (phishing emails, config notes, access reviews)</w:t>
      </w:r>
    </w:p>
    <w:p>
      <w:pPr>
        <w:spacing w:after="40" w:before="40"/>
      </w:pPr>
      <w:r>
        <w:t xml:space="preserve"> </w:t>
      </w:r>
    </w:p>
    <w:p>
      <w:pPr>
        <w:spacing w:after="60" w:before="60"/>
      </w:pPr>
      <w:r>
        <w:rPr>
          <w:rFonts w:ascii="Arial" w:cs="Arial" w:eastAsia="Arial" w:hAnsi="Arial"/>
          <w:color w:val="1A1A1A"/>
          <w:sz w:val="22"/>
          <w:szCs w:val="22"/>
        </w:rPr>
        <w:t xml:space="preserve">At the bottom of the page, structured evidence preview displays CSV artifacts as a formatted table so you can scan them without needing a spreadsheet tool.</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Best practice:  </w:t>
            </w:r>
            <w:r>
              <w:rPr>
                <w:rFonts w:ascii="Arial" w:cs="Arial" w:eastAsia="Arial" w:hAnsi="Arial"/>
                <w:color w:val="1A1A1A"/>
                <w:sz w:val="22"/>
                <w:szCs w:val="22"/>
              </w:rPr>
              <w:t xml:space="preserve">Write down your own initial hypotheses before running the crew. What does the evidence suggest to you? Compare your read to what the agents produce.</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3.3 Crew Run</w:t>
      </w:r>
    </w:p>
    <w:p>
      <w:pPr>
        <w:spacing w:after="60" w:before="60"/>
      </w:pPr>
      <w:r>
        <w:rPr>
          <w:rFonts w:ascii="Arial" w:cs="Arial" w:eastAsia="Arial" w:hAnsi="Arial"/>
          <w:color w:val="1A1A1A"/>
          <w:sz w:val="22"/>
          <w:szCs w:val="22"/>
        </w:rPr>
        <w:t xml:space="preserve">This is the main execution page. Here you configure and launch the multi-agent analysis.</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Mission / student objective</w:t>
      </w:r>
    </w:p>
    <w:p>
      <w:pPr>
        <w:spacing w:after="60" w:before="60"/>
      </w:pPr>
      <w:r>
        <w:rPr>
          <w:rFonts w:ascii="Arial" w:cs="Arial" w:eastAsia="Arial" w:hAnsi="Arial"/>
          <w:color w:val="1A1A1A"/>
          <w:sz w:val="22"/>
          <w:szCs w:val="22"/>
        </w:rPr>
        <w:t xml:space="preserve">A default objective is pre-filled for each scenario. You may edit it to narrow or redirect the crew’s focus. For example, you might instruct the crew to concentrate only on the timeline of the incident, or to specifically evaluate insider-threat vs. external-compromise hypotheses.</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Student notes or hypotheses</w:t>
      </w:r>
    </w:p>
    <w:p>
      <w:pPr>
        <w:spacing w:after="60" w:before="60"/>
      </w:pPr>
      <w:r>
        <w:rPr>
          <w:rFonts w:ascii="Arial" w:cs="Arial" w:eastAsia="Arial" w:hAnsi="Arial"/>
          <w:color w:val="1A1A1A"/>
          <w:sz w:val="22"/>
          <w:szCs w:val="22"/>
        </w:rPr>
        <w:t xml:space="preserve">This optional field lets you inject your own notes into the crew’s context. Use it to share a hypothesis you want the crew to consider, or to highlight a specific artifact. Example: “The suspicious email may have led to credential theft and external login attempts.”</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Running the crew</w:t>
      </w:r>
    </w:p>
    <w:p>
      <w:pPr>
        <w:spacing w:after="60" w:before="60"/>
      </w:pPr>
      <w:r>
        <w:rPr>
          <w:rFonts w:ascii="Arial" w:cs="Arial" w:eastAsia="Arial" w:hAnsi="Arial"/>
          <w:color w:val="1A1A1A"/>
          <w:sz w:val="22"/>
          <w:szCs w:val="22"/>
        </w:rPr>
        <w:t xml:space="preserve">Click Run multi-agent lab. The agents will run sequentially. This can take between 30 seconds and several minutes depending on your hardware and the selected model. A spinner will display while the crew is working.</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Reading the results</w:t>
      </w:r>
    </w:p>
    <w:p>
      <w:pPr>
        <w:spacing w:after="60" w:before="60"/>
      </w:pPr>
      <w:r>
        <w:rPr>
          <w:rFonts w:ascii="Arial" w:cs="Arial" w:eastAsia="Arial" w:hAnsi="Arial"/>
          <w:color w:val="1A1A1A"/>
          <w:sz w:val="22"/>
          <w:szCs w:val="22"/>
        </w:rPr>
        <w:t xml:space="preserve">After the run completes, the page shows:</w:t>
      </w:r>
    </w:p>
    <w:p>
      <w:pPr>
        <w:pStyle w:val="ListParagraph"/>
        <w:numPr>
          <w:ilvl w:val="0"/>
          <w:numId w:val="2"/>
        </w:numPr>
        <w:spacing w:after="40" w:before="40"/>
      </w:pPr>
      <w:r>
        <w:rPr>
          <w:rFonts w:ascii="Arial" w:cs="Arial" w:eastAsia="Arial" w:hAnsi="Arial"/>
          <w:color w:val="1A1A1A"/>
          <w:sz w:val="22"/>
          <w:szCs w:val="22"/>
        </w:rPr>
        <w:t xml:space="preserve">Execution mode — whether CrewAI or the sequential fallback ran</w:t>
      </w:r>
    </w:p>
    <w:p>
      <w:pPr>
        <w:pStyle w:val="ListParagraph"/>
        <w:numPr>
          <w:ilvl w:val="0"/>
          <w:numId w:val="2"/>
        </w:numPr>
        <w:spacing w:after="40" w:before="40"/>
      </w:pPr>
      <w:r>
        <w:rPr>
          <w:rFonts w:ascii="Arial" w:cs="Arial" w:eastAsia="Arial" w:hAnsi="Arial"/>
          <w:color w:val="1A1A1A"/>
          <w:sz w:val="22"/>
          <w:szCs w:val="22"/>
        </w:rPr>
        <w:t xml:space="preserve">RAG context used — expand this to see exactly what knowledge-base content the agents received</w:t>
      </w:r>
    </w:p>
    <w:p>
      <w:pPr>
        <w:pStyle w:val="ListParagraph"/>
        <w:numPr>
          <w:ilvl w:val="0"/>
          <w:numId w:val="2"/>
        </w:numPr>
        <w:spacing w:after="40" w:before="40"/>
      </w:pPr>
      <w:r>
        <w:rPr>
          <w:rFonts w:ascii="Arial" w:cs="Arial" w:eastAsia="Arial" w:hAnsi="Arial"/>
          <w:color w:val="1A1A1A"/>
          <w:sz w:val="22"/>
          <w:szCs w:val="22"/>
        </w:rPr>
        <w:t xml:space="preserve">Agent outputs — each agent’s individual analysis in a collapsible panel</w:t>
      </w:r>
    </w:p>
    <w:p>
      <w:pPr>
        <w:pStyle w:val="ListParagraph"/>
        <w:numPr>
          <w:ilvl w:val="0"/>
          <w:numId w:val="2"/>
        </w:numPr>
        <w:spacing w:after="40" w:before="40"/>
      </w:pPr>
      <w:r>
        <w:rPr>
          <w:rFonts w:ascii="Arial" w:cs="Arial" w:eastAsia="Arial" w:hAnsi="Arial"/>
          <w:color w:val="1A1A1A"/>
          <w:sz w:val="22"/>
          <w:szCs w:val="22"/>
        </w:rPr>
        <w:t xml:space="preserve">Final synthesis — the integrated report with structured sections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How to read agent outputs:  </w:t>
            </w:r>
            <w:r>
              <w:rPr>
                <w:rFonts w:ascii="Arial" w:cs="Arial" w:eastAsia="Arial" w:hAnsi="Arial"/>
                <w:color w:val="1A1A1A"/>
                <w:sz w:val="22"/>
                <w:szCs w:val="22"/>
              </w:rPr>
              <w:t xml:space="preserve">Look for hedging language vs. confident claims. Does the agent say “the logs show” or “it is likely that”? The former is a fact claim; the latter is an inference. Flag every inference for verification.</w:t>
            </w:r>
          </w:p>
        </w:tc>
      </w:tr>
    </w:tbl>
    <w:p>
      <w:pPr>
        <w:spacing w:after="40" w:before="40"/>
      </w:pPr>
      <w:r>
        <w:t xml:space="preserve"> </w:t>
      </w:r>
    </w:p>
    <w:p>
      <w:pPr>
        <w:pStyle w:val="Heading3"/>
        <w:spacing w:after="80" w:before="200"/>
      </w:pPr>
      <w:r>
        <w:rPr>
          <w:rFonts w:ascii="Arial" w:cs="Arial" w:eastAsia="Arial" w:hAnsi="Arial"/>
          <w:b/>
          <w:bCs/>
          <w:color w:val="1A1A1A"/>
          <w:sz w:val="24"/>
          <w:szCs w:val="24"/>
        </w:rPr>
        <w:t xml:space="preserve">Exporting your run</w:t>
      </w:r>
    </w:p>
    <w:p>
      <w:pPr>
        <w:spacing w:after="60" w:before="60"/>
      </w:pPr>
      <w:r>
        <w:rPr>
          <w:rFonts w:ascii="Arial" w:cs="Arial" w:eastAsia="Arial" w:hAnsi="Arial"/>
          <w:color w:val="1A1A1A"/>
          <w:sz w:val="22"/>
          <w:szCs w:val="22"/>
        </w:rPr>
        <w:t xml:space="preserve">Use Export current run to save the full run bundle as a JSON file in the exports/ directory. Use Download final report as markdown to download just the synthesis report as a .md file. You will need the export for your lab submission.</w:t>
      </w:r>
    </w:p>
    <w:p>
      <w:pPr>
        <w:spacing w:after="40" w:before="40"/>
      </w:pPr>
      <w:r>
        <w:t xml:space="preserve"> </w:t>
      </w:r>
    </w:p>
    <w:p>
      <w:r>
        <w:br w:type="page"/>
      </w:r>
    </w:p>
    <w:p>
      <w:pPr>
        <w:pStyle w:val="Heading2"/>
        <w:spacing w:after="120" w:before="240"/>
      </w:pPr>
      <w:r>
        <w:rPr>
          <w:rFonts w:ascii="Arial" w:cs="Arial" w:eastAsia="Arial" w:hAnsi="Arial"/>
          <w:b/>
          <w:bCs/>
          <w:color w:val="2E75B6"/>
          <w:sz w:val="26"/>
          <w:szCs w:val="26"/>
        </w:rPr>
        <w:t xml:space="preserve">3.4 RAG Control</w:t>
      </w:r>
    </w:p>
    <w:p>
      <w:pPr>
        <w:spacing w:after="60" w:before="60"/>
      </w:pPr>
      <w:r>
        <w:rPr>
          <w:rFonts w:ascii="Arial" w:cs="Arial" w:eastAsia="Arial" w:hAnsi="Arial"/>
          <w:color w:val="1A1A1A"/>
          <w:sz w:val="22"/>
          <w:szCs w:val="22"/>
        </w:rPr>
        <w:t xml:space="preserve">RAG stands for Retrieval-Augmented Generation. It is the mechanism that grounds the AI agents in factual course material rather than relying solely on what the model memorized during training.</w:t>
      </w:r>
    </w:p>
    <w:p>
      <w:pPr>
        <w:spacing w:after="40" w:before="40"/>
      </w:pPr>
      <w:r>
        <w:t xml:space="preserve"> </w:t>
      </w:r>
    </w:p>
    <w:p>
      <w:pPr>
        <w:spacing w:after="60" w:before="60"/>
      </w:pPr>
      <w:r>
        <w:rPr>
          <w:rFonts w:ascii="Arial" w:cs="Arial" w:eastAsia="Arial" w:hAnsi="Arial"/>
          <w:color w:val="1A1A1A"/>
          <w:sz w:val="22"/>
          <w:szCs w:val="22"/>
        </w:rPr>
        <w:t xml:space="preserve">When RAG is enabled, the agents receive relevant passages from the knowledge base before generating their analysis. This reduces hallucination and connects the agents’ outputs to material you have studied.</w:t>
      </w:r>
    </w:p>
    <w:p>
      <w:pPr>
        <w:spacing w:after="40" w:before="40"/>
      </w:pPr>
      <w:r>
        <w:t xml:space="preserve"> </w:t>
      </w:r>
    </w:p>
    <w:p>
      <w:pPr>
        <w:pStyle w:val="Heading3"/>
        <w:spacing w:after="80" w:before="200"/>
      </w:pPr>
      <w:r>
        <w:rPr>
          <w:rFonts w:ascii="Arial" w:cs="Arial" w:eastAsia="Arial" w:hAnsi="Arial"/>
          <w:b/>
          <w:bCs/>
          <w:color w:val="1A1A1A"/>
          <w:sz w:val="24"/>
          <w:szCs w:val="24"/>
        </w:rPr>
        <w:t xml:space="preserve">Building the index</w:t>
      </w:r>
    </w:p>
    <w:p>
      <w:pPr>
        <w:spacing w:after="60" w:before="60"/>
      </w:pPr>
      <w:r>
        <w:rPr>
          <w:rFonts w:ascii="Arial" w:cs="Arial" w:eastAsia="Arial" w:hAnsi="Arial"/>
          <w:color w:val="1A1A1A"/>
          <w:sz w:val="22"/>
          <w:szCs w:val="22"/>
        </w:rPr>
        <w:t xml:space="preserve">The first time you use the lab in a session, you must build or refresh the RAG index. On the RAG Control page:</w:t>
      </w:r>
    </w:p>
    <w:p>
      <w:pPr>
        <w:pStyle w:val="ListParagraph"/>
        <w:numPr>
          <w:ilvl w:val="0"/>
          <w:numId w:val="3"/>
        </w:numPr>
        <w:spacing w:after="40" w:before="40"/>
      </w:pPr>
      <w:r>
        <w:rPr>
          <w:rFonts w:ascii="Arial" w:cs="Arial" w:eastAsia="Arial" w:hAnsi="Arial"/>
          <w:color w:val="1A1A1A"/>
          <w:sz w:val="22"/>
          <w:szCs w:val="22"/>
        </w:rPr>
        <w:t xml:space="preserve">Check Include built-in KB and labs to include the course knowledge base and lab documents.</w:t>
      </w:r>
    </w:p>
    <w:p>
      <w:pPr>
        <w:pStyle w:val="ListParagraph"/>
        <w:numPr>
          <w:ilvl w:val="0"/>
          <w:numId w:val="3"/>
        </w:numPr>
        <w:spacing w:after="40" w:before="40"/>
      </w:pPr>
      <w:r>
        <w:rPr>
          <w:rFonts w:ascii="Arial" w:cs="Arial" w:eastAsia="Arial" w:hAnsi="Arial"/>
          <w:color w:val="1A1A1A"/>
          <w:sz w:val="22"/>
          <w:szCs w:val="22"/>
        </w:rPr>
        <w:t xml:space="preserve">Optionally upload additional files (text, PDF, Word, CSV, JSON, Python, log files).</w:t>
      </w:r>
    </w:p>
    <w:p>
      <w:pPr>
        <w:pStyle w:val="ListParagraph"/>
        <w:numPr>
          <w:ilvl w:val="0"/>
          <w:numId w:val="3"/>
        </w:numPr>
        <w:spacing w:after="40" w:before="40"/>
      </w:pPr>
      <w:r>
        <w:rPr>
          <w:rFonts w:ascii="Arial" w:cs="Arial" w:eastAsia="Arial" w:hAnsi="Arial"/>
          <w:color w:val="1A1A1A"/>
          <w:sz w:val="22"/>
          <w:szCs w:val="22"/>
        </w:rPr>
        <w:t xml:space="preserve">Click Build / refresh index. You will see a count of documents and chunks indexed.</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ℹ️  Note:  </w:t>
            </w:r>
            <w:r>
              <w:rPr>
                <w:rFonts w:ascii="Arial" w:cs="Arial" w:eastAsia="Arial" w:hAnsi="Arial"/>
                <w:color w:val="1A1A1A"/>
                <w:sz w:val="22"/>
                <w:szCs w:val="22"/>
              </w:rPr>
              <w:t xml:space="preserve">The index is stored locally and persists between sessions. You only need to rebuild it if you add new files or if the index becomes stale.</w:t>
            </w:r>
          </w:p>
        </w:tc>
      </w:tr>
    </w:tbl>
    <w:p>
      <w:pPr>
        <w:spacing w:after="40" w:before="40"/>
      </w:pPr>
      <w:r>
        <w:t xml:space="preserve"> </w:t>
      </w:r>
    </w:p>
    <w:p>
      <w:pPr>
        <w:pStyle w:val="Heading3"/>
        <w:spacing w:after="80" w:before="200"/>
      </w:pPr>
      <w:r>
        <w:rPr>
          <w:rFonts w:ascii="Arial" w:cs="Arial" w:eastAsia="Arial" w:hAnsi="Arial"/>
          <w:b/>
          <w:bCs/>
          <w:color w:val="1A1A1A"/>
          <w:sz w:val="24"/>
          <w:szCs w:val="24"/>
        </w:rPr>
        <w:t xml:space="preserve">Testing retrieval</w:t>
      </w:r>
    </w:p>
    <w:p>
      <w:pPr>
        <w:spacing w:after="60" w:before="60"/>
      </w:pPr>
      <w:r>
        <w:rPr>
          <w:rFonts w:ascii="Arial" w:cs="Arial" w:eastAsia="Arial" w:hAnsi="Arial"/>
          <w:color w:val="1A1A1A"/>
          <w:sz w:val="22"/>
          <w:szCs w:val="22"/>
        </w:rPr>
        <w:t xml:space="preserve">Use the retrieval test at the bottom of the page to verify the index is working. Type a query — for example, “prompt injection defense in AI systems” — and click Retrieve evidence to see which knowledge-base passages would be provided to the agents.</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3.5 Instructor Dashboard</w:t>
      </w:r>
    </w:p>
    <w:p>
      <w:pPr>
        <w:spacing w:after="60" w:before="60"/>
      </w:pPr>
      <w:r>
        <w:rPr>
          <w:rFonts w:ascii="Arial" w:cs="Arial" w:eastAsia="Arial" w:hAnsi="Arial"/>
          <w:color w:val="1A1A1A"/>
          <w:sz w:val="22"/>
          <w:szCs w:val="22"/>
        </w:rPr>
        <w:t xml:space="preserve">This page is primarily for your instructor, but you can use it for reference during your own reflection. It shows:</w:t>
      </w:r>
    </w:p>
    <w:p>
      <w:pPr>
        <w:pStyle w:val="ListParagraph"/>
        <w:numPr>
          <w:ilvl w:val="0"/>
          <w:numId w:val="2"/>
        </w:numPr>
        <w:spacing w:after="40" w:before="40"/>
      </w:pPr>
      <w:r>
        <w:rPr>
          <w:rFonts w:ascii="Arial" w:cs="Arial" w:eastAsia="Arial" w:hAnsi="Arial"/>
          <w:color w:val="1A1A1A"/>
          <w:sz w:val="22"/>
          <w:szCs w:val="22"/>
        </w:rPr>
        <w:t xml:space="preserve">Suggested grading prompts that reveal what analytical quality the instructor is evaluating</w:t>
      </w:r>
    </w:p>
    <w:p>
      <w:pPr>
        <w:pStyle w:val="ListParagraph"/>
        <w:numPr>
          <w:ilvl w:val="0"/>
          <w:numId w:val="2"/>
        </w:numPr>
        <w:spacing w:after="40" w:before="40"/>
      </w:pPr>
      <w:r>
        <w:rPr>
          <w:rFonts w:ascii="Arial" w:cs="Arial" w:eastAsia="Arial" w:hAnsi="Arial"/>
          <w:color w:val="1A1A1A"/>
          <w:sz w:val="22"/>
          <w:szCs w:val="22"/>
        </w:rPr>
        <w:t xml:space="preserve">A reflection structure (four questions) that mirrors the lab deliverable requirements</w:t>
      </w:r>
    </w:p>
    <w:p>
      <w:pPr>
        <w:pStyle w:val="ListParagraph"/>
        <w:numPr>
          <w:ilvl w:val="0"/>
          <w:numId w:val="2"/>
        </w:numPr>
        <w:spacing w:after="40" w:before="40"/>
      </w:pPr>
      <w:r>
        <w:rPr>
          <w:rFonts w:ascii="Arial" w:cs="Arial" w:eastAsia="Arial" w:hAnsi="Arial"/>
          <w:color w:val="1A1A1A"/>
          <w:sz w:val="22"/>
          <w:szCs w:val="22"/>
        </w:rPr>
        <w:t xml:space="preserve">A log of all prior runs in the current session, so you can compare outputs across runs</w:t>
      </w:r>
    </w:p>
    <w:p>
      <w:pPr>
        <w:spacing w:after="40" w:before="40"/>
      </w:pPr>
      <w:r>
        <w:t xml:space="preserve"> </w:t>
      </w:r>
    </w:p>
    <w:p>
      <w:pPr>
        <w:spacing w:after="60" w:before="60"/>
      </w:pPr>
      <w:r>
        <w:rPr>
          <w:rFonts w:ascii="Arial" w:cs="Arial" w:eastAsia="Arial" w:hAnsi="Arial"/>
          <w:color w:val="1A1A1A"/>
          <w:sz w:val="22"/>
          <w:szCs w:val="22"/>
        </w:rPr>
        <w:t xml:space="preserve">If you run the crew multiple times with different objectives or student notes, the prior runs section lets you review and compare each one.</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4. Recommended Step-by-Step Workflow</w:t>
      </w:r>
    </w:p>
    <w:p>
      <w:pPr>
        <w:spacing w:after="60" w:before="60"/>
      </w:pPr>
      <w:r>
        <w:rPr>
          <w:rFonts w:ascii="Arial" w:cs="Arial" w:eastAsia="Arial" w:hAnsi="Arial"/>
          <w:color w:val="1A1A1A"/>
          <w:sz w:val="22"/>
          <w:szCs w:val="22"/>
        </w:rPr>
        <w:t xml:space="preserve">Follow this sequence for each lab session:</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1. Launch</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Start Ollama, then run: streamlit run app/main.py</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2. Check sidebar</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Confirm Ollama reachable: Yes. Select your model. Enable RAG grounding.</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3. Build index</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 to RAG Control. Click Build / refresh index.</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4. Read the scenario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 to Scenario Lab. Read the scenario brief, all injects, and every artifact.</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5. Form your hypothesis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Before running the crew, write down what you think happened based on the evidence.</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6. Set objective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 to Crew Run. Edit the mission objective if needed. Add your hypothesis in student notes.</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7. Run the crew</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Click Run multi-agent lab. Wait for all four agents to complete.</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8. Review RAG context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Expand the RAG context used panel. Note which knowledge-base passages were injected.</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9. Audit agent outputs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Read each agent’s output. Mark where they cite evidence vs. infer. Flag overclaiming.</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10. Read the synthesis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Read the final synthesis. Identify what it got right, what it missed, and what is uncertain.</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11. Export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Export the run bundle and download the markdown report.</w:t>
            </w:r>
          </w:p>
        </w:tc>
      </w:tr>
      <w:tr>
        <w:tc>
          <w:tcPr>
            <w:tcW w:type="dxa" w:w="200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12. Write your critique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Complete the lab reflection. See Section 5 for required deliverables.</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5. Lab Deliverables</w:t>
      </w:r>
    </w:p>
    <w:p>
      <w:pPr>
        <w:spacing w:after="60" w:before="60"/>
      </w:pPr>
      <w:r>
        <w:rPr>
          <w:rFonts w:ascii="Arial" w:cs="Arial" w:eastAsia="Arial" w:hAnsi="Arial"/>
          <w:color w:val="1A1A1A"/>
          <w:sz w:val="22"/>
          <w:szCs w:val="22"/>
        </w:rPr>
        <w:t xml:space="preserve">For Lab 09, you must submit three items:</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5.1 Exported Incident Report</w:t>
      </w:r>
    </w:p>
    <w:p>
      <w:pPr>
        <w:spacing w:after="60" w:before="60"/>
      </w:pPr>
      <w:r>
        <w:rPr>
          <w:rFonts w:ascii="Arial" w:cs="Arial" w:eastAsia="Arial" w:hAnsi="Arial"/>
          <w:color w:val="1A1A1A"/>
          <w:sz w:val="22"/>
          <w:szCs w:val="22"/>
        </w:rPr>
        <w:t xml:space="preserve">The JSON export from Crew Run &gt; Export current run. This is the raw output of the multi-agent run and proves you executed the lab. File name format: &lt;scenario_id&gt;_&lt;timestamp&gt;.json.</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5.2 One-Page Critique</w:t>
      </w:r>
    </w:p>
    <w:p>
      <w:pPr>
        <w:spacing w:after="60" w:before="60"/>
      </w:pPr>
      <w:r>
        <w:rPr>
          <w:rFonts w:ascii="Arial" w:cs="Arial" w:eastAsia="Arial" w:hAnsi="Arial"/>
          <w:color w:val="1A1A1A"/>
          <w:sz w:val="22"/>
          <w:szCs w:val="22"/>
        </w:rPr>
        <w:t xml:space="preserve">A written analysis answering all four of the following questions:</w:t>
      </w:r>
    </w:p>
    <w:p>
      <w:pPr>
        <w:pStyle w:val="ListParagraph"/>
        <w:numPr>
          <w:ilvl w:val="0"/>
          <w:numId w:val="3"/>
        </w:numPr>
        <w:spacing w:after="40" w:before="40"/>
      </w:pPr>
      <w:r>
        <w:rPr>
          <w:rFonts w:ascii="Arial" w:cs="Arial" w:eastAsia="Arial" w:hAnsi="Arial"/>
          <w:color w:val="1A1A1A"/>
          <w:sz w:val="22"/>
          <w:szCs w:val="22"/>
        </w:rPr>
        <w:t xml:space="preserve">Which agent findings were strongly supported by the evidence? Cite specific log entries or artifact data.</w:t>
      </w:r>
    </w:p>
    <w:p>
      <w:pPr>
        <w:pStyle w:val="ListParagraph"/>
        <w:numPr>
          <w:ilvl w:val="0"/>
          <w:numId w:val="3"/>
        </w:numPr>
        <w:spacing w:after="40" w:before="40"/>
      </w:pPr>
      <w:r>
        <w:rPr>
          <w:rFonts w:ascii="Arial" w:cs="Arial" w:eastAsia="Arial" w:hAnsi="Arial"/>
          <w:color w:val="1A1A1A"/>
          <w:sz w:val="22"/>
          <w:szCs w:val="22"/>
        </w:rPr>
        <w:t xml:space="preserve">Which findings were weakly supported or inferred without adequate evidence? Give examples.</w:t>
      </w:r>
    </w:p>
    <w:p>
      <w:pPr>
        <w:pStyle w:val="ListParagraph"/>
        <w:numPr>
          <w:ilvl w:val="0"/>
          <w:numId w:val="3"/>
        </w:numPr>
        <w:spacing w:after="40" w:before="40"/>
      </w:pPr>
      <w:r>
        <w:rPr>
          <w:rFonts w:ascii="Arial" w:cs="Arial" w:eastAsia="Arial" w:hAnsi="Arial"/>
          <w:color w:val="1A1A1A"/>
          <w:sz w:val="22"/>
          <w:szCs w:val="22"/>
        </w:rPr>
        <w:t xml:space="preserve">Which agent was most cautious in separating facts from inference, and why do you think so?</w:t>
      </w:r>
    </w:p>
    <w:p>
      <w:pPr>
        <w:pStyle w:val="ListParagraph"/>
        <w:numPr>
          <w:ilvl w:val="0"/>
          <w:numId w:val="3"/>
        </w:numPr>
        <w:spacing w:after="40" w:before="40"/>
      </w:pPr>
      <w:r>
        <w:rPr>
          <w:rFonts w:ascii="Arial" w:cs="Arial" w:eastAsia="Arial" w:hAnsi="Arial"/>
          <w:color w:val="1A1A1A"/>
          <w:sz w:val="22"/>
          <w:szCs w:val="22"/>
        </w:rPr>
        <w:t xml:space="preserve">What would you verify next as a human analyst, and what evidence would you look for?</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2CC"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  Grading note:  </w:t>
            </w:r>
            <w:r>
              <w:rPr>
                <w:rFonts w:ascii="Arial" w:cs="Arial" w:eastAsia="Arial" w:hAnsi="Arial"/>
                <w:color w:val="1A1A1A"/>
                <w:sz w:val="22"/>
                <w:szCs w:val="22"/>
              </w:rPr>
              <w:t xml:space="preserve">Vague answers like “the agents did well” will not receive credit. Your critique must cite specific lines from agent outputs and connect them to specific artifacts.</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5.3 Corrected Human Summary</w:t>
      </w:r>
    </w:p>
    <w:p>
      <w:pPr>
        <w:spacing w:after="60" w:before="60"/>
      </w:pPr>
      <w:r>
        <w:rPr>
          <w:rFonts w:ascii="Arial" w:cs="Arial" w:eastAsia="Arial" w:hAnsi="Arial"/>
          <w:color w:val="1A1A1A"/>
          <w:sz w:val="22"/>
          <w:szCs w:val="22"/>
        </w:rPr>
        <w:t xml:space="preserve">A corrected version of the final synthesis, written by you, that:</w:t>
      </w:r>
    </w:p>
    <w:p>
      <w:pPr>
        <w:pStyle w:val="ListParagraph"/>
        <w:numPr>
          <w:ilvl w:val="0"/>
          <w:numId w:val="2"/>
        </w:numPr>
        <w:spacing w:after="40" w:before="40"/>
      </w:pPr>
      <w:r>
        <w:rPr>
          <w:rFonts w:ascii="Arial" w:cs="Arial" w:eastAsia="Arial" w:hAnsi="Arial"/>
          <w:color w:val="1A1A1A"/>
          <w:sz w:val="22"/>
          <w:szCs w:val="22"/>
        </w:rPr>
        <w:t xml:space="preserve">Removes unsupported inferences without evidence citations</w:t>
      </w:r>
    </w:p>
    <w:p>
      <w:pPr>
        <w:pStyle w:val="ListParagraph"/>
        <w:numPr>
          <w:ilvl w:val="0"/>
          <w:numId w:val="2"/>
        </w:numPr>
        <w:spacing w:after="40" w:before="40"/>
      </w:pPr>
      <w:r>
        <w:rPr>
          <w:rFonts w:ascii="Arial" w:cs="Arial" w:eastAsia="Arial" w:hAnsi="Arial"/>
          <w:color w:val="1A1A1A"/>
          <w:sz w:val="22"/>
          <w:szCs w:val="22"/>
        </w:rPr>
        <w:t xml:space="preserve">Adds appropriate uncertainty language where the evidence is ambiguous</w:t>
      </w:r>
    </w:p>
    <w:p>
      <w:pPr>
        <w:pStyle w:val="ListParagraph"/>
        <w:numPr>
          <w:ilvl w:val="0"/>
          <w:numId w:val="2"/>
        </w:numPr>
        <w:spacing w:after="40" w:before="40"/>
      </w:pPr>
      <w:r>
        <w:rPr>
          <w:rFonts w:ascii="Arial" w:cs="Arial" w:eastAsia="Arial" w:hAnsi="Arial"/>
          <w:color w:val="1A1A1A"/>
          <w:sz w:val="22"/>
          <w:szCs w:val="22"/>
        </w:rPr>
        <w:t xml:space="preserve">Proposes at least two verification steps the agents did not mention</w:t>
      </w:r>
    </w:p>
    <w:p>
      <w:pPr>
        <w:pStyle w:val="ListParagraph"/>
        <w:numPr>
          <w:ilvl w:val="0"/>
          <w:numId w:val="2"/>
        </w:numPr>
        <w:spacing w:after="40" w:before="40"/>
      </w:pPr>
      <w:r>
        <w:rPr>
          <w:rFonts w:ascii="Arial" w:cs="Arial" w:eastAsia="Arial" w:hAnsi="Arial"/>
          <w:color w:val="1A1A1A"/>
          <w:sz w:val="22"/>
          <w:szCs w:val="22"/>
        </w:rPr>
        <w:t xml:space="preserve">Is written in plain, professional incident-response language (not AI prose)</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6. Available Scenarios</w:t>
      </w:r>
    </w:p>
    <w:p>
      <w:pPr>
        <w:pStyle w:val="Heading2"/>
        <w:spacing w:after="120" w:before="240"/>
      </w:pPr>
      <w:r>
        <w:rPr>
          <w:rFonts w:ascii="Arial" w:cs="Arial" w:eastAsia="Arial" w:hAnsi="Arial"/>
          <w:b/>
          <w:bCs/>
          <w:color w:val="2E75B6"/>
          <w:sz w:val="26"/>
          <w:szCs w:val="26"/>
        </w:rPr>
        <w:t xml:space="preserve">6.1 Possible Insider Data Exfiltration</w:t>
      </w:r>
    </w:p>
    <w:p>
      <w:pPr>
        <w:spacing w:after="60" w:before="60"/>
      </w:pPr>
      <w:r>
        <w:rPr>
          <w:rFonts w:ascii="Arial" w:cs="Arial" w:eastAsia="Arial" w:hAnsi="Arial"/>
          <w:color w:val="1A1A1A"/>
          <w:sz w:val="22"/>
          <w:szCs w:val="22"/>
        </w:rPr>
        <w:t xml:space="preserve">The network team flags repeated high-volume outbound transfers from a finance reporting host late in the day. A broad service account was used during the transfer window.</w:t>
      </w:r>
    </w:p>
    <w:p>
      <w:pPr>
        <w:spacing w:after="40" w:before="40"/>
      </w:pPr>
      <w:r>
        <w:t xml:space="preserve"> </w:t>
      </w:r>
    </w:p>
    <w:p>
      <w:pPr>
        <w:spacing w:after="60" w:before="60"/>
      </w:pPr>
      <w:r>
        <w:rPr>
          <w:rFonts w:ascii="Arial" w:cs="Arial" w:eastAsia="Arial" w:hAnsi="Arial"/>
          <w:color w:val="1A1A1A"/>
          <w:sz w:val="22"/>
          <w:szCs w:val="22"/>
        </w:rPr>
        <w:t xml:space="preserve">Learning goals for this scenario:</w:t>
      </w:r>
    </w:p>
    <w:p>
      <w:pPr>
        <w:pStyle w:val="ListParagraph"/>
        <w:numPr>
          <w:ilvl w:val="0"/>
          <w:numId w:val="2"/>
        </w:numPr>
        <w:spacing w:after="40" w:before="40"/>
      </w:pPr>
      <w:r>
        <w:rPr>
          <w:rFonts w:ascii="Arial" w:cs="Arial" w:eastAsia="Arial" w:hAnsi="Arial"/>
          <w:color w:val="1A1A1A"/>
          <w:sz w:val="22"/>
          <w:szCs w:val="22"/>
        </w:rPr>
        <w:t xml:space="preserve">Analyze egress anomalies from network logs</w:t>
      </w:r>
    </w:p>
    <w:p>
      <w:pPr>
        <w:pStyle w:val="ListParagraph"/>
        <w:numPr>
          <w:ilvl w:val="0"/>
          <w:numId w:val="2"/>
        </w:numPr>
        <w:spacing w:after="40" w:before="40"/>
      </w:pPr>
      <w:r>
        <w:rPr>
          <w:rFonts w:ascii="Arial" w:cs="Arial" w:eastAsia="Arial" w:hAnsi="Arial"/>
          <w:color w:val="1A1A1A"/>
          <w:sz w:val="22"/>
          <w:szCs w:val="22"/>
        </w:rPr>
        <w:t xml:space="preserve">Compare insider-threat and external-compromise hypotheses</w:t>
      </w:r>
    </w:p>
    <w:p>
      <w:pPr>
        <w:pStyle w:val="ListParagraph"/>
        <w:numPr>
          <w:ilvl w:val="0"/>
          <w:numId w:val="2"/>
        </w:numPr>
        <w:spacing w:after="40" w:before="40"/>
      </w:pPr>
      <w:r>
        <w:rPr>
          <w:rFonts w:ascii="Arial" w:cs="Arial" w:eastAsia="Arial" w:hAnsi="Arial"/>
          <w:color w:val="1A1A1A"/>
          <w:sz w:val="22"/>
          <w:szCs w:val="22"/>
        </w:rPr>
        <w:t xml:space="preserve">Propose evidence-driven next steps instead of assuming motive</w:t>
      </w:r>
    </w:p>
    <w:p>
      <w:pPr>
        <w:spacing w:after="40" w:before="40"/>
      </w:pPr>
      <w:r>
        <w:t xml:space="preserve"> </w:t>
      </w:r>
    </w:p>
    <w:p>
      <w:pPr>
        <w:spacing w:after="60" w:before="60"/>
      </w:pPr>
      <w:r>
        <w:rPr>
          <w:rFonts w:ascii="Arial" w:cs="Arial" w:eastAsia="Arial" w:hAnsi="Arial"/>
          <w:color w:val="1A1A1A"/>
          <w:sz w:val="22"/>
          <w:szCs w:val="22"/>
        </w:rPr>
        <w:t xml:space="preserve">Available artifacts:</w:t>
      </w:r>
    </w:p>
    <w:p>
      <w:pPr>
        <w:pStyle w:val="ListParagraph"/>
        <w:numPr>
          <w:ilvl w:val="0"/>
          <w:numId w:val="2"/>
        </w:numPr>
        <w:spacing w:after="40" w:before="40"/>
      </w:pPr>
      <w:r>
        <w:rPr>
          <w:rFonts w:ascii="Arial" w:cs="Arial" w:eastAsia="Arial" w:hAnsi="Arial"/>
          <w:color w:val="1A1A1A"/>
          <w:sz w:val="22"/>
          <w:szCs w:val="22"/>
        </w:rPr>
        <w:t xml:space="preserve">egress_exfiltration.csv — outbound traffic log with timestamps, source host, destination IP, port, and bytes transferred</w:t>
      </w:r>
    </w:p>
    <w:p>
      <w:pPr>
        <w:pStyle w:val="ListParagraph"/>
        <w:numPr>
          <w:ilvl w:val="0"/>
          <w:numId w:val="2"/>
        </w:numPr>
        <w:spacing w:after="40" w:before="40"/>
      </w:pPr>
      <w:r>
        <w:rPr>
          <w:rFonts w:ascii="Arial" w:cs="Arial" w:eastAsia="Arial" w:hAnsi="Arial"/>
          <w:color w:val="1A1A1A"/>
          <w:sz w:val="22"/>
          <w:szCs w:val="22"/>
        </w:rPr>
        <w:t xml:space="preserve">fileshare_access_review.txt — notes on service account permissions and file share access</w:t>
      </w:r>
    </w:p>
    <w:p>
      <w:pPr>
        <w:spacing w:after="40" w:before="4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DEEAF1" w:val="clear"/>
            <w:tcMar>
              <w:top w:type="dxa" w:w="120"/>
              <w:left w:type="dxa" w:w="160"/>
              <w:bottom w:type="dxa" w:w="120"/>
              <w:right w:type="dxa" w:w="160"/>
            </w:tcMar>
          </w:tcPr>
          <w:p>
            <w:pPr>
              <w:spacing w:after="40" w:before="40"/>
            </w:pPr>
            <w:r>
              <w:rPr>
                <w:rFonts w:ascii="Arial" w:cs="Arial" w:eastAsia="Arial" w:hAnsi="Arial"/>
                <w:b/>
                <w:bCs/>
                <w:color w:val="1F4E79"/>
                <w:sz w:val="22"/>
                <w:szCs w:val="22"/>
              </w:rPr>
              <w:t xml:space="preserve">Key tension in this scenario:  </w:t>
            </w:r>
            <w:r>
              <w:rPr>
                <w:rFonts w:ascii="Arial" w:cs="Arial" w:eastAsia="Arial" w:hAnsi="Arial"/>
                <w:color w:val="1A1A1A"/>
                <w:sz w:val="22"/>
                <w:szCs w:val="22"/>
              </w:rPr>
              <w:t xml:space="preserve">The manager asks whether an employee intentionally exported records. Your job is to evaluate whether the evidence supports intentional exfiltration, accidental transfer, or an external compromise using a service account — and what additional evidence would distinguish between these.</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6.2 Credential Theft and Suspicious VPN Access</w:t>
      </w:r>
    </w:p>
    <w:p>
      <w:pPr>
        <w:spacing w:after="60" w:before="60"/>
      </w:pPr>
      <w:r>
        <w:rPr>
          <w:rFonts w:ascii="Arial" w:cs="Arial" w:eastAsia="Arial" w:hAnsi="Arial"/>
          <w:color w:val="1A1A1A"/>
          <w:sz w:val="22"/>
          <w:szCs w:val="22"/>
        </w:rPr>
        <w:t xml:space="preserve">A staff member reports mailbox access issues shortly after receiving a password-reset email. Security operations sees unusual VPN activity from a foreign IP.</w:t>
      </w:r>
    </w:p>
    <w:p>
      <w:pPr>
        <w:spacing w:after="40" w:before="40"/>
      </w:pPr>
      <w:r>
        <w:t xml:space="preserve"> </w:t>
      </w:r>
    </w:p>
    <w:p>
      <w:pPr>
        <w:spacing w:after="60" w:before="60"/>
      </w:pPr>
      <w:r>
        <w:rPr>
          <w:rFonts w:ascii="Arial" w:cs="Arial" w:eastAsia="Arial" w:hAnsi="Arial"/>
          <w:color w:val="1A1A1A"/>
          <w:sz w:val="22"/>
          <w:szCs w:val="22"/>
        </w:rPr>
        <w:t xml:space="preserve">Learning goals for this scenario:</w:t>
      </w:r>
    </w:p>
    <w:p>
      <w:pPr>
        <w:pStyle w:val="ListParagraph"/>
        <w:numPr>
          <w:ilvl w:val="0"/>
          <w:numId w:val="2"/>
        </w:numPr>
        <w:spacing w:after="40" w:before="40"/>
      </w:pPr>
      <w:r>
        <w:rPr>
          <w:rFonts w:ascii="Arial" w:cs="Arial" w:eastAsia="Arial" w:hAnsi="Arial"/>
          <w:color w:val="1A1A1A"/>
          <w:sz w:val="22"/>
          <w:szCs w:val="22"/>
        </w:rPr>
        <w:t xml:space="preserve">Distinguish phishing indicators from confirmed account compromise</w:t>
      </w:r>
    </w:p>
    <w:p>
      <w:pPr>
        <w:pStyle w:val="ListParagraph"/>
        <w:numPr>
          <w:ilvl w:val="0"/>
          <w:numId w:val="2"/>
        </w:numPr>
        <w:spacing w:after="40" w:before="40"/>
      </w:pPr>
      <w:r>
        <w:rPr>
          <w:rFonts w:ascii="Arial" w:cs="Arial" w:eastAsia="Arial" w:hAnsi="Arial"/>
          <w:color w:val="1A1A1A"/>
          <w:sz w:val="22"/>
          <w:szCs w:val="22"/>
        </w:rPr>
        <w:t xml:space="preserve">Correlate email, VPN, and file access artifacts</w:t>
      </w:r>
    </w:p>
    <w:p>
      <w:pPr>
        <w:pStyle w:val="ListParagraph"/>
        <w:numPr>
          <w:ilvl w:val="0"/>
          <w:numId w:val="2"/>
        </w:numPr>
        <w:spacing w:after="40" w:before="40"/>
      </w:pPr>
      <w:r>
        <w:rPr>
          <w:rFonts w:ascii="Arial" w:cs="Arial" w:eastAsia="Arial" w:hAnsi="Arial"/>
          <w:color w:val="1A1A1A"/>
          <w:sz w:val="22"/>
          <w:szCs w:val="22"/>
        </w:rPr>
        <w:t xml:space="preserve">Separate containment actions from longer-term control improvements</w:t>
      </w:r>
    </w:p>
    <w:p>
      <w:pPr>
        <w:spacing w:after="40" w:before="40"/>
      </w:pPr>
      <w:r>
        <w:t xml:space="preserve"> </w:t>
      </w:r>
    </w:p>
    <w:p>
      <w:pPr>
        <w:spacing w:after="60" w:before="60"/>
      </w:pPr>
      <w:r>
        <w:rPr>
          <w:rFonts w:ascii="Arial" w:cs="Arial" w:eastAsia="Arial" w:hAnsi="Arial"/>
          <w:color w:val="1A1A1A"/>
          <w:sz w:val="22"/>
          <w:szCs w:val="22"/>
        </w:rPr>
        <w:t xml:space="preserve">Available artifacts:</w:t>
      </w:r>
    </w:p>
    <w:p>
      <w:pPr>
        <w:pStyle w:val="ListParagraph"/>
        <w:numPr>
          <w:ilvl w:val="0"/>
          <w:numId w:val="2"/>
        </w:numPr>
        <w:spacing w:after="40" w:before="40"/>
      </w:pPr>
      <w:r>
        <w:rPr>
          <w:rFonts w:ascii="Arial" w:cs="Arial" w:eastAsia="Arial" w:hAnsi="Arial"/>
          <w:color w:val="1A1A1A"/>
          <w:sz w:val="22"/>
          <w:szCs w:val="22"/>
        </w:rPr>
        <w:t xml:space="preserve">credential_reset_email.txt — the phishing email received by the user</w:t>
      </w:r>
    </w:p>
    <w:p>
      <w:pPr>
        <w:pStyle w:val="ListParagraph"/>
        <w:numPr>
          <w:ilvl w:val="0"/>
          <w:numId w:val="2"/>
        </w:numPr>
        <w:spacing w:after="40" w:before="40"/>
      </w:pPr>
      <w:r>
        <w:rPr>
          <w:rFonts w:ascii="Arial" w:cs="Arial" w:eastAsia="Arial" w:hAnsi="Arial"/>
          <w:color w:val="1A1A1A"/>
          <w:sz w:val="22"/>
          <w:szCs w:val="22"/>
        </w:rPr>
        <w:t xml:space="preserve">web_log_credential_theft.csv — web access log around the time of the incident</w:t>
      </w:r>
    </w:p>
    <w:p>
      <w:pPr>
        <w:pStyle w:val="ListParagraph"/>
        <w:numPr>
          <w:ilvl w:val="0"/>
          <w:numId w:val="2"/>
        </w:numPr>
        <w:spacing w:after="40" w:before="40"/>
      </w:pPr>
      <w:r>
        <w:rPr>
          <w:rFonts w:ascii="Arial" w:cs="Arial" w:eastAsia="Arial" w:hAnsi="Arial"/>
          <w:color w:val="1A1A1A"/>
          <w:sz w:val="22"/>
          <w:szCs w:val="22"/>
        </w:rPr>
        <w:t xml:space="preserve">auth_log_ransomware_lab.csv — authentication log showing login attempts and successes</w:t>
      </w:r>
    </w:p>
    <w:p>
      <w:pPr>
        <w:pStyle w:val="ListParagraph"/>
        <w:numPr>
          <w:ilvl w:val="0"/>
          <w:numId w:val="2"/>
        </w:numPr>
        <w:spacing w:after="40" w:before="40"/>
      </w:pPr>
      <w:r>
        <w:rPr>
          <w:rFonts w:ascii="Arial" w:cs="Arial" w:eastAsia="Arial" w:hAnsi="Arial"/>
          <w:color w:val="1A1A1A"/>
          <w:sz w:val="22"/>
          <w:szCs w:val="22"/>
        </w:rPr>
        <w:t xml:space="preserve">vpn_gateway_notes.txt — VPN gateway configuration notes</w:t>
      </w:r>
    </w:p>
    <w:p>
      <w:pPr>
        <w:pStyle w:val="ListParagraph"/>
        <w:numPr>
          <w:ilvl w:val="0"/>
          <w:numId w:val="2"/>
        </w:numPr>
        <w:spacing w:after="40" w:before="40"/>
      </w:pPr>
      <w:r>
        <w:rPr>
          <w:rFonts w:ascii="Arial" w:cs="Arial" w:eastAsia="Arial" w:hAnsi="Arial"/>
          <w:color w:val="1A1A1A"/>
          <w:sz w:val="22"/>
          <w:szCs w:val="22"/>
        </w:rPr>
        <w:t xml:space="preserve">fileshare_access_review.txt — file share access review</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7. Understanding Agent Limitations</w:t>
      </w:r>
    </w:p>
    <w:p>
      <w:pPr>
        <w:spacing w:after="60" w:before="60"/>
      </w:pPr>
      <w:r>
        <w:rPr>
          <w:rFonts w:ascii="Arial" w:cs="Arial" w:eastAsia="Arial" w:hAnsi="Arial"/>
          <w:color w:val="1A1A1A"/>
          <w:sz w:val="22"/>
          <w:szCs w:val="22"/>
        </w:rPr>
        <w:t xml:space="preserve">These agents are educational tools, not production security systems. Understanding their failure modes is itself a learning objective.</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7.1 Common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Failure mode</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What to look for</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Hallucinated indicators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 cites an IP address, hash, or filename not present in any artifact. Always cross-check against the actual logs.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Unjustified certainty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 says “the attacker’ used X” when the log only shows an anomaly. Look for missing hedging language.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Overclaiming scope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 concludes regulated data was exfiltrated when no data classification appears in the artifacts.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Invented remediation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 recommends tools or procedures not mentioned in the knowledge base or artifacts.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Motive assumption</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Agent assumes intent (malicious, insider) without evidence of intent in the logs.</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7.2 What RAG Does and Does Not Fix</w:t>
      </w:r>
    </w:p>
    <w:p>
      <w:pPr>
        <w:spacing w:after="60" w:before="60"/>
      </w:pPr>
      <w:r>
        <w:rPr>
          <w:rFonts w:ascii="Arial" w:cs="Arial" w:eastAsia="Arial" w:hAnsi="Arial"/>
          <w:color w:val="1A1A1A"/>
          <w:sz w:val="22"/>
          <w:szCs w:val="22"/>
        </w:rPr>
        <w:t xml:space="preserve">RAG grounding reduces hallucination by giving the agents factual course material to draw on. However, it does not eliminate hallucination. An agent may still:</w:t>
      </w:r>
    </w:p>
    <w:p>
      <w:pPr>
        <w:pStyle w:val="ListParagraph"/>
        <w:numPr>
          <w:ilvl w:val="0"/>
          <w:numId w:val="2"/>
        </w:numPr>
        <w:spacing w:after="40" w:before="40"/>
      </w:pPr>
      <w:r>
        <w:rPr>
          <w:rFonts w:ascii="Arial" w:cs="Arial" w:eastAsia="Arial" w:hAnsi="Arial"/>
          <w:color w:val="1A1A1A"/>
          <w:sz w:val="22"/>
          <w:szCs w:val="22"/>
        </w:rPr>
        <w:t xml:space="preserve">Misinterpret a retrieved passage</w:t>
      </w:r>
    </w:p>
    <w:p>
      <w:pPr>
        <w:pStyle w:val="ListParagraph"/>
        <w:numPr>
          <w:ilvl w:val="0"/>
          <w:numId w:val="2"/>
        </w:numPr>
        <w:spacing w:after="40" w:before="40"/>
      </w:pPr>
      <w:r>
        <w:rPr>
          <w:rFonts w:ascii="Arial" w:cs="Arial" w:eastAsia="Arial" w:hAnsi="Arial"/>
          <w:color w:val="1A1A1A"/>
          <w:sz w:val="22"/>
          <w:szCs w:val="22"/>
        </w:rPr>
        <w:t xml:space="preserve">Selectively apply retrieval context to support a prior claim</w:t>
      </w:r>
    </w:p>
    <w:p>
      <w:pPr>
        <w:pStyle w:val="ListParagraph"/>
        <w:numPr>
          <w:ilvl w:val="0"/>
          <w:numId w:val="2"/>
        </w:numPr>
        <w:spacing w:after="40" w:before="40"/>
      </w:pPr>
      <w:r>
        <w:rPr>
          <w:rFonts w:ascii="Arial" w:cs="Arial" w:eastAsia="Arial" w:hAnsi="Arial"/>
          <w:color w:val="1A1A1A"/>
          <w:sz w:val="22"/>
          <w:szCs w:val="22"/>
        </w:rPr>
        <w:t xml:space="preserve">Fail to retrieve the most relevant passage if the query embedding did not match well</w:t>
      </w:r>
    </w:p>
    <w:p>
      <w:pPr>
        <w:spacing w:after="40" w:before="40"/>
      </w:pPr>
      <w:r>
        <w:t xml:space="preserve"> </w:t>
      </w:r>
    </w:p>
    <w:p>
      <w:pPr>
        <w:spacing w:after="60" w:before="60"/>
      </w:pPr>
      <w:r>
        <w:rPr>
          <w:rFonts w:ascii="Arial" w:cs="Arial" w:eastAsia="Arial" w:hAnsi="Arial"/>
          <w:color w:val="1A1A1A"/>
          <w:sz w:val="22"/>
          <w:szCs w:val="22"/>
        </w:rPr>
        <w:t xml:space="preserve">Always verify by expanding the RAG context used panel and checking whether the agents actually used the retrieved material, and whether they used it accurately.</w:t>
      </w:r>
    </w:p>
    <w:p>
      <w:pPr>
        <w:spacing w:after="40" w:before="40"/>
      </w:pPr>
      <w:r>
        <w:t xml:space="preserve"> </w:t>
      </w:r>
    </w:p>
    <w:p>
      <w:pPr>
        <w:pStyle w:val="Heading2"/>
        <w:spacing w:after="120" w:before="240"/>
      </w:pPr>
      <w:r>
        <w:rPr>
          <w:rFonts w:ascii="Arial" w:cs="Arial" w:eastAsia="Arial" w:hAnsi="Arial"/>
          <w:b/>
          <w:bCs/>
          <w:color w:val="2E75B6"/>
          <w:sz w:val="26"/>
          <w:szCs w:val="26"/>
        </w:rPr>
        <w:t xml:space="preserve">7.3 Temperature and Determinism</w:t>
      </w:r>
    </w:p>
    <w:p>
      <w:pPr>
        <w:spacing w:after="60" w:before="60"/>
      </w:pPr>
      <w:r>
        <w:rPr>
          <w:rFonts w:ascii="Arial" w:cs="Arial" w:eastAsia="Arial" w:hAnsi="Arial"/>
          <w:color w:val="1A1A1A"/>
          <w:sz w:val="22"/>
          <w:szCs w:val="22"/>
        </w:rPr>
        <w:t xml:space="preserve">The agents run at a low temperature setting (0.2 or lower), which makes outputs more consistent and less creative. This is intentional for an educational setting: you should see similar outputs on repeat runs, making comparison meaningful. However, small differences will appear between runs.</w:t>
      </w:r>
    </w:p>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Ollama reachable: No</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Open a terminal and run: ollama serve. Wait a few seconds, then refresh the app.</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model found in sidebar</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Run: ollama pull llama3.1:8b (or another model). Then refresh the app.</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 run produces no output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model may have timed out. Try a smaller model or a simpler scenario objective.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RAG index returns no results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 to RAG Control and click Build / refresh index before running the crew.</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Export file not found</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the exports/ directory in the project root. The file is named &lt;scenario_id&gt;_&lt;timestamp&gt;.json.</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App crashes on scenario select</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Ensure tabulate is installed: pip install tabulate in your active Python environment.</w:t>
            </w:r>
          </w:p>
        </w:tc>
      </w:tr>
    </w:tbl>
    <w:p>
      <w:pPr>
        <w:spacing w:after="40" w:before="40"/>
      </w:pPr>
      <w:r>
        <w:t xml:space="preserve"> </w:t>
      </w:r>
    </w:p>
    <w:p>
      <w:r>
        <w:br w:type="page"/>
      </w:r>
    </w:p>
    <w:p>
      <w:pPr>
        <w:pStyle w:val="Heading1"/>
        <w:spacing w:after="160" w:before="320"/>
      </w:pPr>
      <w:r>
        <w:rPr>
          <w:rFonts w:ascii="Arial" w:cs="Arial" w:eastAsia="Arial" w:hAnsi="Arial"/>
          <w:b/>
          <w:bCs/>
          <w:color w:val="1F4E79"/>
          <w:sz w:val="32"/>
          <w:szCs w:val="32"/>
        </w:rPr>
        <w:t xml:space="preserve">9. Quick Reference</w:t>
      </w:r>
    </w:p>
    <w:p>
      <w:pPr>
        <w:pStyle w:val="Heading2"/>
        <w:spacing w:after="120" w:before="240"/>
      </w:pPr>
      <w:r>
        <w:rPr>
          <w:rFonts w:ascii="Arial" w:cs="Arial" w:eastAsia="Arial" w:hAnsi="Arial"/>
          <w:b/>
          <w:bCs/>
          <w:color w:val="2E75B6"/>
          <w:sz w:val="26"/>
          <w:szCs w:val="26"/>
        </w:rPr>
        <w:t xml:space="preserve">Sidebar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8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Ollama reachable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Health check. Must say Yes before running.</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Local model</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Which LLM the agents use for inference.</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Use RAG grounding</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Enables knowledge-base retrieval to ground agent outputs.</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Top-k retrieved chunks</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Number of KB passages injected per run (default: 4).</w:t>
            </w:r>
          </w:p>
        </w:tc>
      </w:tr>
      <w:tr>
        <w:tc>
          <w:tcPr>
            <w:tcW w:type="dxa" w:w="2520"/>
            <w:tcBorders>
              <w:top w:val="single" w:color="CCCCCC" w:sz="1"/>
              <w:left w:val="single" w:color="CCCCCC" w:sz="1"/>
              <w:bottom w:val="single" w:color="CCCCCC" w:sz="1"/>
              <w:right w:val="single" w:color="CCCCCC" w:sz="1"/>
            </w:tcBorders>
            <w:shd w:fill="BDD7EE" w:val="clear"/>
            <w:tcMar>
              <w:top w:type="dxa" w:w="80"/>
              <w:left w:type="dxa" w:w="120"/>
              <w:bottom w:type="dxa" w:w="80"/>
              <w:right w:type="dxa" w:w="120"/>
            </w:tcMar>
          </w:tcPr>
          <w:p>
            <w:r>
              <w:rPr>
                <w:rFonts w:ascii="Arial" w:cs="Arial" w:eastAsia="Arial" w:hAnsi="Arial"/>
                <w:b w:val="false"/>
                <w:bCs w:val="false"/>
                <w:color w:val="1A1A1A"/>
                <w:sz w:val="20"/>
                <w:szCs w:val="20"/>
              </w:rPr>
              <w:t xml:space="preserve">Run mode</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CrewAI preferred (full orchestration) or sequential fallback.</w:t>
            </w:r>
          </w:p>
        </w:tc>
      </w:tr>
    </w:tbl>
    <w:p>
      <w:pPr>
        <w:spacing w:after="40" w:before="40"/>
      </w:pPr>
      <w:r>
        <w:t xml:space="preserve"> </w:t>
      </w:r>
    </w:p>
    <w:p>
      <w:pPr>
        <w:pStyle w:val="Heading2"/>
        <w:spacing w:after="120" w:before="240"/>
      </w:pPr>
      <w:r>
        <w:rPr>
          <w:rFonts w:ascii="Arial" w:cs="Arial" w:eastAsia="Arial" w:hAnsi="Arial"/>
          <w:b/>
          <w:bCs/>
          <w:color w:val="2E75B6"/>
          <w:sz w:val="26"/>
          <w:szCs w:val="26"/>
        </w:rPr>
        <w:t xml:space="preserve">Key Questions for Your Critique</w:t>
      </w:r>
    </w:p>
    <w:p>
      <w:pPr>
        <w:pStyle w:val="ListParagraph"/>
        <w:numPr>
          <w:ilvl w:val="0"/>
          <w:numId w:val="2"/>
        </w:numPr>
        <w:spacing w:after="40" w:before="40"/>
      </w:pPr>
      <w:r>
        <w:rPr>
          <w:rFonts w:ascii="Arial" w:cs="Arial" w:eastAsia="Arial" w:hAnsi="Arial"/>
          <w:color w:val="1A1A1A"/>
          <w:sz w:val="22"/>
          <w:szCs w:val="22"/>
        </w:rPr>
        <w:t xml:space="preserve">Did the agent cite the artifact, or did it invent the claim?</w:t>
      </w:r>
    </w:p>
    <w:p>
      <w:pPr>
        <w:pStyle w:val="ListParagraph"/>
        <w:numPr>
          <w:ilvl w:val="0"/>
          <w:numId w:val="2"/>
        </w:numPr>
        <w:spacing w:after="40" w:before="40"/>
      </w:pPr>
      <w:r>
        <w:rPr>
          <w:rFonts w:ascii="Arial" w:cs="Arial" w:eastAsia="Arial" w:hAnsi="Arial"/>
          <w:color w:val="1A1A1A"/>
          <w:sz w:val="22"/>
          <w:szCs w:val="22"/>
        </w:rPr>
        <w:t xml:space="preserve">Is this a fact (observed in logs) or an inference (interpreted from logs)?</w:t>
      </w:r>
    </w:p>
    <w:p>
      <w:pPr>
        <w:pStyle w:val="ListParagraph"/>
        <w:numPr>
          <w:ilvl w:val="0"/>
          <w:numId w:val="2"/>
        </w:numPr>
        <w:spacing w:after="40" w:before="40"/>
      </w:pPr>
      <w:r>
        <w:rPr>
          <w:rFonts w:ascii="Arial" w:cs="Arial" w:eastAsia="Arial" w:hAnsi="Arial"/>
          <w:color w:val="1A1A1A"/>
          <w:sz w:val="22"/>
          <w:szCs w:val="22"/>
        </w:rPr>
        <w:t xml:space="preserve">What evidence would confirm or refute this finding?</w:t>
      </w:r>
    </w:p>
    <w:p>
      <w:pPr>
        <w:pStyle w:val="ListParagraph"/>
        <w:numPr>
          <w:ilvl w:val="0"/>
          <w:numId w:val="2"/>
        </w:numPr>
        <w:spacing w:after="40" w:before="40"/>
      </w:pPr>
      <w:r>
        <w:rPr>
          <w:rFonts w:ascii="Arial" w:cs="Arial" w:eastAsia="Arial" w:hAnsi="Arial"/>
          <w:color w:val="1A1A1A"/>
          <w:sz w:val="22"/>
          <w:szCs w:val="22"/>
        </w:rPr>
        <w:t xml:space="preserve">Which agent was most and least cautious?</w:t>
      </w:r>
    </w:p>
    <w:p>
      <w:pPr>
        <w:pStyle w:val="ListParagraph"/>
        <w:numPr>
          <w:ilvl w:val="0"/>
          <w:numId w:val="2"/>
        </w:numPr>
        <w:spacing w:after="40" w:before="40"/>
      </w:pPr>
      <w:r>
        <w:rPr>
          <w:rFonts w:ascii="Arial" w:cs="Arial" w:eastAsia="Arial" w:hAnsi="Arial"/>
          <w:color w:val="1A1A1A"/>
          <w:sz w:val="22"/>
          <w:szCs w:val="22"/>
        </w:rPr>
        <w:t xml:space="preserve">What did all four agents miss?</w:t>
      </w:r>
    </w:p>
    <w:p>
      <w:pPr>
        <w:spacing w:after="40" w:before="40"/>
      </w:pPr>
      <w:r>
        <w:t xml:space="preserve"> </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360"/>
      </w:tabs>
    </w:pPr>
    <w:r>
      <w:rPr>
        <w:rFonts w:ascii="Arial" w:cs="Arial" w:eastAsia="Arial" w:hAnsi="Arial"/>
        <w:color w:val="2E75B6"/>
        <w:sz w:val="18"/>
        <w:szCs w:val="18"/>
      </w:rPr>
      <w:t xml:space="preserve">Multi-Agent Cybersecurity Lab — Student Manual</w:t>
    </w:r>
    <w:r>
      <w:rPr>
        <w:rFonts w:ascii="Arial" w:cs="Arial" w:eastAsia="Arial" w:hAnsi="Arial"/>
        <w:sz w:val="18"/>
        <w:szCs w:val="18"/>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2026-05-01T05:41:20.655Z</dcterms:created>
  <dcterms:modified xsi:type="dcterms:W3CDTF">2026-05-01T05:41:20.656Z</dcterms:modified>
</cp:coreProperties>
</file>

<file path=docProps/custom.xml><?xml version="1.0" encoding="utf-8"?>
<Properties xmlns="http://schemas.openxmlformats.org/officeDocument/2006/custom-properties" xmlns:vt="http://schemas.openxmlformats.org/officeDocument/2006/docPropsVTypes"/>
</file>