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39" w:rsidRPr="0000131B" w:rsidRDefault="00837B39" w:rsidP="00837B39">
      <w:pPr>
        <w:pStyle w:val="HeadHatzaotHok"/>
        <w:jc w:val="right"/>
        <w:rPr>
          <w:b w:val="0"/>
          <w:bCs w:val="0"/>
          <w:szCs w:val="20"/>
        </w:rPr>
      </w:pPr>
      <w:bookmarkStart w:id="0" w:name="_GoBack"/>
      <w:bookmarkEnd w:id="0"/>
      <w:r w:rsidRPr="0000131B">
        <w:rPr>
          <w:b w:val="0"/>
          <w:bCs w:val="0"/>
          <w:szCs w:val="20"/>
          <w:rtl/>
        </w:rPr>
        <w:t xml:space="preserve">מספר פנימי: </w:t>
      </w:r>
      <w:bookmarkStart w:id="1" w:name="LGS_Internal_ID"/>
      <w:r>
        <w:rPr>
          <w:b w:val="0"/>
          <w:bCs w:val="0"/>
          <w:szCs w:val="20"/>
          <w:rtl/>
        </w:rPr>
        <w:t>566057</w:t>
      </w:r>
      <w:bookmarkEnd w:id="1"/>
    </w:p>
    <w:p w:rsidR="00837B39" w:rsidRPr="00DB7060" w:rsidRDefault="00837B39" w:rsidP="00837B39">
      <w:pPr>
        <w:pStyle w:val="HeadHatzaotHok"/>
        <w:rPr>
          <w:sz w:val="28"/>
          <w:szCs w:val="28"/>
          <w:rtl/>
        </w:rPr>
      </w:pPr>
      <w:r w:rsidRPr="00DB7060">
        <w:rPr>
          <w:sz w:val="28"/>
          <w:szCs w:val="28"/>
          <w:rtl/>
        </w:rPr>
        <w:t xml:space="preserve">הכנסת </w:t>
      </w:r>
      <w:bookmarkStart w:id="2" w:name="LGS_Knesset_Num"/>
      <w:r>
        <w:rPr>
          <w:sz w:val="28"/>
          <w:szCs w:val="28"/>
          <w:rtl/>
        </w:rPr>
        <w:t>העשרים</w:t>
      </w:r>
      <w:bookmarkEnd w:id="2"/>
    </w:p>
    <w:p w:rsidR="00837B39" w:rsidRPr="00F67051" w:rsidRDefault="00837B39" w:rsidP="00837B39">
      <w:pPr>
        <w:rPr>
          <w:rFonts w:cs="David"/>
          <w:b/>
          <w:bCs/>
          <w:sz w:val="26"/>
          <w:szCs w:val="26"/>
          <w:rtl/>
        </w:rPr>
      </w:pPr>
    </w:p>
    <w:p w:rsidR="00837B39" w:rsidRDefault="00837B39" w:rsidP="0041298E">
      <w:pPr>
        <w:pStyle w:val="David"/>
        <w:spacing w:line="276" w:lineRule="auto"/>
        <w:ind w:left="3544"/>
        <w:rPr>
          <w:b/>
          <w:bCs/>
          <w:rtl/>
        </w:rPr>
      </w:pPr>
      <w:bookmarkStart w:id="3" w:name="LGS_Initiators_List"/>
      <w:r>
        <w:rPr>
          <w:rFonts w:hint="cs"/>
          <w:b/>
          <w:bCs/>
          <w:rtl/>
        </w:rPr>
        <w:t>יוזמים</w:t>
      </w:r>
      <w:r>
        <w:rPr>
          <w:b/>
          <w:bCs/>
          <w:rtl/>
        </w:rPr>
        <w:t xml:space="preserve">:      </w:t>
      </w:r>
      <w:r>
        <w:rPr>
          <w:rFonts w:hint="cs"/>
          <w:b/>
          <w:bCs/>
          <w:rtl/>
        </w:rPr>
        <w:t>חברי</w:t>
      </w:r>
      <w:r>
        <w:rPr>
          <w:b/>
          <w:bCs/>
          <w:rtl/>
        </w:rPr>
        <w:t xml:space="preserve"> </w:t>
      </w:r>
      <w:r>
        <w:rPr>
          <w:rFonts w:hint="cs"/>
          <w:b/>
          <w:bCs/>
          <w:rtl/>
        </w:rPr>
        <w:t>הכנסת</w:t>
      </w:r>
      <w:bookmarkEnd w:id="3"/>
      <w:r w:rsidRPr="00F67051">
        <w:rPr>
          <w:b/>
          <w:bCs/>
        </w:rPr>
        <w:tab/>
      </w:r>
      <w:bookmarkStart w:id="4" w:name="LGS_PM_Names"/>
      <w:r>
        <w:rPr>
          <w:rFonts w:hint="cs"/>
          <w:b/>
          <w:bCs/>
          <w:rtl/>
        </w:rPr>
        <w:t>יעקב</w:t>
      </w:r>
      <w:r>
        <w:rPr>
          <w:b/>
          <w:bCs/>
          <w:rtl/>
        </w:rPr>
        <w:t xml:space="preserve"> </w:t>
      </w:r>
      <w:r>
        <w:rPr>
          <w:rFonts w:hint="cs"/>
          <w:b/>
          <w:bCs/>
          <w:rtl/>
        </w:rPr>
        <w:t>פרי</w:t>
      </w:r>
      <w:r>
        <w:br/>
      </w:r>
      <w:r>
        <w:rPr>
          <w:b/>
          <w:bCs/>
          <w:rtl/>
        </w:rPr>
        <w:t xml:space="preserve"> </w:t>
      </w:r>
      <w:r>
        <w:tab/>
      </w:r>
      <w:r>
        <w:tab/>
      </w:r>
      <w:r>
        <w:tab/>
      </w:r>
      <w:r>
        <w:tab/>
      </w:r>
      <w:r>
        <w:rPr>
          <w:rFonts w:hint="cs"/>
          <w:b/>
          <w:bCs/>
          <w:rtl/>
        </w:rPr>
        <w:t>עמיר</w:t>
      </w:r>
      <w:r>
        <w:rPr>
          <w:b/>
          <w:bCs/>
          <w:rtl/>
        </w:rPr>
        <w:t xml:space="preserve"> </w:t>
      </w:r>
      <w:r>
        <w:rPr>
          <w:rFonts w:hint="cs"/>
          <w:b/>
          <w:bCs/>
          <w:rtl/>
        </w:rPr>
        <w:t>פרץ</w:t>
      </w:r>
      <w:r>
        <w:br/>
      </w:r>
      <w:r>
        <w:rPr>
          <w:b/>
          <w:bCs/>
          <w:rtl/>
        </w:rPr>
        <w:t xml:space="preserve"> </w:t>
      </w:r>
      <w:r>
        <w:tab/>
      </w:r>
      <w:r>
        <w:tab/>
      </w:r>
      <w:r>
        <w:tab/>
      </w:r>
      <w:r>
        <w:tab/>
      </w:r>
      <w:r>
        <w:rPr>
          <w:rFonts w:hint="cs"/>
          <w:b/>
          <w:bCs/>
          <w:rtl/>
        </w:rPr>
        <w:t>יחיאל</w:t>
      </w:r>
      <w:r>
        <w:rPr>
          <w:b/>
          <w:bCs/>
          <w:rtl/>
        </w:rPr>
        <w:t xml:space="preserve"> </w:t>
      </w:r>
      <w:r>
        <w:rPr>
          <w:rFonts w:hint="cs"/>
          <w:b/>
          <w:bCs/>
          <w:rtl/>
        </w:rPr>
        <w:t>חיליק</w:t>
      </w:r>
      <w:r>
        <w:rPr>
          <w:b/>
          <w:bCs/>
          <w:rtl/>
        </w:rPr>
        <w:t xml:space="preserve"> </w:t>
      </w:r>
      <w:r>
        <w:rPr>
          <w:rFonts w:hint="cs"/>
          <w:b/>
          <w:bCs/>
          <w:rtl/>
        </w:rPr>
        <w:t>בר</w:t>
      </w:r>
      <w:r>
        <w:br/>
      </w:r>
      <w:r>
        <w:rPr>
          <w:b/>
          <w:bCs/>
          <w:rtl/>
        </w:rPr>
        <w:t xml:space="preserve"> </w:t>
      </w:r>
      <w:r>
        <w:tab/>
      </w:r>
      <w:r>
        <w:tab/>
      </w:r>
      <w:r>
        <w:tab/>
      </w:r>
      <w:r>
        <w:tab/>
      </w:r>
      <w:r>
        <w:rPr>
          <w:rFonts w:hint="cs"/>
          <w:b/>
          <w:bCs/>
          <w:rtl/>
        </w:rPr>
        <w:t>אייל</w:t>
      </w:r>
      <w:r>
        <w:rPr>
          <w:b/>
          <w:bCs/>
          <w:rtl/>
        </w:rPr>
        <w:t xml:space="preserve"> </w:t>
      </w:r>
      <w:r>
        <w:rPr>
          <w:rFonts w:hint="cs"/>
          <w:b/>
          <w:bCs/>
          <w:rtl/>
        </w:rPr>
        <w:t>בן</w:t>
      </w:r>
      <w:r>
        <w:rPr>
          <w:b/>
          <w:bCs/>
          <w:rtl/>
        </w:rPr>
        <w:t xml:space="preserve"> </w:t>
      </w:r>
      <w:r>
        <w:rPr>
          <w:rFonts w:hint="cs"/>
          <w:b/>
          <w:bCs/>
          <w:rtl/>
        </w:rPr>
        <w:t>ראובן</w:t>
      </w:r>
      <w:r>
        <w:br/>
      </w:r>
      <w:r>
        <w:rPr>
          <w:b/>
          <w:bCs/>
          <w:rtl/>
        </w:rPr>
        <w:t xml:space="preserve"> </w:t>
      </w:r>
      <w:r>
        <w:tab/>
      </w:r>
      <w:r>
        <w:tab/>
      </w:r>
      <w:r>
        <w:tab/>
      </w:r>
      <w:r>
        <w:tab/>
      </w:r>
      <w:r>
        <w:rPr>
          <w:rFonts w:hint="cs"/>
          <w:b/>
          <w:bCs/>
          <w:rtl/>
        </w:rPr>
        <w:t>איילת</w:t>
      </w:r>
      <w:r>
        <w:rPr>
          <w:b/>
          <w:bCs/>
          <w:rtl/>
        </w:rPr>
        <w:t xml:space="preserve"> </w:t>
      </w:r>
      <w:r>
        <w:rPr>
          <w:rFonts w:hint="cs"/>
          <w:b/>
          <w:bCs/>
          <w:rtl/>
        </w:rPr>
        <w:t>נחמיאס</w:t>
      </w:r>
      <w:r>
        <w:rPr>
          <w:b/>
          <w:bCs/>
          <w:rtl/>
        </w:rPr>
        <w:t xml:space="preserve"> </w:t>
      </w:r>
      <w:r>
        <w:rPr>
          <w:rFonts w:hint="cs"/>
          <w:b/>
          <w:bCs/>
          <w:rtl/>
        </w:rPr>
        <w:t>ורבין</w:t>
      </w:r>
      <w:r>
        <w:br/>
      </w:r>
      <w:r>
        <w:rPr>
          <w:b/>
          <w:bCs/>
          <w:rtl/>
        </w:rPr>
        <w:t xml:space="preserve"> </w:t>
      </w:r>
      <w:r>
        <w:tab/>
      </w:r>
      <w:r>
        <w:tab/>
      </w:r>
      <w:r>
        <w:tab/>
      </w:r>
      <w:r>
        <w:tab/>
      </w:r>
      <w:r>
        <w:rPr>
          <w:rFonts w:hint="cs"/>
          <w:b/>
          <w:bCs/>
          <w:rtl/>
        </w:rPr>
        <w:t>טלי</w:t>
      </w:r>
      <w:r>
        <w:rPr>
          <w:b/>
          <w:bCs/>
          <w:rtl/>
        </w:rPr>
        <w:t xml:space="preserve"> </w:t>
      </w:r>
      <w:r>
        <w:rPr>
          <w:rFonts w:hint="cs"/>
          <w:b/>
          <w:bCs/>
          <w:rtl/>
        </w:rPr>
        <w:t>פלוסקוב</w:t>
      </w:r>
      <w:r>
        <w:br/>
      </w:r>
      <w:r>
        <w:rPr>
          <w:b/>
          <w:bCs/>
          <w:rtl/>
        </w:rPr>
        <w:t xml:space="preserve"> </w:t>
      </w:r>
      <w:r>
        <w:tab/>
      </w:r>
      <w:r>
        <w:tab/>
      </w:r>
      <w:r>
        <w:tab/>
      </w:r>
      <w:r>
        <w:tab/>
      </w:r>
      <w:r>
        <w:rPr>
          <w:rFonts w:hint="cs"/>
          <w:b/>
          <w:bCs/>
          <w:rtl/>
        </w:rPr>
        <w:t>חיים</w:t>
      </w:r>
      <w:r>
        <w:rPr>
          <w:b/>
          <w:bCs/>
          <w:rtl/>
        </w:rPr>
        <w:t xml:space="preserve"> </w:t>
      </w:r>
      <w:r>
        <w:rPr>
          <w:rFonts w:hint="cs"/>
          <w:b/>
          <w:bCs/>
          <w:rtl/>
        </w:rPr>
        <w:t>ילין</w:t>
      </w:r>
      <w:r>
        <w:br/>
      </w:r>
      <w:r>
        <w:rPr>
          <w:b/>
          <w:bCs/>
          <w:rtl/>
        </w:rPr>
        <w:t xml:space="preserve"> </w:t>
      </w:r>
      <w:r>
        <w:tab/>
      </w:r>
      <w:r>
        <w:tab/>
      </w:r>
      <w:r>
        <w:tab/>
      </w:r>
      <w:r>
        <w:tab/>
      </w:r>
      <w:r>
        <w:rPr>
          <w:rFonts w:hint="cs"/>
          <w:b/>
          <w:bCs/>
          <w:rtl/>
        </w:rPr>
        <w:t>איתן</w:t>
      </w:r>
      <w:r>
        <w:rPr>
          <w:b/>
          <w:bCs/>
          <w:rtl/>
        </w:rPr>
        <w:t xml:space="preserve"> </w:t>
      </w:r>
      <w:r>
        <w:rPr>
          <w:rFonts w:hint="cs"/>
          <w:b/>
          <w:bCs/>
          <w:rtl/>
        </w:rPr>
        <w:t>כבל</w:t>
      </w:r>
      <w:r>
        <w:br/>
      </w:r>
      <w:r>
        <w:rPr>
          <w:b/>
          <w:bCs/>
          <w:rtl/>
        </w:rPr>
        <w:t xml:space="preserve"> </w:t>
      </w:r>
      <w:r>
        <w:tab/>
      </w:r>
      <w:r>
        <w:tab/>
      </w:r>
      <w:r>
        <w:tab/>
      </w:r>
      <w:r>
        <w:tab/>
      </w:r>
      <w:r>
        <w:rPr>
          <w:rFonts w:hint="cs"/>
          <w:b/>
          <w:bCs/>
          <w:rtl/>
        </w:rPr>
        <w:t>מיקי</w:t>
      </w:r>
      <w:r>
        <w:rPr>
          <w:b/>
          <w:bCs/>
          <w:rtl/>
        </w:rPr>
        <w:t xml:space="preserve"> </w:t>
      </w:r>
      <w:r>
        <w:rPr>
          <w:rFonts w:hint="cs"/>
          <w:b/>
          <w:bCs/>
          <w:rtl/>
        </w:rPr>
        <w:t>רוזנטל</w:t>
      </w:r>
      <w:r>
        <w:br/>
      </w:r>
      <w:r>
        <w:rPr>
          <w:b/>
          <w:bCs/>
          <w:rtl/>
        </w:rPr>
        <w:t xml:space="preserve"> </w:t>
      </w:r>
      <w:r>
        <w:tab/>
      </w:r>
      <w:r>
        <w:tab/>
      </w:r>
      <w:r>
        <w:tab/>
      </w:r>
      <w:r>
        <w:tab/>
      </w:r>
      <w:r>
        <w:rPr>
          <w:rFonts w:hint="cs"/>
          <w:b/>
          <w:bCs/>
          <w:rtl/>
        </w:rPr>
        <w:t>תמר</w:t>
      </w:r>
      <w:r>
        <w:rPr>
          <w:b/>
          <w:bCs/>
          <w:rtl/>
        </w:rPr>
        <w:t xml:space="preserve"> </w:t>
      </w:r>
      <w:r>
        <w:rPr>
          <w:rFonts w:hint="cs"/>
          <w:b/>
          <w:bCs/>
          <w:rtl/>
        </w:rPr>
        <w:t>זנדברג</w:t>
      </w:r>
      <w:r>
        <w:br/>
      </w:r>
      <w:r>
        <w:rPr>
          <w:b/>
          <w:bCs/>
          <w:rtl/>
        </w:rPr>
        <w:t xml:space="preserve"> </w:t>
      </w:r>
      <w:r>
        <w:tab/>
      </w:r>
      <w:r>
        <w:tab/>
      </w:r>
      <w:r>
        <w:tab/>
      </w:r>
      <w:r>
        <w:tab/>
      </w:r>
      <w:r>
        <w:rPr>
          <w:rFonts w:hint="cs"/>
          <w:b/>
          <w:bCs/>
          <w:rtl/>
        </w:rPr>
        <w:t>יוסי</w:t>
      </w:r>
      <w:r>
        <w:rPr>
          <w:b/>
          <w:bCs/>
          <w:rtl/>
        </w:rPr>
        <w:t xml:space="preserve"> </w:t>
      </w:r>
      <w:r>
        <w:rPr>
          <w:rFonts w:hint="cs"/>
          <w:b/>
          <w:bCs/>
          <w:rtl/>
        </w:rPr>
        <w:t>יונה</w:t>
      </w:r>
      <w:r>
        <w:br/>
      </w:r>
      <w:r>
        <w:rPr>
          <w:b/>
          <w:bCs/>
          <w:rtl/>
        </w:rPr>
        <w:t xml:space="preserve"> </w:t>
      </w:r>
      <w:r>
        <w:tab/>
      </w:r>
      <w:r>
        <w:tab/>
      </w:r>
      <w:r>
        <w:tab/>
      </w:r>
      <w:r>
        <w:tab/>
      </w:r>
      <w:r>
        <w:rPr>
          <w:rFonts w:hint="cs"/>
          <w:b/>
          <w:bCs/>
          <w:rtl/>
        </w:rPr>
        <w:t>אראל</w:t>
      </w:r>
      <w:r>
        <w:rPr>
          <w:b/>
          <w:bCs/>
          <w:rtl/>
        </w:rPr>
        <w:t xml:space="preserve"> </w:t>
      </w:r>
      <w:r>
        <w:rPr>
          <w:rFonts w:hint="cs"/>
          <w:b/>
          <w:bCs/>
          <w:rtl/>
        </w:rPr>
        <w:t>מרגלית</w:t>
      </w:r>
      <w:r>
        <w:br/>
      </w:r>
      <w:r>
        <w:rPr>
          <w:b/>
          <w:bCs/>
          <w:rtl/>
        </w:rPr>
        <w:t xml:space="preserve"> </w:t>
      </w:r>
      <w:r>
        <w:tab/>
      </w:r>
      <w:r>
        <w:tab/>
      </w:r>
      <w:r>
        <w:tab/>
      </w:r>
      <w:r>
        <w:tab/>
      </w:r>
      <w:r>
        <w:rPr>
          <w:rFonts w:hint="cs"/>
          <w:b/>
          <w:bCs/>
          <w:rtl/>
        </w:rPr>
        <w:t>עפר</w:t>
      </w:r>
      <w:r>
        <w:rPr>
          <w:b/>
          <w:bCs/>
          <w:rtl/>
        </w:rPr>
        <w:t xml:space="preserve"> </w:t>
      </w:r>
      <w:r>
        <w:rPr>
          <w:rFonts w:hint="cs"/>
          <w:b/>
          <w:bCs/>
          <w:rtl/>
        </w:rPr>
        <w:t>שלח</w:t>
      </w:r>
      <w:r>
        <w:br/>
      </w:r>
      <w:r>
        <w:rPr>
          <w:b/>
          <w:bCs/>
          <w:rtl/>
        </w:rPr>
        <w:t xml:space="preserve"> </w:t>
      </w:r>
      <w:r>
        <w:tab/>
      </w:r>
      <w:r>
        <w:tab/>
      </w:r>
      <w:r>
        <w:tab/>
      </w:r>
      <w:r>
        <w:tab/>
      </w:r>
      <w:r>
        <w:rPr>
          <w:rFonts w:hint="cs"/>
          <w:b/>
          <w:bCs/>
          <w:rtl/>
        </w:rPr>
        <w:t>מאיר</w:t>
      </w:r>
      <w:r>
        <w:rPr>
          <w:b/>
          <w:bCs/>
          <w:rtl/>
        </w:rPr>
        <w:t xml:space="preserve"> </w:t>
      </w:r>
      <w:r>
        <w:rPr>
          <w:rFonts w:hint="cs"/>
          <w:b/>
          <w:bCs/>
          <w:rtl/>
        </w:rPr>
        <w:t>כהן</w:t>
      </w:r>
      <w:r>
        <w:br/>
      </w:r>
      <w:r>
        <w:rPr>
          <w:b/>
          <w:bCs/>
          <w:rtl/>
        </w:rPr>
        <w:t xml:space="preserve"> </w:t>
      </w:r>
      <w:r>
        <w:tab/>
      </w:r>
      <w:r>
        <w:tab/>
      </w:r>
      <w:r>
        <w:tab/>
      </w:r>
      <w:r>
        <w:tab/>
      </w:r>
      <w:r>
        <w:rPr>
          <w:rFonts w:hint="cs"/>
          <w:b/>
          <w:bCs/>
          <w:rtl/>
        </w:rPr>
        <w:t>זוהיר</w:t>
      </w:r>
      <w:r>
        <w:rPr>
          <w:b/>
          <w:bCs/>
          <w:rtl/>
        </w:rPr>
        <w:t xml:space="preserve"> </w:t>
      </w:r>
      <w:r>
        <w:rPr>
          <w:rFonts w:hint="cs"/>
          <w:b/>
          <w:bCs/>
          <w:rtl/>
        </w:rPr>
        <w:t>בהלול</w:t>
      </w:r>
      <w:r>
        <w:br/>
      </w:r>
      <w:r>
        <w:rPr>
          <w:b/>
          <w:bCs/>
          <w:rtl/>
        </w:rPr>
        <w:t xml:space="preserve"> </w:t>
      </w:r>
      <w:r>
        <w:tab/>
      </w:r>
      <w:r>
        <w:tab/>
      </w:r>
      <w:r>
        <w:tab/>
      </w:r>
      <w:r>
        <w:tab/>
      </w:r>
      <w:r>
        <w:rPr>
          <w:rFonts w:hint="cs"/>
          <w:b/>
          <w:bCs/>
          <w:rtl/>
        </w:rPr>
        <w:t>יאיר</w:t>
      </w:r>
      <w:r>
        <w:rPr>
          <w:b/>
          <w:bCs/>
          <w:rtl/>
        </w:rPr>
        <w:t xml:space="preserve"> </w:t>
      </w:r>
      <w:r>
        <w:rPr>
          <w:rFonts w:hint="cs"/>
          <w:b/>
          <w:bCs/>
          <w:rtl/>
        </w:rPr>
        <w:t>לפיד</w:t>
      </w:r>
      <w:r>
        <w:br/>
      </w:r>
      <w:r>
        <w:rPr>
          <w:b/>
          <w:bCs/>
          <w:rtl/>
        </w:rPr>
        <w:t xml:space="preserve"> </w:t>
      </w:r>
      <w:r>
        <w:tab/>
      </w:r>
      <w:r>
        <w:tab/>
      </w:r>
      <w:r>
        <w:tab/>
      </w:r>
      <w:r>
        <w:tab/>
      </w:r>
      <w:r>
        <w:rPr>
          <w:rFonts w:hint="cs"/>
          <w:b/>
          <w:bCs/>
          <w:rtl/>
        </w:rPr>
        <w:t>רויטל</w:t>
      </w:r>
      <w:r>
        <w:rPr>
          <w:b/>
          <w:bCs/>
          <w:rtl/>
        </w:rPr>
        <w:t xml:space="preserve"> </w:t>
      </w:r>
      <w:r>
        <w:rPr>
          <w:rFonts w:hint="cs"/>
          <w:b/>
          <w:bCs/>
          <w:rtl/>
        </w:rPr>
        <w:t>סויד</w:t>
      </w:r>
      <w:r>
        <w:br/>
      </w:r>
      <w:r>
        <w:rPr>
          <w:b/>
          <w:bCs/>
          <w:rtl/>
        </w:rPr>
        <w:t xml:space="preserve"> </w:t>
      </w:r>
      <w:r>
        <w:tab/>
      </w:r>
      <w:r>
        <w:tab/>
      </w:r>
      <w:r>
        <w:tab/>
      </w:r>
      <w:r>
        <w:tab/>
      </w:r>
      <w:r>
        <w:rPr>
          <w:rFonts w:hint="cs"/>
          <w:b/>
          <w:bCs/>
          <w:rtl/>
        </w:rPr>
        <w:t>קארין</w:t>
      </w:r>
      <w:r>
        <w:rPr>
          <w:b/>
          <w:bCs/>
          <w:rtl/>
        </w:rPr>
        <w:t xml:space="preserve"> </w:t>
      </w:r>
      <w:r>
        <w:rPr>
          <w:rFonts w:hint="cs"/>
          <w:b/>
          <w:bCs/>
          <w:rtl/>
        </w:rPr>
        <w:t>אלהרר</w:t>
      </w:r>
      <w:r>
        <w:br/>
      </w:r>
      <w:r>
        <w:rPr>
          <w:b/>
          <w:bCs/>
          <w:rtl/>
        </w:rPr>
        <w:t xml:space="preserve"> </w:t>
      </w:r>
      <w:r>
        <w:tab/>
      </w:r>
      <w:r>
        <w:tab/>
      </w:r>
      <w:r>
        <w:tab/>
      </w:r>
      <w:r>
        <w:tab/>
      </w:r>
      <w:r>
        <w:rPr>
          <w:rFonts w:hint="cs"/>
          <w:b/>
          <w:bCs/>
          <w:rtl/>
        </w:rPr>
        <w:t>שי</w:t>
      </w:r>
      <w:r>
        <w:rPr>
          <w:b/>
          <w:bCs/>
          <w:rtl/>
        </w:rPr>
        <w:t xml:space="preserve"> </w:t>
      </w:r>
      <w:r>
        <w:rPr>
          <w:rFonts w:hint="cs"/>
          <w:b/>
          <w:bCs/>
          <w:rtl/>
        </w:rPr>
        <w:t>פירון</w:t>
      </w:r>
      <w:r>
        <w:br/>
      </w:r>
      <w:r>
        <w:rPr>
          <w:b/>
          <w:bCs/>
          <w:rtl/>
        </w:rPr>
        <w:t xml:space="preserve"> </w:t>
      </w:r>
      <w:r>
        <w:tab/>
      </w:r>
      <w:r>
        <w:tab/>
      </w:r>
      <w:r>
        <w:tab/>
      </w:r>
      <w:r>
        <w:tab/>
      </w:r>
      <w:r>
        <w:rPr>
          <w:rFonts w:hint="cs"/>
          <w:b/>
          <w:bCs/>
          <w:rtl/>
        </w:rPr>
        <w:t>עליזה</w:t>
      </w:r>
      <w:r>
        <w:rPr>
          <w:b/>
          <w:bCs/>
          <w:rtl/>
        </w:rPr>
        <w:t xml:space="preserve"> </w:t>
      </w:r>
      <w:r>
        <w:rPr>
          <w:rFonts w:hint="cs"/>
          <w:b/>
          <w:bCs/>
          <w:rtl/>
        </w:rPr>
        <w:t>לביא</w:t>
      </w:r>
      <w:bookmarkEnd w:id="4"/>
    </w:p>
    <w:p w:rsidR="00837B39" w:rsidRPr="00CF1AA2" w:rsidRDefault="00837B39" w:rsidP="0041298E">
      <w:pPr>
        <w:pStyle w:val="David"/>
        <w:spacing w:before="0" w:line="276" w:lineRule="auto"/>
        <w:ind w:left="3544"/>
        <w:rPr>
          <w:b/>
          <w:bCs/>
          <w:sz w:val="16"/>
          <w:szCs w:val="16"/>
          <w:rtl/>
        </w:rPr>
      </w:pPr>
      <w:bookmarkStart w:id="5" w:name="LGS_Join_List"/>
      <w:r>
        <w:rPr>
          <w:rtl/>
        </w:rPr>
        <w:t>______________________________________________</w:t>
      </w:r>
      <w:r>
        <w:br/>
      </w:r>
      <w:r>
        <w:rPr>
          <w:rFonts w:hint="cs"/>
          <w:rtl/>
        </w:rPr>
        <w:t>מצטרפים</w:t>
      </w:r>
      <w:r>
        <w:rPr>
          <w:rtl/>
        </w:rPr>
        <w:t xml:space="preserve">: </w:t>
      </w:r>
      <w:r>
        <w:rPr>
          <w:rFonts w:hint="cs"/>
          <w:rtl/>
        </w:rPr>
        <w:t>חברי</w:t>
      </w:r>
      <w:r>
        <w:rPr>
          <w:rtl/>
        </w:rPr>
        <w:t xml:space="preserve"> </w:t>
      </w:r>
      <w:r>
        <w:rPr>
          <w:rFonts w:hint="cs"/>
          <w:rtl/>
        </w:rPr>
        <w:t>הכנסת</w:t>
      </w:r>
      <w:bookmarkEnd w:id="5"/>
      <w:r w:rsidRPr="00CF1AA2">
        <w:rPr>
          <w:rtl/>
        </w:rPr>
        <w:tab/>
      </w:r>
      <w:bookmarkStart w:id="6" w:name="LGS_PM_NamesJoin"/>
      <w:r>
        <w:rPr>
          <w:rFonts w:hint="cs"/>
          <w:rtl/>
        </w:rPr>
        <w:t>דניאל</w:t>
      </w:r>
      <w:r>
        <w:rPr>
          <w:rtl/>
        </w:rPr>
        <w:t xml:space="preserve"> </w:t>
      </w:r>
      <w:r>
        <w:rPr>
          <w:rFonts w:hint="cs"/>
          <w:rtl/>
        </w:rPr>
        <w:t>עטר</w:t>
      </w:r>
      <w:r>
        <w:br/>
      </w:r>
      <w:r>
        <w:rPr>
          <w:rtl/>
        </w:rPr>
        <w:t xml:space="preserve"> </w:t>
      </w:r>
      <w:r>
        <w:tab/>
      </w:r>
      <w:r>
        <w:tab/>
      </w:r>
      <w:r>
        <w:tab/>
      </w:r>
      <w:r>
        <w:tab/>
      </w:r>
      <w:r>
        <w:rPr>
          <w:rFonts w:hint="cs"/>
          <w:rtl/>
        </w:rPr>
        <w:t>אילן</w:t>
      </w:r>
      <w:r>
        <w:rPr>
          <w:rtl/>
        </w:rPr>
        <w:t xml:space="preserve"> </w:t>
      </w:r>
      <w:r>
        <w:rPr>
          <w:rFonts w:hint="cs"/>
          <w:rtl/>
        </w:rPr>
        <w:t>גילאון</w:t>
      </w:r>
      <w:r>
        <w:br/>
      </w:r>
      <w:r>
        <w:rPr>
          <w:rtl/>
        </w:rPr>
        <w:t xml:space="preserve"> </w:t>
      </w:r>
      <w:r>
        <w:tab/>
      </w:r>
      <w:r>
        <w:tab/>
      </w:r>
      <w:r>
        <w:tab/>
      </w:r>
      <w:r>
        <w:tab/>
      </w:r>
      <w:r>
        <w:rPr>
          <w:rFonts w:hint="cs"/>
          <w:rtl/>
        </w:rPr>
        <w:t>אלי</w:t>
      </w:r>
      <w:r>
        <w:rPr>
          <w:rtl/>
        </w:rPr>
        <w:t xml:space="preserve"> </w:t>
      </w:r>
      <w:r>
        <w:rPr>
          <w:rFonts w:hint="cs"/>
          <w:rtl/>
        </w:rPr>
        <w:t>אלאלוף</w:t>
      </w:r>
      <w:r>
        <w:br/>
      </w:r>
      <w:r>
        <w:rPr>
          <w:rtl/>
        </w:rPr>
        <w:t xml:space="preserve"> </w:t>
      </w:r>
      <w:r>
        <w:tab/>
      </w:r>
      <w:r>
        <w:tab/>
      </w:r>
      <w:r>
        <w:tab/>
      </w:r>
      <w:r>
        <w:tab/>
      </w:r>
      <w:r>
        <w:rPr>
          <w:rFonts w:hint="cs"/>
          <w:rtl/>
        </w:rPr>
        <w:t>מרב</w:t>
      </w:r>
      <w:r>
        <w:rPr>
          <w:rtl/>
        </w:rPr>
        <w:t xml:space="preserve"> </w:t>
      </w:r>
      <w:r>
        <w:rPr>
          <w:rFonts w:hint="cs"/>
          <w:rtl/>
        </w:rPr>
        <w:t>מיכאלי</w:t>
      </w:r>
      <w:r>
        <w:br/>
      </w:r>
      <w:r>
        <w:rPr>
          <w:rtl/>
        </w:rPr>
        <w:t xml:space="preserve"> </w:t>
      </w:r>
      <w:r>
        <w:tab/>
      </w:r>
      <w:r>
        <w:tab/>
      </w:r>
      <w:r>
        <w:tab/>
      </w:r>
      <w:r>
        <w:tab/>
      </w:r>
      <w:r>
        <w:rPr>
          <w:rFonts w:hint="cs"/>
          <w:rtl/>
        </w:rPr>
        <w:t>מנואל</w:t>
      </w:r>
      <w:r>
        <w:rPr>
          <w:rtl/>
        </w:rPr>
        <w:t xml:space="preserve"> </w:t>
      </w:r>
      <w:r>
        <w:rPr>
          <w:rFonts w:hint="cs"/>
          <w:rtl/>
        </w:rPr>
        <w:t>טרכטנברג</w:t>
      </w:r>
      <w:r>
        <w:br/>
      </w:r>
      <w:r>
        <w:rPr>
          <w:rtl/>
        </w:rPr>
        <w:t xml:space="preserve"> </w:t>
      </w:r>
      <w:r>
        <w:tab/>
      </w:r>
      <w:r>
        <w:tab/>
      </w:r>
      <w:r>
        <w:tab/>
      </w:r>
      <w:r>
        <w:tab/>
      </w:r>
      <w:r>
        <w:rPr>
          <w:rFonts w:hint="cs"/>
          <w:rtl/>
        </w:rPr>
        <w:t>איציק</w:t>
      </w:r>
      <w:r>
        <w:rPr>
          <w:rtl/>
        </w:rPr>
        <w:t xml:space="preserve"> </w:t>
      </w:r>
      <w:r>
        <w:rPr>
          <w:rFonts w:hint="cs"/>
          <w:rtl/>
        </w:rPr>
        <w:t>שמולי</w:t>
      </w:r>
      <w:r>
        <w:br/>
      </w:r>
      <w:r>
        <w:rPr>
          <w:rtl/>
        </w:rPr>
        <w:t xml:space="preserve"> </w:t>
      </w:r>
      <w:r>
        <w:tab/>
      </w:r>
      <w:r>
        <w:tab/>
      </w:r>
      <w:r>
        <w:tab/>
      </w:r>
      <w:r>
        <w:tab/>
      </w:r>
      <w:r>
        <w:rPr>
          <w:rFonts w:hint="cs"/>
          <w:rtl/>
        </w:rPr>
        <w:t>עמר</w:t>
      </w:r>
      <w:r>
        <w:rPr>
          <w:rtl/>
        </w:rPr>
        <w:t xml:space="preserve"> </w:t>
      </w:r>
      <w:r>
        <w:rPr>
          <w:rFonts w:hint="cs"/>
          <w:rtl/>
        </w:rPr>
        <w:t>בר</w:t>
      </w:r>
      <w:r>
        <w:rPr>
          <w:rtl/>
        </w:rPr>
        <w:t>-</w:t>
      </w:r>
      <w:r>
        <w:rPr>
          <w:rFonts w:hint="cs"/>
          <w:rtl/>
        </w:rPr>
        <w:t>לב</w:t>
      </w:r>
      <w:r>
        <w:br/>
      </w:r>
      <w:r>
        <w:rPr>
          <w:rtl/>
        </w:rPr>
        <w:t xml:space="preserve"> </w:t>
      </w:r>
      <w:r>
        <w:tab/>
      </w:r>
      <w:r>
        <w:tab/>
      </w:r>
      <w:r>
        <w:tab/>
      </w:r>
      <w:r>
        <w:tab/>
      </w:r>
      <w:r>
        <w:rPr>
          <w:rFonts w:hint="cs"/>
          <w:rtl/>
        </w:rPr>
        <w:t>סתיו</w:t>
      </w:r>
      <w:r>
        <w:rPr>
          <w:rtl/>
        </w:rPr>
        <w:t xml:space="preserve"> </w:t>
      </w:r>
      <w:r>
        <w:rPr>
          <w:rFonts w:hint="cs"/>
          <w:rtl/>
        </w:rPr>
        <w:t>שפיר</w:t>
      </w:r>
      <w:r>
        <w:br/>
      </w:r>
      <w:r>
        <w:rPr>
          <w:rtl/>
        </w:rPr>
        <w:t xml:space="preserve"> </w:t>
      </w:r>
      <w:r>
        <w:tab/>
      </w:r>
      <w:r>
        <w:tab/>
      </w:r>
      <w:r>
        <w:tab/>
      </w:r>
      <w:r>
        <w:tab/>
      </w:r>
      <w:r>
        <w:rPr>
          <w:rFonts w:hint="cs"/>
          <w:rtl/>
        </w:rPr>
        <w:t>עיסאווי</w:t>
      </w:r>
      <w:r>
        <w:rPr>
          <w:rtl/>
        </w:rPr>
        <w:t xml:space="preserve"> </w:t>
      </w:r>
      <w:r>
        <w:rPr>
          <w:rFonts w:hint="cs"/>
          <w:rtl/>
        </w:rPr>
        <w:t>פריג</w:t>
      </w:r>
      <w:r>
        <w:rPr>
          <w:rtl/>
        </w:rPr>
        <w:t>'</w:t>
      </w:r>
      <w:r>
        <w:br/>
      </w:r>
      <w:r>
        <w:rPr>
          <w:rtl/>
        </w:rPr>
        <w:t xml:space="preserve"> </w:t>
      </w:r>
      <w:r>
        <w:tab/>
      </w:r>
      <w:r>
        <w:tab/>
      </w:r>
      <w:r>
        <w:tab/>
      </w:r>
      <w:r>
        <w:tab/>
      </w:r>
      <w:r>
        <w:rPr>
          <w:rFonts w:hint="cs"/>
          <w:rtl/>
        </w:rPr>
        <w:t>נחמן</w:t>
      </w:r>
      <w:r>
        <w:rPr>
          <w:rtl/>
        </w:rPr>
        <w:t xml:space="preserve"> </w:t>
      </w:r>
      <w:r>
        <w:rPr>
          <w:rFonts w:hint="cs"/>
          <w:rtl/>
        </w:rPr>
        <w:t>שי</w:t>
      </w:r>
      <w:r>
        <w:br/>
      </w:r>
      <w:r>
        <w:rPr>
          <w:rtl/>
        </w:rPr>
        <w:t xml:space="preserve"> </w:t>
      </w:r>
      <w:r>
        <w:tab/>
      </w:r>
      <w:r>
        <w:tab/>
      </w:r>
      <w:r>
        <w:tab/>
      </w:r>
      <w:r>
        <w:tab/>
      </w:r>
      <w:r>
        <w:rPr>
          <w:rFonts w:hint="cs"/>
          <w:rtl/>
        </w:rPr>
        <w:t>זהבה</w:t>
      </w:r>
      <w:r>
        <w:rPr>
          <w:rtl/>
        </w:rPr>
        <w:t xml:space="preserve"> </w:t>
      </w:r>
      <w:r>
        <w:rPr>
          <w:rFonts w:hint="cs"/>
          <w:rtl/>
        </w:rPr>
        <w:t>גלאון</w:t>
      </w:r>
      <w:r>
        <w:br/>
      </w:r>
      <w:r>
        <w:rPr>
          <w:rtl/>
        </w:rPr>
        <w:t xml:space="preserve"> </w:t>
      </w:r>
      <w:r>
        <w:tab/>
      </w:r>
      <w:r>
        <w:tab/>
      </w:r>
      <w:r>
        <w:tab/>
      </w:r>
      <w:r>
        <w:tab/>
      </w:r>
      <w:r>
        <w:rPr>
          <w:rFonts w:hint="cs"/>
          <w:rtl/>
        </w:rPr>
        <w:t>טלב</w:t>
      </w:r>
      <w:r>
        <w:rPr>
          <w:rtl/>
        </w:rPr>
        <w:t xml:space="preserve"> </w:t>
      </w:r>
      <w:r>
        <w:rPr>
          <w:rFonts w:hint="cs"/>
          <w:rtl/>
        </w:rPr>
        <w:t>אבו</w:t>
      </w:r>
      <w:r>
        <w:rPr>
          <w:rtl/>
        </w:rPr>
        <w:t xml:space="preserve"> </w:t>
      </w:r>
      <w:r>
        <w:rPr>
          <w:rFonts w:hint="cs"/>
          <w:rtl/>
        </w:rPr>
        <w:t>עראר</w:t>
      </w:r>
      <w:r>
        <w:br/>
      </w:r>
      <w:r>
        <w:rPr>
          <w:rtl/>
        </w:rPr>
        <w:t xml:space="preserve"> </w:t>
      </w:r>
      <w:r>
        <w:tab/>
      </w:r>
      <w:r>
        <w:tab/>
      </w:r>
      <w:r>
        <w:tab/>
      </w:r>
      <w:r>
        <w:tab/>
      </w:r>
      <w:r>
        <w:rPr>
          <w:rFonts w:hint="cs"/>
          <w:rtl/>
        </w:rPr>
        <w:t>אחמד</w:t>
      </w:r>
      <w:r>
        <w:rPr>
          <w:rtl/>
        </w:rPr>
        <w:t xml:space="preserve"> </w:t>
      </w:r>
      <w:r>
        <w:rPr>
          <w:rFonts w:hint="cs"/>
          <w:rtl/>
        </w:rPr>
        <w:t>טיבי</w:t>
      </w:r>
      <w:bookmarkEnd w:id="6"/>
    </w:p>
    <w:p w:rsidR="00837B39" w:rsidRPr="00904591" w:rsidRDefault="00837B39" w:rsidP="00837B39">
      <w:pPr>
        <w:pStyle w:val="David"/>
        <w:spacing w:before="0" w:line="360" w:lineRule="auto"/>
        <w:ind w:left="3544"/>
        <w:rPr>
          <w:sz w:val="4"/>
          <w:szCs w:val="4"/>
          <w:rtl/>
        </w:rPr>
      </w:pPr>
      <w:r>
        <w:t>______________________________________________</w:t>
      </w:r>
      <w:r w:rsidRPr="00E06736">
        <w:tab/>
      </w:r>
      <w:r w:rsidRPr="00E06736">
        <w:rPr>
          <w:rtl/>
        </w:rPr>
        <w:tab/>
      </w:r>
      <w:r w:rsidRPr="00E06736">
        <w:rPr>
          <w:rtl/>
        </w:rPr>
        <w:tab/>
      </w:r>
      <w:r w:rsidRPr="00E06736">
        <w:rPr>
          <w:rtl/>
        </w:rPr>
        <w:tab/>
      </w:r>
      <w:r>
        <w:t xml:space="preserve">           </w:t>
      </w:r>
    </w:p>
    <w:p w:rsidR="00837B39" w:rsidRDefault="00837B39" w:rsidP="00837B39">
      <w:pPr>
        <w:pStyle w:val="David"/>
        <w:spacing w:before="0" w:line="240" w:lineRule="auto"/>
        <w:ind w:left="3544"/>
        <w:rPr>
          <w:rtl/>
        </w:rPr>
      </w:pPr>
      <w:r>
        <w:t xml:space="preserve">                                             </w:t>
      </w:r>
      <w:bookmarkStart w:id="7" w:name="Private_Number"/>
      <w:r>
        <w:rPr>
          <w:rFonts w:hint="cs"/>
          <w:rtl/>
        </w:rPr>
        <w:t>פ</w:t>
      </w:r>
      <w:r>
        <w:rPr>
          <w:rtl/>
        </w:rPr>
        <w:t>/1919/20</w:t>
      </w:r>
      <w:bookmarkEnd w:id="7"/>
    </w:p>
    <w:p w:rsidR="00837B39" w:rsidRPr="00F67051" w:rsidRDefault="00837B39" w:rsidP="00837B39">
      <w:pPr>
        <w:pStyle w:val="HeadHatzaotHok"/>
        <w:rPr>
          <w:rtl/>
        </w:rPr>
      </w:pPr>
      <w:bookmarkStart w:id="8" w:name="LGS_Subject"/>
      <w:r>
        <w:rPr>
          <w:rtl/>
        </w:rPr>
        <w:t>הצעת חוק הרשות הלאומית לתרבות ואמנות, התשע"ה</w:t>
      </w:r>
      <w:r w:rsidRPr="007F74E9">
        <w:rPr>
          <w:rtl/>
        </w:rPr>
        <w:t>–</w:t>
      </w:r>
      <w:r>
        <w:rPr>
          <w:rtl/>
        </w:rPr>
        <w:t>2015</w:t>
      </w:r>
      <w:bookmarkEnd w:id="8"/>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522"/>
      </w:tblGrid>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keepLines w:val="0"/>
            </w:pPr>
          </w:p>
        </w:tc>
        <w:tc>
          <w:tcPr>
            <w:tcW w:w="7146" w:type="dxa"/>
            <w:gridSpan w:val="2"/>
          </w:tcPr>
          <w:p w:rsidR="00837B39" w:rsidRPr="00C34DE2" w:rsidRDefault="00837B39" w:rsidP="00CF7AE1">
            <w:pPr>
              <w:pStyle w:val="TableBlock"/>
              <w:keepLines w:val="0"/>
              <w:jc w:val="center"/>
            </w:pPr>
            <w:r w:rsidRPr="00A504DE">
              <w:rPr>
                <w:b/>
                <w:bCs/>
                <w:rtl/>
              </w:rPr>
              <w:t xml:space="preserve">פרק </w:t>
            </w:r>
            <w:r>
              <w:rPr>
                <w:b/>
                <w:bCs/>
                <w:rtl/>
              </w:rPr>
              <w:t>א</w:t>
            </w:r>
            <w:r w:rsidRPr="00A504DE">
              <w:rPr>
                <w:b/>
                <w:bCs/>
                <w:rtl/>
              </w:rPr>
              <w:t>':</w:t>
            </w:r>
            <w:r>
              <w:rPr>
                <w:b/>
                <w:bCs/>
                <w:rtl/>
              </w:rPr>
              <w:t xml:space="preserve"> פרשנות</w:t>
            </w:r>
          </w:p>
        </w:tc>
      </w:tr>
      <w:tr w:rsidR="00837B39" w:rsidTr="00CF7AE1">
        <w:trPr>
          <w:cantSplit/>
          <w:trHeight w:val="60"/>
        </w:trPr>
        <w:tc>
          <w:tcPr>
            <w:tcW w:w="1871" w:type="dxa"/>
          </w:tcPr>
          <w:p w:rsidR="00837B39" w:rsidRDefault="00837B39" w:rsidP="00CF7AE1">
            <w:pPr>
              <w:pStyle w:val="TableSideHeading"/>
              <w:keepLines w:val="0"/>
              <w:rPr>
                <w:rtl/>
              </w:rPr>
            </w:pPr>
            <w:r>
              <w:rPr>
                <w:rtl/>
              </w:rPr>
              <w:t>הגדרות</w:t>
            </w:r>
          </w:p>
        </w:tc>
        <w:tc>
          <w:tcPr>
            <w:tcW w:w="624" w:type="dxa"/>
          </w:tcPr>
          <w:p w:rsidR="00837B39" w:rsidRDefault="00837B39" w:rsidP="00CF7AE1">
            <w:pPr>
              <w:pStyle w:val="TableText"/>
              <w:rPr>
                <w:rtl/>
              </w:rPr>
            </w:pPr>
            <w:r>
              <w:rPr>
                <w:rtl/>
              </w:rPr>
              <w:t>1.</w:t>
            </w:r>
          </w:p>
        </w:tc>
        <w:tc>
          <w:tcPr>
            <w:tcW w:w="7146" w:type="dxa"/>
            <w:gridSpan w:val="2"/>
          </w:tcPr>
          <w:p w:rsidR="00837B39" w:rsidRDefault="00837B39" w:rsidP="00CF7AE1">
            <w:pPr>
              <w:pStyle w:val="TableBlock"/>
              <w:keepLines w:val="0"/>
              <w:rPr>
                <w:rtl/>
              </w:rPr>
            </w:pPr>
            <w:r>
              <w:rPr>
                <w:rtl/>
              </w:rPr>
              <w:t xml:space="preserve">בחוק זה – </w:t>
            </w:r>
          </w:p>
        </w:tc>
      </w:tr>
      <w:tr w:rsidR="00837B39" w:rsidTr="00CF7AE1">
        <w:trPr>
          <w:cantSplit/>
          <w:trHeight w:val="60"/>
        </w:trPr>
        <w:tc>
          <w:tcPr>
            <w:tcW w:w="1871" w:type="dxa"/>
          </w:tcPr>
          <w:p w:rsidR="00837B39" w:rsidRDefault="00837B39" w:rsidP="00CF7AE1">
            <w:pPr>
              <w:pStyle w:val="TableSideHeading"/>
              <w:keepLines w:val="0"/>
              <w:rPr>
                <w:rtl/>
              </w:rPr>
            </w:pPr>
          </w:p>
        </w:tc>
        <w:tc>
          <w:tcPr>
            <w:tcW w:w="624" w:type="dxa"/>
          </w:tcPr>
          <w:p w:rsidR="00837B39" w:rsidRDefault="00837B39" w:rsidP="00CF7AE1">
            <w:pPr>
              <w:pStyle w:val="TableText"/>
              <w:rPr>
                <w:rtl/>
              </w:rPr>
            </w:pPr>
          </w:p>
        </w:tc>
        <w:tc>
          <w:tcPr>
            <w:tcW w:w="7146" w:type="dxa"/>
            <w:gridSpan w:val="2"/>
          </w:tcPr>
          <w:p w:rsidR="00837B39" w:rsidRPr="007F74E9" w:rsidRDefault="00837B39" w:rsidP="00CF7AE1">
            <w:pPr>
              <w:pStyle w:val="TableBlockOutdent"/>
              <w:rPr>
                <w:rtl/>
              </w:rPr>
            </w:pPr>
            <w:r w:rsidRPr="007F74E9">
              <w:rPr>
                <w:rtl/>
              </w:rPr>
              <w:t>"הרשות" – הרשות הלאומית לתרבות ואמנות המוקמת לפי חוק זה;</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keepLines w:val="0"/>
            </w:pPr>
          </w:p>
        </w:tc>
        <w:tc>
          <w:tcPr>
            <w:tcW w:w="7146" w:type="dxa"/>
            <w:gridSpan w:val="2"/>
          </w:tcPr>
          <w:p w:rsidR="00837B39" w:rsidRPr="007F74E9" w:rsidRDefault="00837B39" w:rsidP="00CF7AE1">
            <w:pPr>
              <w:pStyle w:val="TableBlockOutdent"/>
            </w:pPr>
            <w:r w:rsidRPr="007F74E9">
              <w:rPr>
                <w:rtl/>
              </w:rPr>
              <w:t>"עסקה" – מתן שירות לרשות הלאומית לתרבות ו</w:t>
            </w:r>
            <w:r>
              <w:rPr>
                <w:rtl/>
              </w:rPr>
              <w:t>אמנות למטרות מסחריות ותמורת שכר;</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keepLines w:val="0"/>
            </w:pPr>
          </w:p>
        </w:tc>
        <w:tc>
          <w:tcPr>
            <w:tcW w:w="7146" w:type="dxa"/>
            <w:gridSpan w:val="2"/>
          </w:tcPr>
          <w:p w:rsidR="00837B39" w:rsidRPr="007F74E9" w:rsidRDefault="00837B39" w:rsidP="00CF7AE1">
            <w:pPr>
              <w:pStyle w:val="TableBlock"/>
              <w:rPr>
                <w:rtl/>
              </w:rPr>
            </w:pPr>
            <w:r w:rsidRPr="007F74E9">
              <w:rPr>
                <w:rtl/>
              </w:rPr>
              <w:t>"</w:t>
            </w:r>
            <w:r>
              <w:rPr>
                <w:rtl/>
              </w:rPr>
              <w:t>שליטה</w:t>
            </w:r>
            <w:r w:rsidRPr="007F74E9">
              <w:rPr>
                <w:rtl/>
              </w:rPr>
              <w:t xml:space="preserve">" – </w:t>
            </w:r>
            <w:r>
              <w:rPr>
                <w:rtl/>
              </w:rPr>
              <w:t xml:space="preserve">כהגדרתה </w:t>
            </w:r>
            <w:r w:rsidRPr="005629D7">
              <w:rPr>
                <w:rtl/>
              </w:rPr>
              <w:t>בחוק ניירות ערך, התשכ"ח-1968</w:t>
            </w:r>
            <w:r>
              <w:rPr>
                <w:rStyle w:val="a7"/>
                <w:rFonts w:cs="David"/>
                <w:rtl/>
              </w:rPr>
              <w:footnoteReference w:id="2"/>
            </w:r>
            <w:r>
              <w:rPr>
                <w:rtl/>
              </w:rPr>
              <w:t>.</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pPr>
          </w:p>
        </w:tc>
        <w:tc>
          <w:tcPr>
            <w:tcW w:w="7146" w:type="dxa"/>
            <w:gridSpan w:val="2"/>
          </w:tcPr>
          <w:p w:rsidR="00837B39" w:rsidRPr="00A35CBD" w:rsidRDefault="00837B39" w:rsidP="00CF7AE1">
            <w:pPr>
              <w:pStyle w:val="TableSideHeading"/>
              <w:keepLines w:val="0"/>
              <w:jc w:val="center"/>
              <w:rPr>
                <w:rtl/>
              </w:rPr>
            </w:pPr>
            <w:r w:rsidRPr="00A504DE">
              <w:rPr>
                <w:b/>
                <w:bCs/>
                <w:rtl/>
              </w:rPr>
              <w:t xml:space="preserve">פרק </w:t>
            </w:r>
            <w:r>
              <w:rPr>
                <w:b/>
                <w:bCs/>
                <w:rtl/>
              </w:rPr>
              <w:t>ב</w:t>
            </w:r>
            <w:r w:rsidRPr="00A504DE">
              <w:rPr>
                <w:b/>
                <w:bCs/>
                <w:rtl/>
              </w:rPr>
              <w:t>':</w:t>
            </w:r>
            <w:r>
              <w:rPr>
                <w:b/>
                <w:bCs/>
                <w:rtl/>
              </w:rPr>
              <w:t xml:space="preserve"> הקמת הרשות, תפקידיה וסמכויותיה</w:t>
            </w:r>
          </w:p>
        </w:tc>
      </w:tr>
      <w:tr w:rsidR="00837B39" w:rsidTr="00CF7AE1">
        <w:trPr>
          <w:cantSplit/>
          <w:trHeight w:val="60"/>
        </w:trPr>
        <w:tc>
          <w:tcPr>
            <w:tcW w:w="1871" w:type="dxa"/>
          </w:tcPr>
          <w:p w:rsidR="00837B39" w:rsidRDefault="00837B39" w:rsidP="00CF7AE1">
            <w:pPr>
              <w:pStyle w:val="TableSideHeading"/>
              <w:keepLines w:val="0"/>
            </w:pPr>
            <w:r>
              <w:rPr>
                <w:rtl/>
              </w:rPr>
              <w:t>הקמת הרשות</w:t>
            </w:r>
          </w:p>
        </w:tc>
        <w:tc>
          <w:tcPr>
            <w:tcW w:w="624" w:type="dxa"/>
          </w:tcPr>
          <w:p w:rsidR="00837B39" w:rsidRDefault="00837B39" w:rsidP="00CF7AE1">
            <w:pPr>
              <w:pStyle w:val="TableText"/>
            </w:pPr>
            <w:r>
              <w:rPr>
                <w:rtl/>
              </w:rPr>
              <w:t>2.</w:t>
            </w:r>
          </w:p>
        </w:tc>
        <w:tc>
          <w:tcPr>
            <w:tcW w:w="7146" w:type="dxa"/>
            <w:gridSpan w:val="2"/>
          </w:tcPr>
          <w:p w:rsidR="00837B39" w:rsidRPr="00377081" w:rsidRDefault="00837B39" w:rsidP="00CF7AE1">
            <w:pPr>
              <w:pStyle w:val="TableBlock"/>
              <w:keepLines w:val="0"/>
              <w:rPr>
                <w:rtl/>
              </w:rPr>
            </w:pPr>
            <w:r>
              <w:rPr>
                <w:sz w:val="26"/>
                <w:rtl/>
              </w:rPr>
              <w:t xml:space="preserve">מוקמת בזה הרשות הלאומית לתרבות ואמנות (להלן </w:t>
            </w:r>
            <w:r>
              <w:rPr>
                <w:rtl/>
              </w:rPr>
              <w:t>– הרשות)</w:t>
            </w:r>
            <w:r>
              <w:rPr>
                <w:sz w:val="26"/>
                <w:rtl/>
              </w:rPr>
              <w:t>.</w:t>
            </w:r>
          </w:p>
        </w:tc>
      </w:tr>
      <w:tr w:rsidR="00837B39" w:rsidTr="00CF7AE1">
        <w:trPr>
          <w:cantSplit/>
          <w:trHeight w:val="60"/>
        </w:trPr>
        <w:tc>
          <w:tcPr>
            <w:tcW w:w="1871" w:type="dxa"/>
          </w:tcPr>
          <w:p w:rsidR="00837B39" w:rsidRDefault="00837B39" w:rsidP="00CF7AE1">
            <w:pPr>
              <w:pStyle w:val="TableSideHeading"/>
              <w:keepLines w:val="0"/>
            </w:pPr>
            <w:r>
              <w:rPr>
                <w:rtl/>
              </w:rPr>
              <w:t>הרשות – תאגיד</w:t>
            </w:r>
          </w:p>
        </w:tc>
        <w:tc>
          <w:tcPr>
            <w:tcW w:w="624" w:type="dxa"/>
          </w:tcPr>
          <w:p w:rsidR="00837B39" w:rsidRDefault="00837B39" w:rsidP="00CF7AE1">
            <w:pPr>
              <w:pStyle w:val="TableText"/>
            </w:pPr>
            <w:r>
              <w:rPr>
                <w:rtl/>
              </w:rPr>
              <w:t>3.</w:t>
            </w:r>
          </w:p>
        </w:tc>
        <w:tc>
          <w:tcPr>
            <w:tcW w:w="7146" w:type="dxa"/>
            <w:gridSpan w:val="2"/>
          </w:tcPr>
          <w:p w:rsidR="00837B39" w:rsidRDefault="00837B39" w:rsidP="00CF7AE1">
            <w:pPr>
              <w:pStyle w:val="TableBlock"/>
              <w:keepLines w:val="0"/>
              <w:rPr>
                <w:rtl/>
              </w:rPr>
            </w:pPr>
            <w:r>
              <w:rPr>
                <w:sz w:val="26"/>
                <w:rtl/>
              </w:rPr>
              <w:t>הרשות היא תאגיד.</w:t>
            </w:r>
          </w:p>
        </w:tc>
      </w:tr>
      <w:tr w:rsidR="00837B39" w:rsidTr="00CF7AE1">
        <w:trPr>
          <w:cantSplit/>
          <w:trHeight w:val="60"/>
        </w:trPr>
        <w:tc>
          <w:tcPr>
            <w:tcW w:w="1871" w:type="dxa"/>
          </w:tcPr>
          <w:p w:rsidR="00837B39" w:rsidRDefault="00837B39" w:rsidP="00CF7AE1">
            <w:pPr>
              <w:pStyle w:val="TableSideHeading"/>
              <w:keepLines w:val="0"/>
            </w:pPr>
            <w:r>
              <w:rPr>
                <w:rtl/>
              </w:rPr>
              <w:t>הרשות – גוף מבוקר</w:t>
            </w:r>
          </w:p>
        </w:tc>
        <w:tc>
          <w:tcPr>
            <w:tcW w:w="624" w:type="dxa"/>
          </w:tcPr>
          <w:p w:rsidR="00837B39" w:rsidRDefault="00837B39" w:rsidP="00CF7AE1">
            <w:pPr>
              <w:pStyle w:val="TableText"/>
            </w:pPr>
            <w:r>
              <w:rPr>
                <w:rtl/>
              </w:rPr>
              <w:t>4.</w:t>
            </w:r>
          </w:p>
        </w:tc>
        <w:tc>
          <w:tcPr>
            <w:tcW w:w="7146" w:type="dxa"/>
            <w:gridSpan w:val="2"/>
          </w:tcPr>
          <w:p w:rsidR="00837B39" w:rsidRDefault="00837B39" w:rsidP="00CF7AE1">
            <w:pPr>
              <w:pStyle w:val="TableBlock"/>
              <w:keepLines w:val="0"/>
              <w:rPr>
                <w:rtl/>
              </w:rPr>
            </w:pPr>
            <w:r w:rsidRPr="005720D4">
              <w:rPr>
                <w:sz w:val="26"/>
                <w:rtl/>
              </w:rPr>
              <w:t xml:space="preserve">הרשות </w:t>
            </w:r>
            <w:r>
              <w:rPr>
                <w:sz w:val="26"/>
                <w:rtl/>
              </w:rPr>
              <w:t xml:space="preserve">תהיה </w:t>
            </w:r>
            <w:r w:rsidRPr="005720D4">
              <w:rPr>
                <w:sz w:val="26"/>
                <w:rtl/>
              </w:rPr>
              <w:t>גוף מבוקר, כמשמעו</w:t>
            </w:r>
            <w:r>
              <w:rPr>
                <w:sz w:val="26"/>
                <w:rtl/>
              </w:rPr>
              <w:t xml:space="preserve">תו </w:t>
            </w:r>
            <w:r w:rsidRPr="005720D4">
              <w:rPr>
                <w:sz w:val="26"/>
                <w:rtl/>
              </w:rPr>
              <w:t>בחוק מבקר המדינה, התשי"ח</w:t>
            </w:r>
            <w:r>
              <w:rPr>
                <w:rtl/>
              </w:rPr>
              <w:t>–</w:t>
            </w:r>
            <w:r w:rsidRPr="005720D4">
              <w:rPr>
                <w:sz w:val="26"/>
                <w:rtl/>
              </w:rPr>
              <w:t>1958 [נוסח משולב]</w:t>
            </w:r>
            <w:r>
              <w:rPr>
                <w:rStyle w:val="a7"/>
                <w:rFonts w:cs="David"/>
                <w:sz w:val="26"/>
                <w:rtl/>
              </w:rPr>
              <w:footnoteReference w:id="3"/>
            </w:r>
            <w:r w:rsidRPr="005720D4">
              <w:rPr>
                <w:sz w:val="26"/>
                <w:rtl/>
              </w:rPr>
              <w:t>.</w:t>
            </w:r>
          </w:p>
        </w:tc>
      </w:tr>
      <w:tr w:rsidR="00837B39" w:rsidTr="00CF7AE1">
        <w:trPr>
          <w:cantSplit/>
          <w:trHeight w:val="60"/>
        </w:trPr>
        <w:tc>
          <w:tcPr>
            <w:tcW w:w="1871" w:type="dxa"/>
          </w:tcPr>
          <w:p w:rsidR="00837B39" w:rsidRDefault="00837B39" w:rsidP="00CF7AE1">
            <w:pPr>
              <w:pStyle w:val="TableSideHeading"/>
              <w:keepLines w:val="0"/>
              <w:rPr>
                <w:rtl/>
              </w:rPr>
            </w:pPr>
            <w:r>
              <w:rPr>
                <w:rtl/>
              </w:rPr>
              <w:t>מטרות הרשות</w:t>
            </w:r>
          </w:p>
        </w:tc>
        <w:tc>
          <w:tcPr>
            <w:tcW w:w="624" w:type="dxa"/>
          </w:tcPr>
          <w:p w:rsidR="00837B39" w:rsidRDefault="00837B39" w:rsidP="00CF7AE1">
            <w:pPr>
              <w:pStyle w:val="TableText"/>
              <w:rPr>
                <w:rtl/>
              </w:rPr>
            </w:pPr>
            <w:r>
              <w:rPr>
                <w:rtl/>
              </w:rPr>
              <w:t>5.</w:t>
            </w:r>
          </w:p>
        </w:tc>
        <w:tc>
          <w:tcPr>
            <w:tcW w:w="7146" w:type="dxa"/>
            <w:gridSpan w:val="2"/>
          </w:tcPr>
          <w:p w:rsidR="00837B39" w:rsidRPr="009D4285" w:rsidRDefault="00837B39" w:rsidP="00CF7AE1">
            <w:pPr>
              <w:pStyle w:val="TableBlock"/>
              <w:rPr>
                <w:rtl/>
              </w:rPr>
            </w:pPr>
            <w:r>
              <w:rPr>
                <w:rtl/>
              </w:rPr>
              <w:t>מטרות הרשות הן –</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7146" w:type="dxa"/>
            <w:gridSpan w:val="2"/>
          </w:tcPr>
          <w:p w:rsidR="00837B39" w:rsidRPr="00C34DE2" w:rsidRDefault="00837B39" w:rsidP="00CF7AE1">
            <w:pPr>
              <w:pStyle w:val="TableBlock"/>
              <w:keepLines w:val="0"/>
            </w:pPr>
            <w:r w:rsidRPr="009D4285">
              <w:rPr>
                <w:rtl/>
              </w:rPr>
              <w:t>(</w:t>
            </w:r>
            <w:r>
              <w:rPr>
                <w:rtl/>
              </w:rPr>
              <w:t>1</w:t>
            </w:r>
            <w:r w:rsidRPr="009D4285">
              <w:rPr>
                <w:rtl/>
              </w:rPr>
              <w:t>)</w:t>
            </w:r>
            <w:r w:rsidRPr="009D4285">
              <w:rPr>
                <w:rtl/>
              </w:rPr>
              <w:tab/>
              <w:t>קביעת מדיניות תקציבית ארוכת טווח שתקנה למוסדות וליוצרים וודאות, יציבות ועמידות;</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keepLines w:val="0"/>
              <w:rPr>
                <w:rtl/>
              </w:rPr>
            </w:pPr>
            <w:r>
              <w:rPr>
                <w:rtl/>
              </w:rPr>
              <w:t>(2)</w:t>
            </w:r>
            <w:r>
              <w:rPr>
                <w:rtl/>
              </w:rPr>
              <w:tab/>
            </w:r>
            <w:r w:rsidRPr="004101E3">
              <w:rPr>
                <w:rtl/>
              </w:rPr>
              <w:t>הבטחת עידוד, הפצ</w:t>
            </w:r>
            <w:r>
              <w:rPr>
                <w:rtl/>
              </w:rPr>
              <w:t>ה</w:t>
            </w:r>
            <w:r w:rsidRPr="004101E3">
              <w:rPr>
                <w:rtl/>
              </w:rPr>
              <w:t xml:space="preserve"> וקידום </w:t>
            </w:r>
            <w:r>
              <w:rPr>
                <w:rtl/>
              </w:rPr>
              <w:t xml:space="preserve">של </w:t>
            </w:r>
            <w:r w:rsidRPr="004101E3">
              <w:rPr>
                <w:rtl/>
              </w:rPr>
              <w:t>הפעילות התרבותית והאמנותית בכלל אזורי ישראל;</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keepLines w:val="0"/>
              <w:rPr>
                <w:rtl/>
              </w:rPr>
            </w:pPr>
            <w:r>
              <w:rPr>
                <w:rtl/>
              </w:rPr>
              <w:t>(3)</w:t>
            </w:r>
            <w:r>
              <w:rPr>
                <w:rtl/>
              </w:rPr>
              <w:tab/>
            </w:r>
            <w:r w:rsidRPr="004101E3">
              <w:rPr>
                <w:rtl/>
              </w:rPr>
              <w:t>הבטחת איכות באומנות ובתרבות;</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keepLines w:val="0"/>
              <w:rPr>
                <w:rtl/>
              </w:rPr>
            </w:pPr>
            <w:r>
              <w:rPr>
                <w:rtl/>
              </w:rPr>
              <w:t>(4)</w:t>
            </w:r>
            <w:r>
              <w:rPr>
                <w:rtl/>
              </w:rPr>
              <w:tab/>
            </w:r>
            <w:r w:rsidRPr="004101E3">
              <w:rPr>
                <w:rtl/>
              </w:rPr>
              <w:t>הבטחת מתן ביטוי הולם למגוון התרבותי של החברה הישראלית;</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keepLines w:val="0"/>
              <w:rPr>
                <w:rtl/>
              </w:rPr>
            </w:pPr>
            <w:r>
              <w:rPr>
                <w:rtl/>
              </w:rPr>
              <w:t>(5)</w:t>
            </w:r>
            <w:r>
              <w:rPr>
                <w:rtl/>
              </w:rPr>
              <w:tab/>
            </w:r>
            <w:r w:rsidRPr="004101E3">
              <w:rPr>
                <w:rtl/>
              </w:rPr>
              <w:t xml:space="preserve">הבטחת מתן אפשרות ונגישות לכל אדם לצרוך </w:t>
            </w:r>
            <w:r>
              <w:rPr>
                <w:rtl/>
              </w:rPr>
              <w:t>א</w:t>
            </w:r>
            <w:r w:rsidRPr="004101E3">
              <w:rPr>
                <w:rtl/>
              </w:rPr>
              <w:t>ו</w:t>
            </w:r>
            <w:r>
              <w:rPr>
                <w:rtl/>
              </w:rPr>
              <w:t xml:space="preserve"> </w:t>
            </w:r>
            <w:r w:rsidRPr="004101E3">
              <w:rPr>
                <w:rtl/>
              </w:rPr>
              <w:t>לעסוק בתרבות ואמנות;</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keepLines w:val="0"/>
              <w:rPr>
                <w:rtl/>
              </w:rPr>
            </w:pPr>
            <w:r>
              <w:rPr>
                <w:rtl/>
              </w:rPr>
              <w:t xml:space="preserve">(6) </w:t>
            </w:r>
            <w:r>
              <w:rPr>
                <w:rtl/>
              </w:rPr>
              <w:tab/>
            </w:r>
            <w:r w:rsidRPr="004101E3">
              <w:rPr>
                <w:rtl/>
              </w:rPr>
              <w:t>הבטחת הפצת הפעילות התרבותית והאמנותית הישראלית בעולם;</w:t>
            </w:r>
          </w:p>
        </w:tc>
      </w:tr>
      <w:tr w:rsidR="00837B39" w:rsidTr="00CF7AE1">
        <w:trPr>
          <w:cantSplit/>
          <w:trHeight w:val="60"/>
        </w:trPr>
        <w:tc>
          <w:tcPr>
            <w:tcW w:w="1871" w:type="dxa"/>
          </w:tcPr>
          <w:p w:rsidR="00837B39" w:rsidRDefault="00837B39" w:rsidP="00CF7AE1">
            <w:pPr>
              <w:pStyle w:val="TableSideHeading"/>
              <w:keepLines w:val="0"/>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keepLines w:val="0"/>
              <w:rPr>
                <w:rtl/>
              </w:rPr>
            </w:pPr>
            <w:r>
              <w:rPr>
                <w:rtl/>
              </w:rPr>
              <w:t xml:space="preserve">(7) </w:t>
            </w:r>
            <w:r>
              <w:rPr>
                <w:rtl/>
              </w:rPr>
              <w:tab/>
            </w:r>
            <w:r w:rsidRPr="004101E3">
              <w:rPr>
                <w:rtl/>
              </w:rPr>
              <w:t>הבטחת הוגנות ושוויון בחלוקת התמיכות למוסדות ומפעלי תרבות ותמיכה הולמת ביוצרים</w:t>
            </w:r>
            <w:r>
              <w:rPr>
                <w:rtl/>
              </w:rPr>
              <w:t>.</w:t>
            </w:r>
          </w:p>
        </w:tc>
      </w:tr>
      <w:tr w:rsidR="00837B39" w:rsidTr="00CF7AE1">
        <w:trPr>
          <w:cantSplit/>
          <w:trHeight w:val="588"/>
        </w:trPr>
        <w:tc>
          <w:tcPr>
            <w:tcW w:w="1871" w:type="dxa"/>
          </w:tcPr>
          <w:p w:rsidR="00837B39" w:rsidRDefault="00837B39" w:rsidP="00CF7AE1">
            <w:pPr>
              <w:pStyle w:val="TableSideHeading"/>
              <w:keepLines w:val="0"/>
            </w:pPr>
            <w:r>
              <w:rPr>
                <w:sz w:val="26"/>
                <w:rtl/>
              </w:rPr>
              <w:t>תפקידי הרשות וסמכויותיה</w:t>
            </w:r>
          </w:p>
        </w:tc>
        <w:tc>
          <w:tcPr>
            <w:tcW w:w="624" w:type="dxa"/>
          </w:tcPr>
          <w:p w:rsidR="00837B39" w:rsidRDefault="00837B39" w:rsidP="00CF7AE1">
            <w:pPr>
              <w:pStyle w:val="TableText"/>
            </w:pPr>
            <w:r>
              <w:rPr>
                <w:rtl/>
              </w:rPr>
              <w:t>6.</w:t>
            </w:r>
          </w:p>
        </w:tc>
        <w:tc>
          <w:tcPr>
            <w:tcW w:w="7146" w:type="dxa"/>
            <w:gridSpan w:val="2"/>
          </w:tcPr>
          <w:p w:rsidR="00837B39" w:rsidRPr="00DA364D" w:rsidRDefault="00837B39" w:rsidP="00CF7AE1">
            <w:pPr>
              <w:pStyle w:val="TableBlock"/>
              <w:keepLines w:val="0"/>
              <w:rPr>
                <w:rtl/>
              </w:rPr>
            </w:pPr>
            <w:r>
              <w:rPr>
                <w:rtl/>
              </w:rPr>
              <w:t>תפקידי הרשות וסמכויותיה יהיו –</w:t>
            </w:r>
          </w:p>
        </w:tc>
      </w:tr>
      <w:tr w:rsidR="00837B39" w:rsidTr="00CF7AE1">
        <w:trPr>
          <w:cantSplit/>
          <w:trHeight w:val="588"/>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sidRPr="009D4285">
              <w:rPr>
                <w:rtl/>
              </w:rPr>
              <w:t>(</w:t>
            </w:r>
            <w:r>
              <w:rPr>
                <w:rtl/>
              </w:rPr>
              <w:t>1</w:t>
            </w:r>
            <w:r w:rsidRPr="009D4285">
              <w:rPr>
                <w:rtl/>
              </w:rPr>
              <w:t>)</w:t>
            </w:r>
            <w:r>
              <w:rPr>
                <w:rtl/>
              </w:rPr>
              <w:tab/>
              <w:t>קביעת מדיניות תרבות למדינת ישראל, ביצועה והפיקוח עליה;</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Pr="000558CC" w:rsidRDefault="00837B39" w:rsidP="00CF7AE1">
            <w:pPr>
              <w:pStyle w:val="TableBlock"/>
              <w:keepLines w:val="0"/>
              <w:rPr>
                <w:rtl/>
              </w:rPr>
            </w:pPr>
            <w:r w:rsidRPr="009D4285">
              <w:rPr>
                <w:rtl/>
              </w:rPr>
              <w:t>(</w:t>
            </w:r>
            <w:r>
              <w:rPr>
                <w:rtl/>
              </w:rPr>
              <w:t>2</w:t>
            </w:r>
            <w:r w:rsidRPr="009D4285">
              <w:rPr>
                <w:rtl/>
              </w:rPr>
              <w:t>)</w:t>
            </w:r>
            <w:r>
              <w:rPr>
                <w:rtl/>
              </w:rPr>
              <w:tab/>
            </w:r>
            <w:r w:rsidRPr="00357853">
              <w:rPr>
                <w:rtl/>
              </w:rPr>
              <w:t>פיתוח התרבות בישראל וקידום והעמקת הידע התרבותי ו</w:t>
            </w:r>
            <w:r>
              <w:rPr>
                <w:rtl/>
              </w:rPr>
              <w:t>ה</w:t>
            </w:r>
            <w:r w:rsidRPr="00357853">
              <w:rPr>
                <w:rtl/>
              </w:rPr>
              <w:t>אמנותי</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sidRPr="009D4285">
              <w:rPr>
                <w:rtl/>
              </w:rPr>
              <w:t>(</w:t>
            </w:r>
            <w:r>
              <w:rPr>
                <w:rtl/>
              </w:rPr>
              <w:t>3</w:t>
            </w:r>
            <w:r w:rsidRPr="009D4285">
              <w:rPr>
                <w:rtl/>
              </w:rPr>
              <w:t>)</w:t>
            </w:r>
            <w:r>
              <w:rPr>
                <w:rtl/>
              </w:rPr>
              <w:tab/>
              <w:t>קידום החינוך ליצירת וצריכת תרבות ואמנות;</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sidRPr="009D4285">
              <w:rPr>
                <w:rtl/>
              </w:rPr>
              <w:t>(</w:t>
            </w:r>
            <w:r>
              <w:rPr>
                <w:rtl/>
              </w:rPr>
              <w:t>4</w:t>
            </w:r>
            <w:r w:rsidRPr="009D4285">
              <w:rPr>
                <w:rtl/>
              </w:rPr>
              <w:t>)</w:t>
            </w:r>
            <w:r>
              <w:rPr>
                <w:rtl/>
              </w:rPr>
              <w:tab/>
              <w:t>תמיכה</w:t>
            </w:r>
            <w:r w:rsidRPr="00D8549B">
              <w:rPr>
                <w:rtl/>
              </w:rPr>
              <w:t xml:space="preserve"> במגוון רחב של פעילויות </w:t>
            </w:r>
            <w:r>
              <w:rPr>
                <w:rtl/>
              </w:rPr>
              <w:t>בכלל תחומי התרבות, האמנות והיצירה ברחבי המדינה, תוך ייעוץ ושיתוף פעולה עם גופים ציבוריים;</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sidRPr="009D4285">
              <w:rPr>
                <w:rtl/>
              </w:rPr>
              <w:t>(</w:t>
            </w:r>
            <w:r>
              <w:rPr>
                <w:rtl/>
              </w:rPr>
              <w:t>5</w:t>
            </w:r>
            <w:r w:rsidRPr="009D4285">
              <w:rPr>
                <w:rtl/>
              </w:rPr>
              <w:t>)</w:t>
            </w:r>
            <w:r>
              <w:rPr>
                <w:rtl/>
              </w:rPr>
              <w:tab/>
              <w:t>קבלת תרומות, עזבונות ומענקים כספיים מכל מקור אחר, שאינו במסגרת תקציב המדינה ומבלי לגרוע מזכות הרשות להיות מתוקצבת על ידי אוצר המדינה;</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sidRPr="009D4285">
              <w:rPr>
                <w:rtl/>
              </w:rPr>
              <w:t>(</w:t>
            </w:r>
            <w:r>
              <w:rPr>
                <w:rtl/>
              </w:rPr>
              <w:t>6</w:t>
            </w:r>
            <w:r w:rsidRPr="009D4285">
              <w:rPr>
                <w:rtl/>
              </w:rPr>
              <w:t>)</w:t>
            </w:r>
            <w:r>
              <w:rPr>
                <w:rtl/>
              </w:rPr>
              <w:tab/>
              <w:t>קביעת אמות מידה לחלוקת תקציבי תמיכות כספיות מתוך תקציביה למוסדות, גופים ומפעלי תרבות ואמנות וכן חלוקת מענקים לאמנים וליוצרים, והכל בתנאי עקרונות התמיכה כמפורט בפרק ז' לחוק זה;</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sidRPr="009D4285">
              <w:rPr>
                <w:rtl/>
              </w:rPr>
              <w:t>(</w:t>
            </w:r>
            <w:r>
              <w:rPr>
                <w:rtl/>
              </w:rPr>
              <w:t>7</w:t>
            </w:r>
            <w:r w:rsidRPr="009D4285">
              <w:rPr>
                <w:rtl/>
              </w:rPr>
              <w:t>)</w:t>
            </w:r>
            <w:r>
              <w:rPr>
                <w:rtl/>
              </w:rPr>
              <w:tab/>
              <w:t xml:space="preserve">ביצוע </w:t>
            </w:r>
            <w:r w:rsidRPr="00391728">
              <w:rPr>
                <w:rtl/>
              </w:rPr>
              <w:t>כל פעולה הדרושה לצורך מילוי תפקידיה, לרבות קיום הפקות ומפעלי תרבות ואמנות</w:t>
            </w:r>
            <w:r>
              <w:rPr>
                <w:rtl/>
              </w:rPr>
              <w:t xml:space="preserve"> והכל</w:t>
            </w:r>
            <w:r w:rsidRPr="00391728">
              <w:rPr>
                <w:rtl/>
              </w:rPr>
              <w:t xml:space="preserve"> שלא למטרות מסחריות</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jc w:val="center"/>
              <w:rPr>
                <w:rtl/>
              </w:rPr>
            </w:pPr>
            <w:r w:rsidRPr="00391728">
              <w:rPr>
                <w:b/>
                <w:bCs/>
                <w:rtl/>
              </w:rPr>
              <w:t>פרק ג': מבנה הרשות וסדרי עבודתה</w:t>
            </w:r>
          </w:p>
        </w:tc>
      </w:tr>
      <w:tr w:rsidR="00837B39" w:rsidTr="00CF7AE1">
        <w:trPr>
          <w:cantSplit/>
          <w:trHeight w:val="60"/>
        </w:trPr>
        <w:tc>
          <w:tcPr>
            <w:tcW w:w="1871" w:type="dxa"/>
          </w:tcPr>
          <w:p w:rsidR="00837B39" w:rsidRDefault="00837B39" w:rsidP="00CF7AE1">
            <w:pPr>
              <w:pStyle w:val="TableSideHeading"/>
              <w:keepLines w:val="0"/>
              <w:rPr>
                <w:sz w:val="26"/>
                <w:rtl/>
              </w:rPr>
            </w:pPr>
            <w:r>
              <w:rPr>
                <w:sz w:val="26"/>
                <w:rtl/>
              </w:rPr>
              <w:t>מינוי המועצה לתרבות ולאמנות והרכבה</w:t>
            </w:r>
          </w:p>
        </w:tc>
        <w:tc>
          <w:tcPr>
            <w:tcW w:w="624" w:type="dxa"/>
          </w:tcPr>
          <w:p w:rsidR="00837B39" w:rsidRDefault="00837B39" w:rsidP="00CF7AE1">
            <w:pPr>
              <w:pStyle w:val="TableText"/>
              <w:rPr>
                <w:rtl/>
              </w:rPr>
            </w:pPr>
            <w:r>
              <w:rPr>
                <w:rtl/>
              </w:rPr>
              <w:t>7.</w:t>
            </w:r>
          </w:p>
        </w:tc>
        <w:tc>
          <w:tcPr>
            <w:tcW w:w="7146" w:type="dxa"/>
            <w:gridSpan w:val="2"/>
          </w:tcPr>
          <w:p w:rsidR="00837B39" w:rsidRDefault="00837B39" w:rsidP="00CF7AE1">
            <w:pPr>
              <w:pStyle w:val="TableBlock"/>
              <w:keepLines w:val="0"/>
              <w:rPr>
                <w:rtl/>
              </w:rPr>
            </w:pPr>
            <w:r>
              <w:rPr>
                <w:sz w:val="26"/>
                <w:rtl/>
              </w:rPr>
              <w:t xml:space="preserve">לרשות תהיה מועצה של 20 חברים </w:t>
            </w:r>
            <w:r w:rsidRPr="001677D8">
              <w:rPr>
                <w:rtl/>
              </w:rPr>
              <w:t>לפחות</w:t>
            </w:r>
            <w:r>
              <w:rPr>
                <w:rtl/>
              </w:rPr>
              <w:t xml:space="preserve"> </w:t>
            </w:r>
            <w:r>
              <w:rPr>
                <w:sz w:val="26"/>
                <w:rtl/>
              </w:rPr>
              <w:t xml:space="preserve">(להלן </w:t>
            </w:r>
            <w:r>
              <w:rPr>
                <w:rtl/>
              </w:rPr>
              <w:t>– המועצה)</w:t>
            </w:r>
            <w:r w:rsidRPr="001677D8">
              <w:rPr>
                <w:rtl/>
              </w:rPr>
              <w:t xml:space="preserve">, שתבצע את תפקידי הרשות; חברי מועצת הרשות ויושב ראש המועצה, ימונו בהתאם להמלצות </w:t>
            </w:r>
            <w:r w:rsidRPr="00404D8E">
              <w:rPr>
                <w:rtl/>
              </w:rPr>
              <w:t>ועדת איתור</w:t>
            </w:r>
            <w:r w:rsidRPr="001677D8">
              <w:rPr>
                <w:rtl/>
              </w:rPr>
              <w:t xml:space="preserve"> ובאישור הממשלה, כמפורט להלן:</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7146" w:type="dxa"/>
            <w:gridSpan w:val="2"/>
          </w:tcPr>
          <w:p w:rsidR="00837B39" w:rsidRPr="00C34DE2" w:rsidRDefault="00837B39" w:rsidP="00CF7AE1">
            <w:pPr>
              <w:pStyle w:val="TableBlock"/>
            </w:pPr>
            <w:r w:rsidRPr="003E0FB5">
              <w:rPr>
                <w:rtl/>
              </w:rPr>
              <w:t>(1</w:t>
            </w:r>
            <w:r>
              <w:rPr>
                <w:rtl/>
              </w:rPr>
              <w:t xml:space="preserve">) </w:t>
            </w:r>
            <w:r>
              <w:rPr>
                <w:rtl/>
              </w:rPr>
              <w:tab/>
            </w:r>
            <w:r w:rsidRPr="00D61606">
              <w:rPr>
                <w:rtl/>
              </w:rPr>
              <w:t>שני שלישים מחברי המועצה יהיו אנשי ציבור בלתי תלויים, ושליש מהרכב המועצה ימונה מקרב קהילת היוצרים בישראל;</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7146" w:type="dxa"/>
            <w:gridSpan w:val="2"/>
          </w:tcPr>
          <w:p w:rsidR="00837B39" w:rsidRPr="003E0FB5" w:rsidRDefault="00837B39" w:rsidP="00CF7AE1">
            <w:pPr>
              <w:pStyle w:val="TableBlock"/>
              <w:rPr>
                <w:rtl/>
              </w:rPr>
            </w:pPr>
            <w:r>
              <w:rPr>
                <w:rtl/>
              </w:rPr>
              <w:t>(2)</w:t>
            </w:r>
            <w:r>
              <w:rPr>
                <w:rtl/>
              </w:rPr>
              <w:tab/>
              <w:t xml:space="preserve"> </w:t>
            </w:r>
            <w:r w:rsidRPr="00D61606">
              <w:rPr>
                <w:rtl/>
              </w:rPr>
              <w:t>בין חברי המועצה ימונו חברים בעלי היכרות עמוקה עם תחומי התרבות</w:t>
            </w:r>
            <w:r w:rsidRPr="00D61606">
              <w:t xml:space="preserve"> </w:t>
            </w:r>
            <w:r w:rsidRPr="00D61606">
              <w:rPr>
                <w:rtl/>
              </w:rPr>
              <w:t>והאמנות, בעל</w:t>
            </w:r>
            <w:r>
              <w:rPr>
                <w:rtl/>
              </w:rPr>
              <w:t>י</w:t>
            </w:r>
            <w:r w:rsidRPr="00D61606">
              <w:rPr>
                <w:rtl/>
              </w:rPr>
              <w:t xml:space="preserve"> מעמד, ניסיון ורקע ציבורי-חברתי בתחומי התרבות, החינוך והחברה;</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rPr>
                <w:rtl/>
              </w:rPr>
            </w:pPr>
            <w:r>
              <w:rPr>
                <w:rtl/>
              </w:rPr>
              <w:t>(3)</w:t>
            </w:r>
            <w:r>
              <w:rPr>
                <w:rtl/>
              </w:rPr>
              <w:tab/>
              <w:t xml:space="preserve">בין </w:t>
            </w:r>
            <w:r w:rsidRPr="00D61606">
              <w:rPr>
                <w:rtl/>
              </w:rPr>
              <w:t>חברי המועצה י</w:t>
            </w:r>
            <w:r>
              <w:rPr>
                <w:rtl/>
              </w:rPr>
              <w:t>מונו חברים</w:t>
            </w:r>
            <w:r w:rsidRPr="00D61606">
              <w:rPr>
                <w:rtl/>
              </w:rPr>
              <w:t xml:space="preserve"> בעלי ניסיון בניהול אקדמי, וכן הבנה וניסיון משמעותיים בתחומי המשק והכלכלה;</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rPr>
                <w:rtl/>
              </w:rPr>
            </w:pPr>
            <w:r>
              <w:rPr>
                <w:rtl/>
              </w:rPr>
              <w:t xml:space="preserve">(4) </w:t>
            </w:r>
            <w:r>
              <w:rPr>
                <w:rtl/>
              </w:rPr>
              <w:tab/>
            </w:r>
            <w:r w:rsidRPr="00D61606">
              <w:rPr>
                <w:rtl/>
              </w:rPr>
              <w:t>לא ימונה ולא יכהן כחבר מועצה, מי שעלול להימצא במישרין או בעקיפין במצב של ניגוד עניינים בין תפקידו כחבר מועצה לבין ענין אחר שלו או של קרובו, וכן לא יהיה בעל ענין בגורם כלשהו המעורב בפעילות בתרבות והאומנות;</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rPr>
                <w:rtl/>
              </w:rPr>
            </w:pPr>
            <w:r>
              <w:rPr>
                <w:rtl/>
              </w:rPr>
              <w:t xml:space="preserve">(5) </w:t>
            </w:r>
            <w:r>
              <w:rPr>
                <w:rtl/>
              </w:rPr>
              <w:tab/>
            </w:r>
            <w:r w:rsidRPr="00D61606">
              <w:rPr>
                <w:rtl/>
              </w:rPr>
              <w:t>במינוי חברי המועצה יינתן ייצוג הולם לכל המגזרים בחברה הישראלית;</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7146" w:type="dxa"/>
            <w:gridSpan w:val="2"/>
          </w:tcPr>
          <w:p w:rsidR="00837B39" w:rsidRDefault="00837B39" w:rsidP="00CF7AE1">
            <w:pPr>
              <w:pStyle w:val="TableBlock"/>
              <w:rPr>
                <w:rtl/>
              </w:rPr>
            </w:pPr>
            <w:r>
              <w:rPr>
                <w:rtl/>
              </w:rPr>
              <w:t>(6)</w:t>
            </w:r>
            <w:r>
              <w:rPr>
                <w:rtl/>
              </w:rPr>
              <w:tab/>
              <w:t xml:space="preserve"> </w:t>
            </w:r>
            <w:r w:rsidRPr="00A564B1">
              <w:rPr>
                <w:rtl/>
              </w:rPr>
              <w:t>בראש המועצה יעמוד יושב ראש</w:t>
            </w:r>
            <w:r>
              <w:rPr>
                <w:rtl/>
              </w:rPr>
              <w:t xml:space="preserve"> אשר ימונה מקרב חברי הרשות; כשיר יהיה להתמנות כיושב </w:t>
            </w:r>
            <w:r w:rsidRPr="00A564B1">
              <w:rPr>
                <w:rtl/>
              </w:rPr>
              <w:t>ר</w:t>
            </w:r>
            <w:r>
              <w:rPr>
                <w:rtl/>
              </w:rPr>
              <w:t>אש</w:t>
            </w:r>
            <w:r w:rsidRPr="00A564B1">
              <w:rPr>
                <w:rtl/>
              </w:rPr>
              <w:t xml:space="preserve"> מועצת הרשות מי שהוא בעל השכלה אקדמית בתחומי </w:t>
            </w:r>
            <w:r>
              <w:rPr>
                <w:rtl/>
              </w:rPr>
              <w:t>ה</w:t>
            </w:r>
            <w:r w:rsidRPr="00A564B1">
              <w:rPr>
                <w:rtl/>
              </w:rPr>
              <w:t xml:space="preserve">תקשורת, </w:t>
            </w:r>
            <w:r>
              <w:rPr>
                <w:rtl/>
              </w:rPr>
              <w:t>ה</w:t>
            </w:r>
            <w:r w:rsidRPr="00A564B1">
              <w:rPr>
                <w:rtl/>
              </w:rPr>
              <w:t>כלכלה, מנהל עסקים או משפט</w:t>
            </w:r>
            <w:r>
              <w:rPr>
                <w:rtl/>
              </w:rPr>
              <w:t>ים</w:t>
            </w:r>
            <w:r w:rsidRPr="00A564B1">
              <w:rPr>
                <w:rtl/>
              </w:rPr>
              <w:t xml:space="preserve">, שהוא בעל ניסיון מהותי של </w:t>
            </w:r>
            <w:r>
              <w:rPr>
                <w:rtl/>
              </w:rPr>
              <w:t>שש</w:t>
            </w:r>
            <w:r w:rsidRPr="00A564B1">
              <w:rPr>
                <w:rtl/>
              </w:rPr>
              <w:t xml:space="preserve"> שנים לפחות ומומחיות בתחום מתחומי האמנות, התרבות והחברה</w:t>
            </w:r>
            <w:r>
              <w:rPr>
                <w:rtl/>
              </w:rPr>
              <w:t>.</w:t>
            </w:r>
          </w:p>
        </w:tc>
      </w:tr>
      <w:tr w:rsidR="00837B39" w:rsidTr="00CF7AE1">
        <w:trPr>
          <w:cantSplit/>
          <w:trHeight w:val="60"/>
        </w:trPr>
        <w:tc>
          <w:tcPr>
            <w:tcW w:w="1871" w:type="dxa"/>
          </w:tcPr>
          <w:p w:rsidR="00837B39" w:rsidRDefault="00837B39" w:rsidP="00CF7AE1">
            <w:pPr>
              <w:pStyle w:val="TableSideHeading"/>
              <w:keepLines w:val="0"/>
              <w:rPr>
                <w:rtl/>
              </w:rPr>
            </w:pPr>
            <w:r>
              <w:rPr>
                <w:rtl/>
              </w:rPr>
              <w:t>תקופת כהונת המועצה</w:t>
            </w:r>
          </w:p>
        </w:tc>
        <w:tc>
          <w:tcPr>
            <w:tcW w:w="624" w:type="dxa"/>
          </w:tcPr>
          <w:p w:rsidR="00837B39" w:rsidRDefault="00837B39" w:rsidP="00CF7AE1">
            <w:pPr>
              <w:pStyle w:val="TableText"/>
              <w:rPr>
                <w:rtl/>
              </w:rPr>
            </w:pPr>
            <w:r>
              <w:rPr>
                <w:rtl/>
              </w:rPr>
              <w:t>8.</w:t>
            </w:r>
          </w:p>
        </w:tc>
        <w:tc>
          <w:tcPr>
            <w:tcW w:w="7146" w:type="dxa"/>
            <w:gridSpan w:val="2"/>
          </w:tcPr>
          <w:p w:rsidR="00837B39" w:rsidRPr="00EA7F70" w:rsidRDefault="00837B39" w:rsidP="00CF7AE1">
            <w:pPr>
              <w:pStyle w:val="TableBlock"/>
              <w:keepLines w:val="0"/>
              <w:rPr>
                <w:sz w:val="26"/>
                <w:rtl/>
              </w:rPr>
            </w:pPr>
            <w:r>
              <w:rPr>
                <w:sz w:val="26"/>
                <w:rtl/>
              </w:rPr>
              <w:t>(א)</w:t>
            </w:r>
            <w:r>
              <w:rPr>
                <w:sz w:val="26"/>
                <w:rtl/>
              </w:rPr>
              <w:tab/>
            </w:r>
            <w:r w:rsidRPr="00EA7F70">
              <w:rPr>
                <w:sz w:val="26"/>
                <w:rtl/>
              </w:rPr>
              <w:t xml:space="preserve">תקופת כהונה של כל מועצה ותקופת כהונתו של יושב ראש </w:t>
            </w:r>
            <w:r>
              <w:rPr>
                <w:sz w:val="26"/>
                <w:rtl/>
              </w:rPr>
              <w:t>ה</w:t>
            </w:r>
            <w:r w:rsidRPr="00EA7F70">
              <w:rPr>
                <w:sz w:val="26"/>
                <w:rtl/>
              </w:rPr>
              <w:t>מועצה ת</w:t>
            </w:r>
            <w:r>
              <w:rPr>
                <w:sz w:val="26"/>
                <w:rtl/>
              </w:rPr>
              <w:t>היה</w:t>
            </w:r>
            <w:r w:rsidRPr="00EA7F70">
              <w:rPr>
                <w:sz w:val="26"/>
                <w:rtl/>
              </w:rPr>
              <w:t xml:space="preserve"> ארבע שנים מיום מינוי</w:t>
            </w:r>
            <w:r>
              <w:rPr>
                <w:sz w:val="26"/>
                <w:rtl/>
              </w:rPr>
              <w:t xml:space="preserve"> חברי המועצה.</w:t>
            </w:r>
          </w:p>
        </w:tc>
      </w:tr>
      <w:tr w:rsidR="00837B39" w:rsidTr="00CF7AE1">
        <w:trPr>
          <w:cantSplit/>
          <w:trHeight w:val="60"/>
        </w:trPr>
        <w:tc>
          <w:tcPr>
            <w:tcW w:w="1871" w:type="dxa"/>
          </w:tcPr>
          <w:p w:rsidR="00837B39" w:rsidRDefault="00837B39" w:rsidP="00CF7AE1">
            <w:pPr>
              <w:pStyle w:val="TableSideHeading"/>
              <w:keepLines w:val="0"/>
              <w:rPr>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(ב)</w:t>
            </w:r>
            <w:r>
              <w:rPr>
                <w:sz w:val="26"/>
                <w:rtl/>
              </w:rPr>
              <w:tab/>
            </w:r>
            <w:r w:rsidRPr="00EA7F70">
              <w:rPr>
                <w:sz w:val="26"/>
                <w:rtl/>
              </w:rPr>
              <w:t>המועצה היוצאת תמשיך לכהן עד למינויה של ה</w:t>
            </w:r>
            <w:r>
              <w:rPr>
                <w:sz w:val="26"/>
                <w:rtl/>
              </w:rPr>
              <w:t>מועצה</w:t>
            </w:r>
            <w:r w:rsidRPr="00EA7F70">
              <w:rPr>
                <w:sz w:val="26"/>
                <w:rtl/>
              </w:rPr>
              <w:t xml:space="preserve"> הנכנסת</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rtl/>
              </w:rPr>
              <w:t>(ג)</w:t>
            </w:r>
            <w:r>
              <w:rPr>
                <w:rtl/>
              </w:rPr>
              <w:tab/>
            </w:r>
            <w:r w:rsidRPr="00EA7F70">
              <w:rPr>
                <w:sz w:val="26"/>
                <w:rtl/>
              </w:rPr>
              <w:t>חבר המועצה יכול שי</w:t>
            </w:r>
            <w:r>
              <w:rPr>
                <w:sz w:val="26"/>
                <w:rtl/>
              </w:rPr>
              <w:t>מונה מחדש לתקופת כהונה אחת בלבד</w:t>
            </w:r>
            <w:r w:rsidRPr="00EA7F70">
              <w:rPr>
                <w:sz w:val="26"/>
                <w:rtl/>
              </w:rPr>
              <w:t xml:space="preserve"> ברציפות</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סייגים למינוי</w:t>
            </w:r>
            <w:r>
              <w:rPr>
                <w:sz w:val="26"/>
                <w:rtl/>
              </w:rPr>
              <w:t xml:space="preserve"> חבר מועצה</w:t>
            </w:r>
          </w:p>
        </w:tc>
        <w:tc>
          <w:tcPr>
            <w:tcW w:w="624" w:type="dxa"/>
          </w:tcPr>
          <w:p w:rsidR="00837B39" w:rsidRDefault="00837B39" w:rsidP="00CF7AE1">
            <w:pPr>
              <w:pStyle w:val="TableText"/>
              <w:rPr>
                <w:rtl/>
              </w:rPr>
            </w:pPr>
            <w:r>
              <w:rPr>
                <w:rtl/>
              </w:rPr>
              <w:t>9.</w:t>
            </w:r>
          </w:p>
        </w:tc>
        <w:tc>
          <w:tcPr>
            <w:tcW w:w="7146" w:type="dxa"/>
            <w:gridSpan w:val="2"/>
          </w:tcPr>
          <w:p w:rsidR="00837B39" w:rsidRDefault="00837B39" w:rsidP="00CF7AE1">
            <w:pPr>
              <w:pStyle w:val="TableBlock"/>
              <w:keepLines w:val="0"/>
              <w:rPr>
                <w:rtl/>
              </w:rPr>
            </w:pPr>
            <w:r>
              <w:rPr>
                <w:sz w:val="26"/>
                <w:rtl/>
              </w:rPr>
              <w:t>לא ימונה כחבר המועצה מי שנתקיים בו אחד מאלה</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sidRPr="003E0FB5">
              <w:rPr>
                <w:sz w:val="26"/>
                <w:rtl/>
              </w:rPr>
              <w:t>(1</w:t>
            </w:r>
            <w:r>
              <w:rPr>
                <w:sz w:val="26"/>
                <w:rtl/>
              </w:rPr>
              <w:t xml:space="preserve">) </w:t>
            </w:r>
            <w:r>
              <w:rPr>
                <w:sz w:val="26"/>
                <w:rtl/>
              </w:rPr>
              <w:tab/>
            </w:r>
            <w:r w:rsidRPr="00DE6C84">
              <w:rPr>
                <w:sz w:val="26"/>
                <w:rtl/>
              </w:rPr>
              <w:t>הוא אינו אזרח ישראל</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(2)</w:t>
            </w:r>
            <w:r>
              <w:rPr>
                <w:sz w:val="26"/>
                <w:rtl/>
              </w:rPr>
              <w:tab/>
              <w:t xml:space="preserve"> </w:t>
            </w:r>
            <w:r w:rsidRPr="00DE6C84">
              <w:rPr>
                <w:sz w:val="26"/>
                <w:rtl/>
              </w:rPr>
              <w:t>הוא הורשע בעבירה, אשר מפאת מהותה, חומרתה או נסיבותיה, אין הוא ראוי לכהן כחבר המועצה</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(3)</w:t>
            </w:r>
            <w:r>
              <w:rPr>
                <w:sz w:val="26"/>
                <w:rtl/>
              </w:rPr>
              <w:tab/>
              <w:t xml:space="preserve"> </w:t>
            </w:r>
            <w:r w:rsidRPr="00DE6C84">
              <w:rPr>
                <w:sz w:val="26"/>
                <w:rtl/>
              </w:rPr>
              <w:t>הוא הוכרז כפושט רגל לפי פקודת פשיטת הרגל [נוסח חדש], התש"מ–1980</w:t>
            </w:r>
            <w:r>
              <w:rPr>
                <w:rStyle w:val="a7"/>
                <w:rFonts w:cs="David"/>
                <w:rtl/>
              </w:rPr>
              <w:footnoteReference w:id="4"/>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 xml:space="preserve">(4) </w:t>
            </w:r>
            <w:r>
              <w:rPr>
                <w:sz w:val="26"/>
                <w:rtl/>
              </w:rPr>
              <w:tab/>
            </w:r>
            <w:r w:rsidRPr="00DE6C84">
              <w:rPr>
                <w:sz w:val="26"/>
                <w:rtl/>
              </w:rPr>
              <w:t>טרם מלאו לו 21 שנ</w:t>
            </w:r>
            <w:r>
              <w:rPr>
                <w:sz w:val="26"/>
                <w:rtl/>
              </w:rPr>
              <w:t>ה</w:t>
            </w:r>
            <w:r w:rsidRPr="00DE6C84">
              <w:rPr>
                <w:sz w:val="26"/>
                <w:rtl/>
              </w:rPr>
              <w:t>, אלא אם כן הוא נציג מועצת התלמידים הארצית</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(5)</w:t>
            </w:r>
            <w:r>
              <w:rPr>
                <w:sz w:val="26"/>
                <w:rtl/>
              </w:rPr>
              <w:tab/>
              <w:t xml:space="preserve"> </w:t>
            </w:r>
            <w:r w:rsidRPr="00DE6C84">
              <w:rPr>
                <w:sz w:val="26"/>
                <w:rtl/>
              </w:rPr>
              <w:t xml:space="preserve">מי שקשור, במישרין </w:t>
            </w:r>
            <w:r>
              <w:rPr>
                <w:sz w:val="26"/>
                <w:rtl/>
              </w:rPr>
              <w:t>או</w:t>
            </w:r>
            <w:r w:rsidRPr="00DE6C84">
              <w:rPr>
                <w:sz w:val="26"/>
                <w:rtl/>
              </w:rPr>
              <w:t xml:space="preserve"> בעקיפין, בעצמו או על</w:t>
            </w:r>
            <w:r>
              <w:rPr>
                <w:sz w:val="26"/>
                <w:rtl/>
              </w:rPr>
              <w:t xml:space="preserve"> </w:t>
            </w:r>
            <w:r w:rsidRPr="00DE6C84">
              <w:rPr>
                <w:sz w:val="26"/>
                <w:rtl/>
              </w:rPr>
              <w:t>ידי קרובו, סוכנו או שותפו בחוזה או בעסקה עם הרשות</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פקיעת כהונה</w:t>
            </w:r>
          </w:p>
        </w:tc>
        <w:tc>
          <w:tcPr>
            <w:tcW w:w="624" w:type="dxa"/>
          </w:tcPr>
          <w:p w:rsidR="00837B39" w:rsidRDefault="00837B39" w:rsidP="00CF7AE1">
            <w:pPr>
              <w:pStyle w:val="TableText"/>
              <w:rPr>
                <w:rtl/>
              </w:rPr>
            </w:pPr>
            <w:r>
              <w:rPr>
                <w:rtl/>
              </w:rPr>
              <w:t>10.</w:t>
            </w:r>
          </w:p>
        </w:tc>
        <w:tc>
          <w:tcPr>
            <w:tcW w:w="7146" w:type="dxa"/>
            <w:gridSpan w:val="2"/>
          </w:tcPr>
          <w:p w:rsidR="00837B39" w:rsidRDefault="00837B39" w:rsidP="00CF7AE1">
            <w:pPr>
              <w:pStyle w:val="TableBlock"/>
              <w:tabs>
                <w:tab w:val="clear" w:pos="624"/>
                <w:tab w:val="left" w:pos="481"/>
              </w:tabs>
              <w:rPr>
                <w:rtl/>
              </w:rPr>
            </w:pPr>
            <w:r>
              <w:rPr>
                <w:sz w:val="26"/>
                <w:rtl/>
              </w:rPr>
              <w:t>(א)</w:t>
            </w:r>
            <w:r>
              <w:rPr>
                <w:sz w:val="26"/>
                <w:rtl/>
              </w:rPr>
              <w:tab/>
              <w:t xml:space="preserve"> חבר מועצה יחדל לכהן בה לפני תום תקופת כהונתו אם התקיים אחד מאלה:</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pPr>
            <w:r w:rsidRPr="00CB6878">
              <w:rPr>
                <w:sz w:val="26"/>
                <w:rtl/>
              </w:rPr>
              <w:t>(1</w:t>
            </w:r>
            <w:r>
              <w:rPr>
                <w:sz w:val="26"/>
                <w:rtl/>
              </w:rPr>
              <w:t>)</w:t>
            </w:r>
            <w:r>
              <w:rPr>
                <w:sz w:val="26"/>
                <w:rtl/>
              </w:rPr>
              <w:tab/>
            </w:r>
            <w:r w:rsidRPr="00981323">
              <w:rPr>
                <w:sz w:val="26"/>
                <w:rtl/>
              </w:rPr>
              <w:t>התפטר</w:t>
            </w:r>
            <w:r>
              <w:rPr>
                <w:sz w:val="26"/>
                <w:rtl/>
              </w:rPr>
              <w:t xml:space="preserve"> מחברותו במועצה, </w:t>
            </w:r>
            <w:r w:rsidRPr="00981323">
              <w:rPr>
                <w:sz w:val="26"/>
                <w:rtl/>
              </w:rPr>
              <w:t>במסירת כתב התפטרות ליושב ראש המועצה</w:t>
            </w:r>
            <w:r>
              <w:rPr>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pPr>
            <w:r>
              <w:rPr>
                <w:sz w:val="26"/>
                <w:rtl/>
              </w:rPr>
              <w:t>(2)</w:t>
            </w:r>
            <w:r>
              <w:rPr>
                <w:sz w:val="26"/>
                <w:rtl/>
              </w:rPr>
              <w:tab/>
            </w:r>
            <w:r w:rsidRPr="00981323">
              <w:rPr>
                <w:sz w:val="26"/>
                <w:rtl/>
              </w:rPr>
              <w:t>נתקיים בו סייג מן הסייגים המפורטים בסעיף 7</w:t>
            </w:r>
            <w:r>
              <w:rPr>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pPr>
            <w:r>
              <w:rPr>
                <w:sz w:val="26"/>
                <w:rtl/>
              </w:rPr>
              <w:t>(3)</w:t>
            </w:r>
            <w:r>
              <w:rPr>
                <w:sz w:val="26"/>
                <w:rtl/>
              </w:rPr>
              <w:tab/>
            </w:r>
            <w:r w:rsidRPr="00981323">
              <w:rPr>
                <w:sz w:val="26"/>
                <w:rtl/>
              </w:rPr>
              <w:t>נבצר ממנו דרך קבע למלא את תפקידו כחבר המועצה, ויושב ראש המועצה העבירו מכהונתו בהודעה בכתב</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rtl/>
              </w:rPr>
              <w:t>(ב)</w:t>
            </w:r>
            <w:r>
              <w:rPr>
                <w:rtl/>
              </w:rPr>
              <w:tab/>
            </w:r>
            <w:r>
              <w:rPr>
                <w:sz w:val="26"/>
                <w:rtl/>
              </w:rPr>
              <w:t>נעדר חבר המועצה ללא סיבה סבירה משלוש ישיבות רצופות של הרשות, או מיותר ממחצית הישיבות שקיימה בשנה אחת, רשאי ראש הממשלה, לאחר התייעצות עם יושב ראש המועצה, להעבירו מכהונתו בהודעה בכתב</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השעיה</w:t>
            </w:r>
          </w:p>
        </w:tc>
        <w:tc>
          <w:tcPr>
            <w:tcW w:w="624" w:type="dxa"/>
          </w:tcPr>
          <w:p w:rsidR="00837B39" w:rsidRDefault="00837B39" w:rsidP="00CF7AE1">
            <w:pPr>
              <w:pStyle w:val="TableText"/>
              <w:rPr>
                <w:rtl/>
              </w:rPr>
            </w:pPr>
            <w:r>
              <w:rPr>
                <w:rtl/>
              </w:rPr>
              <w:t>11.</w:t>
            </w:r>
          </w:p>
        </w:tc>
        <w:tc>
          <w:tcPr>
            <w:tcW w:w="7146" w:type="dxa"/>
            <w:gridSpan w:val="2"/>
          </w:tcPr>
          <w:p w:rsidR="00837B39" w:rsidRDefault="00837B39" w:rsidP="00CF7AE1">
            <w:pPr>
              <w:pStyle w:val="TableBlock"/>
              <w:keepLines w:val="0"/>
              <w:rPr>
                <w:rtl/>
              </w:rPr>
            </w:pPr>
            <w:r>
              <w:rPr>
                <w:sz w:val="26"/>
                <w:rtl/>
              </w:rPr>
              <w:t xml:space="preserve">הוגש כתב אישום נגד חבר המועצה בעבירה שמפאת מהותה, חומרתה או נסיבותיה אין הוא ראוי לכהן כחבר המועצה, </w:t>
            </w:r>
            <w:r w:rsidRPr="00AC5D27">
              <w:rPr>
                <w:sz w:val="26"/>
                <w:rtl/>
              </w:rPr>
              <w:t>רשאית המועצה,</w:t>
            </w:r>
            <w:r>
              <w:rPr>
                <w:sz w:val="26"/>
                <w:rtl/>
              </w:rPr>
              <w:t xml:space="preserve"> לפי הצעת היועץ המשפטי לממשלה, להשעותו מכהונתו עד למתן פסק דין סופי בעניינו</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מינוי מחליף לחבר המועצה</w:t>
            </w:r>
          </w:p>
        </w:tc>
        <w:tc>
          <w:tcPr>
            <w:tcW w:w="624" w:type="dxa"/>
          </w:tcPr>
          <w:p w:rsidR="00837B39" w:rsidRDefault="00837B39" w:rsidP="00CF7AE1">
            <w:pPr>
              <w:pStyle w:val="TableText"/>
              <w:rPr>
                <w:rtl/>
              </w:rPr>
            </w:pPr>
            <w:r>
              <w:rPr>
                <w:rtl/>
              </w:rPr>
              <w:t>12.</w:t>
            </w:r>
          </w:p>
        </w:tc>
        <w:tc>
          <w:tcPr>
            <w:tcW w:w="7146" w:type="dxa"/>
            <w:gridSpan w:val="2"/>
          </w:tcPr>
          <w:p w:rsidR="00837B39" w:rsidRDefault="00837B39" w:rsidP="00CF7AE1">
            <w:pPr>
              <w:pStyle w:val="TableBlock"/>
              <w:keepLines w:val="0"/>
              <w:rPr>
                <w:rtl/>
              </w:rPr>
            </w:pPr>
            <w:r>
              <w:rPr>
                <w:sz w:val="26"/>
                <w:rtl/>
              </w:rPr>
              <w:t>חבר המועצה שנפטר או שחדל לכהן כאמור בסעיף 10, תמנה המועצה במקומו, לתקופת כהונתה של אותה מועצה, חבר אחר</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ממלא מקום ליושב ראש המועצה</w:t>
            </w:r>
          </w:p>
        </w:tc>
        <w:tc>
          <w:tcPr>
            <w:tcW w:w="624" w:type="dxa"/>
          </w:tcPr>
          <w:p w:rsidR="00837B39" w:rsidRDefault="00837B39" w:rsidP="00CF7AE1">
            <w:pPr>
              <w:pStyle w:val="TableText"/>
              <w:rPr>
                <w:rtl/>
              </w:rPr>
            </w:pPr>
            <w:r>
              <w:rPr>
                <w:rtl/>
              </w:rPr>
              <w:t>13.</w:t>
            </w:r>
          </w:p>
        </w:tc>
        <w:tc>
          <w:tcPr>
            <w:tcW w:w="7146" w:type="dxa"/>
            <w:gridSpan w:val="2"/>
          </w:tcPr>
          <w:p w:rsidR="00837B39" w:rsidRDefault="00837B39" w:rsidP="00CF7AE1">
            <w:pPr>
              <w:pStyle w:val="TableBlock"/>
              <w:keepLines w:val="0"/>
              <w:rPr>
                <w:rtl/>
              </w:rPr>
            </w:pPr>
            <w:r w:rsidRPr="000A2F62">
              <w:rPr>
                <w:sz w:val="26"/>
                <w:rtl/>
              </w:rPr>
              <w:t>(א</w:t>
            </w:r>
            <w:r>
              <w:rPr>
                <w:sz w:val="26"/>
                <w:rtl/>
              </w:rPr>
              <w:t>)</w:t>
            </w:r>
            <w:r>
              <w:rPr>
                <w:sz w:val="26"/>
                <w:rtl/>
              </w:rPr>
              <w:tab/>
            </w:r>
            <w:r w:rsidRPr="00C06B8B">
              <w:rPr>
                <w:sz w:val="26"/>
                <w:rtl/>
              </w:rPr>
              <w:t>נבצר זמנית מיושב ראש המועצה למלא את תפקידי, או התפנתה משרתו וטרם מונה חבר אחר במקומו, ישמש סגנו כממלא מקומו לתקופה שלא תעלה על שלושה חודשים.</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(ב)</w:t>
            </w:r>
            <w:r>
              <w:rPr>
                <w:sz w:val="26"/>
                <w:rtl/>
              </w:rPr>
              <w:tab/>
            </w:r>
            <w:r w:rsidRPr="00C06B8B">
              <w:rPr>
                <w:sz w:val="26"/>
                <w:rtl/>
              </w:rPr>
              <w:t>נבצר זמנית</w:t>
            </w:r>
            <w:r>
              <w:rPr>
                <w:sz w:val="26"/>
                <w:rtl/>
              </w:rPr>
              <w:t>,</w:t>
            </w:r>
            <w:r w:rsidRPr="00C06B8B">
              <w:rPr>
                <w:sz w:val="26"/>
                <w:rtl/>
              </w:rPr>
              <w:t xml:space="preserve"> מיושב ראש המועצה ומסגנו להשתתף בישיבה מישיבות המועצה, רשאית המועצה למנות חבר מועצה כממלא מקום כאמור לשתי ישיבות רצופות לכל היותר; לא מינתה המועצה ממלא מקום כאמור, ישמש הוותיק מבין חברי המועצה כיושב ראש</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גמול והחזר הוצאות</w:t>
            </w:r>
          </w:p>
        </w:tc>
        <w:tc>
          <w:tcPr>
            <w:tcW w:w="624" w:type="dxa"/>
          </w:tcPr>
          <w:p w:rsidR="00837B39" w:rsidRDefault="00837B39" w:rsidP="00CF7AE1">
            <w:pPr>
              <w:pStyle w:val="TableText"/>
              <w:rPr>
                <w:rtl/>
              </w:rPr>
            </w:pPr>
            <w:r>
              <w:rPr>
                <w:rtl/>
              </w:rPr>
              <w:t>14.</w:t>
            </w:r>
          </w:p>
        </w:tc>
        <w:tc>
          <w:tcPr>
            <w:tcW w:w="7146" w:type="dxa"/>
            <w:gridSpan w:val="2"/>
          </w:tcPr>
          <w:p w:rsidR="00837B39" w:rsidRDefault="00837B39" w:rsidP="00CF7AE1">
            <w:pPr>
              <w:pStyle w:val="TableBlock"/>
              <w:keepLines w:val="0"/>
              <w:rPr>
                <w:rtl/>
              </w:rPr>
            </w:pPr>
            <w:r w:rsidRPr="000430F1">
              <w:rPr>
                <w:sz w:val="26"/>
                <w:rtl/>
              </w:rPr>
              <w:t xml:space="preserve">חברי המועצה יהיו זכאים </w:t>
            </w:r>
            <w:r>
              <w:rPr>
                <w:sz w:val="26"/>
                <w:rtl/>
              </w:rPr>
              <w:t>לגמול</w:t>
            </w:r>
            <w:r w:rsidRPr="000430F1">
              <w:rPr>
                <w:sz w:val="26"/>
                <w:rtl/>
              </w:rPr>
              <w:t xml:space="preserve"> בעד שירותיהם וכן להחזר הוצאות שהוציאו במילוי תפקידם בשיעורים שיקבע ראש הממשלה בתקנות, לאחר התייעצות עם שר האוצר</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חובת גילוי ואיסור התקשרות</w:t>
            </w:r>
          </w:p>
        </w:tc>
        <w:tc>
          <w:tcPr>
            <w:tcW w:w="624" w:type="dxa"/>
          </w:tcPr>
          <w:p w:rsidR="00837B39" w:rsidRDefault="00837B39" w:rsidP="00CF7AE1">
            <w:pPr>
              <w:pStyle w:val="TableText"/>
              <w:rPr>
                <w:rtl/>
              </w:rPr>
            </w:pPr>
            <w:r>
              <w:rPr>
                <w:rtl/>
              </w:rPr>
              <w:t>15.</w:t>
            </w:r>
          </w:p>
        </w:tc>
        <w:tc>
          <w:tcPr>
            <w:tcW w:w="7146" w:type="dxa"/>
            <w:gridSpan w:val="2"/>
          </w:tcPr>
          <w:p w:rsidR="00837B39" w:rsidRDefault="00837B39" w:rsidP="00CF7AE1">
            <w:pPr>
              <w:pStyle w:val="TableBlock"/>
              <w:keepLines w:val="0"/>
              <w:rPr>
                <w:rtl/>
              </w:rPr>
            </w:pPr>
            <w:r>
              <w:rPr>
                <w:sz w:val="26"/>
                <w:rtl/>
              </w:rPr>
              <w:t>(א)</w:t>
            </w:r>
            <w:r>
              <w:rPr>
                <w:sz w:val="26"/>
                <w:rtl/>
              </w:rPr>
              <w:tab/>
            </w:r>
            <w:r w:rsidRPr="00EB3558">
              <w:rPr>
                <w:sz w:val="26"/>
                <w:rtl/>
              </w:rPr>
              <w:t xml:space="preserve">חבר המועצה הקשור או עשוי להיות קשור, במישרין או בעקיפין, בעצמו או על ידי קרובו, סוכנו או שותפו, בעסקה או </w:t>
            </w:r>
            <w:r>
              <w:rPr>
                <w:sz w:val="26"/>
                <w:rtl/>
              </w:rPr>
              <w:t>ב</w:t>
            </w:r>
            <w:r w:rsidRPr="00EB3558">
              <w:rPr>
                <w:sz w:val="26"/>
                <w:rtl/>
              </w:rPr>
              <w:t xml:space="preserve">עניין העומדים לדיון במועצה או בוועדה מוועדותיה, יודיע על כך בכתב ליושב ראש המועצה, מיד לאחר שנודע לו כי העסקה או העניין האמורים עומדים לדיון, ולא יהיה נוכח בדיוני המועצה או הוועדה באותה עסקה, או באותו עניין, ולא ישתתף בהחלטה המתייחסת אליהם או הקשורה </w:t>
            </w:r>
            <w:r>
              <w:rPr>
                <w:sz w:val="26"/>
                <w:rtl/>
              </w:rPr>
              <w:t>ב</w:t>
            </w:r>
            <w:r w:rsidRPr="00EB3558">
              <w:rPr>
                <w:sz w:val="26"/>
                <w:rtl/>
              </w:rPr>
              <w:t>הם</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(ב)</w:t>
            </w:r>
            <w:r>
              <w:rPr>
                <w:sz w:val="26"/>
                <w:rtl/>
              </w:rPr>
              <w:tab/>
            </w:r>
            <w:r w:rsidRPr="00EB3558">
              <w:rPr>
                <w:sz w:val="26"/>
                <w:rtl/>
              </w:rPr>
              <w:t>חבר המועצה, קרובו, שותפו, סוכנו או תאגיד שאחד מהאמורים הוא בעל שליטה או מנהל בו, לא יתקשר בעסקה עם הרשות</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(ג)</w:t>
            </w:r>
            <w:r>
              <w:rPr>
                <w:sz w:val="26"/>
                <w:rtl/>
              </w:rPr>
              <w:tab/>
            </w:r>
            <w:r w:rsidRPr="00EB3558">
              <w:rPr>
                <w:sz w:val="26"/>
                <w:rtl/>
              </w:rPr>
              <w:t xml:space="preserve">התקיים ביושב ראש המועצה האמור בסעיף זה, יפעל על פי האמור בו, יודיע על כך לראש הממשלה, והוראות סעיף </w:t>
            </w:r>
            <w:r>
              <w:rPr>
                <w:sz w:val="26"/>
                <w:rtl/>
              </w:rPr>
              <w:t>13</w:t>
            </w:r>
            <w:r w:rsidRPr="00EB3558">
              <w:rPr>
                <w:sz w:val="26"/>
                <w:rtl/>
              </w:rPr>
              <w:t xml:space="preserve"> יחולו, בשינויים המחויבים</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ישיבות</w:t>
            </w:r>
            <w:r>
              <w:rPr>
                <w:sz w:val="26"/>
                <w:rtl/>
              </w:rPr>
              <w:t xml:space="preserve"> המועצה</w:t>
            </w:r>
          </w:p>
        </w:tc>
        <w:tc>
          <w:tcPr>
            <w:tcW w:w="624" w:type="dxa"/>
          </w:tcPr>
          <w:p w:rsidR="00837B39" w:rsidRDefault="00837B39" w:rsidP="00CF7AE1">
            <w:pPr>
              <w:pStyle w:val="TableText"/>
              <w:rPr>
                <w:rtl/>
              </w:rPr>
            </w:pPr>
            <w:r>
              <w:rPr>
                <w:rtl/>
              </w:rPr>
              <w:t>16.</w:t>
            </w:r>
          </w:p>
        </w:tc>
        <w:tc>
          <w:tcPr>
            <w:tcW w:w="7146" w:type="dxa"/>
            <w:gridSpan w:val="2"/>
          </w:tcPr>
          <w:p w:rsidR="00837B39" w:rsidRDefault="00837B39" w:rsidP="00CF7AE1">
            <w:pPr>
              <w:pStyle w:val="TableBlock"/>
              <w:keepLines w:val="0"/>
              <w:rPr>
                <w:rtl/>
              </w:rPr>
            </w:pPr>
            <w:r w:rsidRPr="00554B9E">
              <w:rPr>
                <w:sz w:val="26"/>
                <w:rtl/>
              </w:rPr>
              <w:t>(א</w:t>
            </w:r>
            <w:r>
              <w:rPr>
                <w:sz w:val="26"/>
                <w:rtl/>
              </w:rPr>
              <w:t>)</w:t>
            </w:r>
            <w:r>
              <w:rPr>
                <w:sz w:val="26"/>
                <w:rtl/>
              </w:rPr>
              <w:tab/>
            </w:r>
            <w:r w:rsidRPr="00CD0272">
              <w:rPr>
                <w:sz w:val="26"/>
                <w:rtl/>
              </w:rPr>
              <w:t>ישיבות המועצה יתקיימו עשר פעמים בשנה, לכל הפחות</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(ב)</w:t>
            </w:r>
            <w:r>
              <w:rPr>
                <w:sz w:val="26"/>
                <w:rtl/>
              </w:rPr>
              <w:tab/>
            </w:r>
            <w:r w:rsidRPr="00CD0272">
              <w:rPr>
                <w:sz w:val="26"/>
                <w:rtl/>
              </w:rPr>
              <w:t>יושב ראש המועצה יזמן את ישיבותיה ויקבע את מועדן, מקום כינוסן וסדר יומן, בכפוף להוראות פרק זה</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rtl/>
              </w:rPr>
            </w:pPr>
            <w:r>
              <w:rPr>
                <w:sz w:val="26"/>
                <w:rtl/>
              </w:rPr>
              <w:t>(ג)</w:t>
            </w:r>
            <w:r>
              <w:rPr>
                <w:sz w:val="26"/>
                <w:rtl/>
              </w:rPr>
              <w:tab/>
            </w:r>
            <w:r w:rsidRPr="00CD0272">
              <w:rPr>
                <w:sz w:val="26"/>
                <w:rtl/>
              </w:rPr>
              <w:t>לפי דרישת שליש מחברי המועצה, יזמן יושב ראש המועצה ישיבה בתוך ארבעה</w:t>
            </w:r>
            <w:r>
              <w:rPr>
                <w:sz w:val="26"/>
                <w:rtl/>
              </w:rPr>
              <w:t xml:space="preserve"> </w:t>
            </w:r>
            <w:r w:rsidRPr="00CD0272">
              <w:rPr>
                <w:sz w:val="26"/>
                <w:rtl/>
              </w:rPr>
              <w:t xml:space="preserve">עשר ימים מקבלת הדרישה, אלא אם </w:t>
            </w:r>
            <w:r>
              <w:rPr>
                <w:sz w:val="26"/>
                <w:rtl/>
              </w:rPr>
              <w:t xml:space="preserve">כן </w:t>
            </w:r>
            <w:r w:rsidRPr="00CD0272">
              <w:rPr>
                <w:sz w:val="26"/>
                <w:rtl/>
              </w:rPr>
              <w:t xml:space="preserve">הנסיבות מחייבות </w:t>
            </w:r>
            <w:r>
              <w:rPr>
                <w:sz w:val="26"/>
                <w:rtl/>
              </w:rPr>
              <w:t>לכנסה תוך  זמן</w:t>
            </w:r>
            <w:r w:rsidRPr="00CD0272">
              <w:rPr>
                <w:sz w:val="26"/>
                <w:rtl/>
              </w:rPr>
              <w:t xml:space="preserve"> קצר יותר; בישיבה תדון המועצה בנושאים המפורטים בדרישה</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סדרי נוהל</w:t>
            </w:r>
          </w:p>
        </w:tc>
        <w:tc>
          <w:tcPr>
            <w:tcW w:w="624" w:type="dxa"/>
          </w:tcPr>
          <w:p w:rsidR="00837B39" w:rsidRDefault="00837B39" w:rsidP="00CF7AE1">
            <w:pPr>
              <w:pStyle w:val="TableText"/>
              <w:rPr>
                <w:rtl/>
              </w:rPr>
            </w:pPr>
            <w:r>
              <w:rPr>
                <w:rtl/>
              </w:rPr>
              <w:t>17.</w:t>
            </w:r>
          </w:p>
        </w:tc>
        <w:tc>
          <w:tcPr>
            <w:tcW w:w="7146" w:type="dxa"/>
            <w:gridSpan w:val="2"/>
          </w:tcPr>
          <w:p w:rsidR="00837B39" w:rsidRDefault="00837B39" w:rsidP="00CF7AE1">
            <w:pPr>
              <w:pStyle w:val="TableBlock"/>
              <w:tabs>
                <w:tab w:val="clear" w:pos="624"/>
                <w:tab w:val="left" w:pos="481"/>
              </w:tabs>
              <w:rPr>
                <w:sz w:val="26"/>
                <w:rtl/>
              </w:rPr>
            </w:pPr>
            <w:r>
              <w:rPr>
                <w:sz w:val="26"/>
                <w:rtl/>
              </w:rPr>
              <w:t>(א)</w:t>
            </w:r>
            <w:r>
              <w:rPr>
                <w:sz w:val="26"/>
                <w:rtl/>
              </w:rPr>
              <w:tab/>
              <w:t>המועצה תקבע, את דרכי עבודתה ונהלי דיוניה, ככל שלא נקבעו לפי חוק זה.</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(ב)</w:t>
            </w:r>
            <w:r>
              <w:rPr>
                <w:sz w:val="26"/>
                <w:rtl/>
              </w:rPr>
              <w:tab/>
              <w:t>המניין החוקי בישיבות המועצה הוא רוב חבריה, ובהם יושב ראש המועצה ובהעדרו ממלא מקומו; משנפתחה הישיבה במניין חוקי, יהיה המשך הישיבה כדין בכל מספר חברים ובלבד שבעת קבלת ההחלטות נכחו שליש ממספר חבריה לפחות ובהם היושב ראש, ובהעדרו, ממלא מקומו.</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tabs>
                <w:tab w:val="clear" w:pos="624"/>
                <w:tab w:val="clear" w:pos="1247"/>
                <w:tab w:val="left" w:pos="481"/>
              </w:tabs>
              <w:rPr>
                <w:sz w:val="26"/>
                <w:rtl/>
              </w:rPr>
            </w:pPr>
            <w:r>
              <w:rPr>
                <w:sz w:val="26"/>
                <w:rtl/>
              </w:rPr>
              <w:t>(ג)</w:t>
            </w:r>
            <w:r>
              <w:rPr>
                <w:sz w:val="26"/>
                <w:rtl/>
              </w:rPr>
              <w:tab/>
              <w:t>לא היה מניין חוקי בפתיחת הישיבה, רשאי היושב ראש, ובהעדרו ממלא מקומו, לדחותה בחצי שעה; עברה מחצית השעה האמורה, תהא הישיבה כדין, בכל מספר של נוכחים, ואולם על קבלת ההחלטה יחולו הוראות סעיף קטן (ב).</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(ד)</w:t>
            </w:r>
            <w:r>
              <w:rPr>
                <w:sz w:val="26"/>
                <w:rtl/>
              </w:rPr>
              <w:tab/>
              <w:t>החלטות המועצה יתקבלו ברוב דעות של המשתתפים בהצבעה; היו הדעות שקולות, תכריע דעת היושב ראש ובהעדרו, דעת ממלא מקומו.</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תפקידי המועצה וסמכויותיה</w:t>
            </w:r>
          </w:p>
        </w:tc>
        <w:tc>
          <w:tcPr>
            <w:tcW w:w="624" w:type="dxa"/>
          </w:tcPr>
          <w:p w:rsidR="00837B39" w:rsidRDefault="00837B39" w:rsidP="00CF7AE1">
            <w:pPr>
              <w:pStyle w:val="TableText"/>
              <w:rPr>
                <w:rtl/>
              </w:rPr>
            </w:pPr>
            <w:r>
              <w:rPr>
                <w:rtl/>
              </w:rPr>
              <w:t>18.</w:t>
            </w:r>
          </w:p>
        </w:tc>
        <w:tc>
          <w:tcPr>
            <w:tcW w:w="7146" w:type="dxa"/>
            <w:gridSpan w:val="2"/>
          </w:tcPr>
          <w:p w:rsidR="00837B39" w:rsidRDefault="00837B39" w:rsidP="00CF7AE1">
            <w:pPr>
              <w:pStyle w:val="TableBlock"/>
              <w:keepLines w:val="0"/>
              <w:rPr>
                <w:sz w:val="26"/>
                <w:rtl/>
              </w:rPr>
            </w:pPr>
            <w:r>
              <w:rPr>
                <w:sz w:val="26"/>
                <w:rtl/>
              </w:rPr>
              <w:t xml:space="preserve">תפקידי המועצה וסמכויותיה יהיו </w:t>
            </w:r>
            <w:r>
              <w:rPr>
                <w:rtl/>
              </w:rPr>
              <w:t>–</w:t>
            </w:r>
          </w:p>
        </w:tc>
      </w:tr>
      <w:tr w:rsidR="00837B39" w:rsidTr="00CF7AE1">
        <w:trPr>
          <w:cantSplit/>
          <w:trHeight w:val="60"/>
        </w:trPr>
        <w:tc>
          <w:tcPr>
            <w:tcW w:w="1871" w:type="dxa"/>
          </w:tcPr>
          <w:p w:rsidR="00837B39" w:rsidDel="00D20B35" w:rsidRDefault="00837B39" w:rsidP="00CF7AE1">
            <w:pPr>
              <w:pStyle w:val="TableSideHeading"/>
              <w:keepLines w:val="0"/>
              <w:rPr>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(1)</w:t>
            </w:r>
            <w:r>
              <w:rPr>
                <w:sz w:val="26"/>
                <w:rtl/>
              </w:rPr>
              <w:tab/>
            </w:r>
            <w:r w:rsidRPr="00FC2054">
              <w:rPr>
                <w:sz w:val="26"/>
                <w:rtl/>
              </w:rPr>
              <w:t>גיבוש מדיניות ארוכת טווח בעניינים עקרוניים ובעלי השלכה משמעותית על תחומי התרבות והאומנות בישראל</w:t>
            </w:r>
            <w:r>
              <w:rPr>
                <w:sz w:val="26"/>
                <w:rtl/>
              </w:rPr>
              <w:t>;</w:t>
            </w:r>
          </w:p>
        </w:tc>
      </w:tr>
      <w:tr w:rsidR="00837B39" w:rsidTr="00CF7AE1">
        <w:trPr>
          <w:cantSplit/>
          <w:trHeight w:val="60"/>
        </w:trPr>
        <w:tc>
          <w:tcPr>
            <w:tcW w:w="1871" w:type="dxa"/>
          </w:tcPr>
          <w:p w:rsidR="00837B39" w:rsidDel="00D20B35" w:rsidRDefault="00837B39" w:rsidP="00CF7AE1">
            <w:pPr>
              <w:pStyle w:val="TableSideHeading"/>
              <w:keepLines w:val="0"/>
              <w:rPr>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(2)</w:t>
            </w:r>
            <w:r>
              <w:rPr>
                <w:sz w:val="26"/>
                <w:rtl/>
              </w:rPr>
              <w:tab/>
            </w:r>
            <w:r w:rsidRPr="00FC2054">
              <w:rPr>
                <w:sz w:val="26"/>
                <w:rtl/>
              </w:rPr>
              <w:t>אישור תכנית התמיכה הרב שנתית</w:t>
            </w:r>
            <w:r>
              <w:rPr>
                <w:sz w:val="26"/>
                <w:rtl/>
              </w:rPr>
              <w:t>;</w:t>
            </w:r>
          </w:p>
        </w:tc>
      </w:tr>
      <w:tr w:rsidR="00837B39" w:rsidTr="00CF7AE1">
        <w:trPr>
          <w:cantSplit/>
          <w:trHeight w:val="60"/>
        </w:trPr>
        <w:tc>
          <w:tcPr>
            <w:tcW w:w="1871" w:type="dxa"/>
          </w:tcPr>
          <w:p w:rsidR="00837B39" w:rsidDel="00D20B35" w:rsidRDefault="00837B39" w:rsidP="00CF7AE1">
            <w:pPr>
              <w:pStyle w:val="TableSideHeading"/>
              <w:keepLines w:val="0"/>
              <w:rPr>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(3)</w:t>
            </w:r>
            <w:r>
              <w:rPr>
                <w:sz w:val="26"/>
                <w:rtl/>
              </w:rPr>
              <w:tab/>
            </w:r>
            <w:r w:rsidRPr="00AC2098">
              <w:rPr>
                <w:sz w:val="26"/>
                <w:rtl/>
              </w:rPr>
              <w:t>קביעת תקציב הרשות ודרכי חלוקת התמיכות במוסדות הנתמכים</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(4)</w:t>
            </w:r>
            <w:r>
              <w:rPr>
                <w:sz w:val="26"/>
                <w:rtl/>
              </w:rPr>
              <w:tab/>
            </w:r>
            <w:r w:rsidRPr="00AC2098">
              <w:rPr>
                <w:sz w:val="26"/>
                <w:rtl/>
              </w:rPr>
              <w:t>מינוי חברי הוועד המנהל</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(5)</w:t>
            </w:r>
            <w:r>
              <w:rPr>
                <w:sz w:val="26"/>
                <w:rtl/>
              </w:rPr>
              <w:tab/>
            </w:r>
            <w:r w:rsidRPr="00AC2098">
              <w:rPr>
                <w:sz w:val="26"/>
                <w:rtl/>
              </w:rPr>
              <w:t>קבלת תרומות, עזבונות, ומענקים כספיים מכל מקור אחר</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(6)</w:t>
            </w:r>
            <w:r>
              <w:rPr>
                <w:sz w:val="26"/>
                <w:rtl/>
              </w:rPr>
              <w:tab/>
            </w:r>
            <w:r w:rsidRPr="00AC2098">
              <w:rPr>
                <w:sz w:val="26"/>
                <w:rtl/>
              </w:rPr>
              <w:t xml:space="preserve">הקמת ועדות מקצועיות </w:t>
            </w:r>
            <w:r>
              <w:rPr>
                <w:sz w:val="26"/>
                <w:rtl/>
              </w:rPr>
              <w:t>שיהיו</w:t>
            </w:r>
            <w:r w:rsidRPr="00AC2098">
              <w:rPr>
                <w:sz w:val="26"/>
                <w:rtl/>
              </w:rPr>
              <w:t xml:space="preserve"> אחראיות על קביעת </w:t>
            </w:r>
            <w:r>
              <w:rPr>
                <w:sz w:val="26"/>
                <w:rtl/>
              </w:rPr>
              <w:t>אמות מידה</w:t>
            </w:r>
            <w:r w:rsidRPr="00AC2098">
              <w:rPr>
                <w:sz w:val="26"/>
                <w:rtl/>
              </w:rPr>
              <w:t xml:space="preserve"> עבור המחלקה הייעודית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(7)</w:t>
            </w:r>
            <w:r>
              <w:rPr>
                <w:sz w:val="26"/>
                <w:rtl/>
              </w:rPr>
              <w:tab/>
            </w:r>
            <w:r w:rsidRPr="00AC2098">
              <w:rPr>
                <w:sz w:val="26"/>
                <w:rtl/>
              </w:rPr>
              <w:t>הקמת ועדות משנה ווועדות מייעצות לתחומי פעולותיה השונים, וקביעת כללים</w:t>
            </w:r>
            <w:r>
              <w:rPr>
                <w:sz w:val="26"/>
                <w:rtl/>
              </w:rPr>
              <w:t>, בין היתר,</w:t>
            </w:r>
            <w:r w:rsidRPr="00AC2098">
              <w:rPr>
                <w:sz w:val="26"/>
                <w:rtl/>
              </w:rPr>
              <w:t xml:space="preserve"> למינוי ועדות אלה, דרכי פעולתן</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(8)</w:t>
            </w:r>
            <w:r>
              <w:rPr>
                <w:sz w:val="26"/>
                <w:rtl/>
              </w:rPr>
              <w:tab/>
            </w:r>
            <w:r w:rsidRPr="00AC2098">
              <w:rPr>
                <w:sz w:val="26"/>
                <w:rtl/>
              </w:rPr>
              <w:t>ביצוע כל פעולה הדרושה לצורך מילוי תפקידיה</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הרכב ופעילות הוועד המנהל</w:t>
            </w:r>
          </w:p>
        </w:tc>
        <w:tc>
          <w:tcPr>
            <w:tcW w:w="624" w:type="dxa"/>
          </w:tcPr>
          <w:p w:rsidR="00837B39" w:rsidRDefault="00837B39" w:rsidP="00CF7AE1">
            <w:pPr>
              <w:pStyle w:val="TableText"/>
              <w:rPr>
                <w:rtl/>
              </w:rPr>
            </w:pPr>
            <w:r>
              <w:rPr>
                <w:rtl/>
              </w:rPr>
              <w:t>19.</w:t>
            </w:r>
          </w:p>
        </w:tc>
        <w:tc>
          <w:tcPr>
            <w:tcW w:w="7146" w:type="dxa"/>
            <w:gridSpan w:val="2"/>
          </w:tcPr>
          <w:p w:rsidR="00837B39" w:rsidRDefault="00837B39" w:rsidP="00CF7AE1">
            <w:pPr>
              <w:pStyle w:val="TableBlock"/>
              <w:keepLines w:val="0"/>
              <w:rPr>
                <w:sz w:val="26"/>
                <w:rtl/>
              </w:rPr>
            </w:pPr>
            <w:r>
              <w:rPr>
                <w:rtl/>
              </w:rPr>
              <w:t>(א)</w:t>
            </w:r>
            <w:r>
              <w:rPr>
                <w:rtl/>
              </w:rPr>
              <w:tab/>
              <w:t>המועצה תמנה מבין חבריה</w:t>
            </w:r>
            <w:r w:rsidRPr="000C272E">
              <w:rPr>
                <w:rtl/>
              </w:rPr>
              <w:t xml:space="preserve"> שבעה חברים, מתוכם שני נציגי יוצרים, אשר יכהנו כחברי הוועד המנהל</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(ב)</w:t>
            </w:r>
            <w:r>
              <w:rPr>
                <w:rtl/>
              </w:rPr>
              <w:tab/>
            </w:r>
            <w:r w:rsidRPr="000C272E">
              <w:rPr>
                <w:rtl/>
              </w:rPr>
              <w:t>הוועד המנהל יהיה אחראי על הפעילות השוטפת של הרשות</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(ג)</w:t>
            </w:r>
            <w:r>
              <w:rPr>
                <w:rtl/>
              </w:rPr>
              <w:tab/>
            </w:r>
            <w:r w:rsidRPr="000C272E">
              <w:rPr>
                <w:rtl/>
              </w:rPr>
              <w:t>בביצוע תפקידיו ובהפעלת סמכויותיו יפעל הוועד המנהל באופן עצמאי ויונחה על ידי שיקולים מקצועיים בלבד</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(ד)</w:t>
            </w:r>
            <w:r>
              <w:rPr>
                <w:rtl/>
              </w:rPr>
              <w:tab/>
            </w:r>
            <w:r w:rsidRPr="000C272E">
              <w:rPr>
                <w:rtl/>
              </w:rPr>
              <w:t>יו</w:t>
            </w:r>
            <w:r>
              <w:rPr>
                <w:rtl/>
              </w:rPr>
              <w:t>שב ראש</w:t>
            </w:r>
            <w:r w:rsidRPr="000C272E">
              <w:rPr>
                <w:rtl/>
              </w:rPr>
              <w:t xml:space="preserve"> המועצה יהיה גם יו</w:t>
            </w:r>
            <w:r>
              <w:rPr>
                <w:rtl/>
              </w:rPr>
              <w:t xml:space="preserve">שב ראש </w:t>
            </w:r>
            <w:r w:rsidRPr="000C272E">
              <w:rPr>
                <w:rtl/>
              </w:rPr>
              <w:t>הוועד המנהל ויועסק במשרה מלאה, ותנאי העסקתו ייקבעו באישור הממונה על השכר במשרד האוצר</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תפקידי  הוועד המנהל</w:t>
            </w:r>
            <w:r>
              <w:rPr>
                <w:sz w:val="26"/>
                <w:rtl/>
              </w:rPr>
              <w:t xml:space="preserve"> וסמכויותיו</w:t>
            </w:r>
          </w:p>
        </w:tc>
        <w:tc>
          <w:tcPr>
            <w:tcW w:w="624" w:type="dxa"/>
          </w:tcPr>
          <w:p w:rsidR="00837B39" w:rsidRDefault="00837B39" w:rsidP="00CF7AE1">
            <w:pPr>
              <w:pStyle w:val="TableText"/>
              <w:rPr>
                <w:rtl/>
              </w:rPr>
            </w:pPr>
            <w:r>
              <w:rPr>
                <w:rtl/>
              </w:rPr>
              <w:t>20.</w:t>
            </w:r>
          </w:p>
        </w:tc>
        <w:tc>
          <w:tcPr>
            <w:tcW w:w="7146" w:type="dxa"/>
            <w:gridSpan w:val="2"/>
          </w:tcPr>
          <w:p w:rsidR="00837B39" w:rsidRDefault="00837B39" w:rsidP="00CF7AE1">
            <w:pPr>
              <w:pStyle w:val="TableBlock"/>
              <w:keepLines w:val="0"/>
              <w:rPr>
                <w:rtl/>
              </w:rPr>
            </w:pPr>
            <w:r>
              <w:rPr>
                <w:rtl/>
              </w:rPr>
              <w:t>(א)</w:t>
            </w:r>
            <w:r>
              <w:rPr>
                <w:rtl/>
              </w:rPr>
              <w:tab/>
              <w:t>תפקידי הוועד המנהל וסמכויותיו –</w:t>
            </w:r>
          </w:p>
          <w:p w:rsidR="00837B39" w:rsidRDefault="00837B39" w:rsidP="00CF7AE1">
            <w:pPr>
              <w:pStyle w:val="TableBlock"/>
              <w:keepLines w:val="0"/>
              <w:rPr>
                <w:sz w:val="26"/>
                <w:rtl/>
              </w:rPr>
            </w:pP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pPr>
            <w:r>
              <w:rPr>
                <w:rtl/>
              </w:rPr>
              <w:t>(1)</w:t>
            </w:r>
            <w:r>
              <w:rPr>
                <w:rtl/>
              </w:rPr>
              <w:tab/>
            </w:r>
            <w:r w:rsidRPr="0091354C">
              <w:rPr>
                <w:rtl/>
              </w:rPr>
              <w:t>גיבוש המלצות ליעדים לטווח ארוך ולטווח הקצר והבאתם בפני מועצת הרשות</w:t>
            </w:r>
            <w:r>
              <w:rPr>
                <w:sz w:val="26"/>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rPr>
                <w:rtl/>
              </w:rPr>
            </w:pPr>
            <w:r>
              <w:rPr>
                <w:rtl/>
              </w:rPr>
              <w:t>(2)</w:t>
            </w:r>
            <w:r>
              <w:rPr>
                <w:rtl/>
              </w:rPr>
              <w:tab/>
            </w:r>
            <w:r w:rsidRPr="0091354C">
              <w:rPr>
                <w:rtl/>
              </w:rPr>
              <w:t>גיבוש תכנית רב שנתית לחמש שנים או יותר, להגשמת היעדים ארוכי הטווח, אשר תובא לאישור המועצה, לאחר התייעצות עם משרד התרבות והספורט (להלן – התכנית הרב שנתית)</w:t>
            </w:r>
            <w:r>
              <w:rPr>
                <w:sz w:val="26"/>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rPr>
                <w:rtl/>
              </w:rPr>
            </w:pPr>
            <w:r>
              <w:rPr>
                <w:rtl/>
              </w:rPr>
              <w:t>(3)</w:t>
            </w:r>
            <w:r>
              <w:rPr>
                <w:rtl/>
              </w:rPr>
              <w:tab/>
            </w:r>
            <w:r w:rsidRPr="0091354C">
              <w:rPr>
                <w:rtl/>
              </w:rPr>
              <w:t>גיבוש ואישור תקציב רב שנתי למימון התכנית הרב שנתית, אשר יכלול הצעה להשתתפות המדינה בתקציבי התרבות ואומנות, ואשר עיקריו יובאו לאשרור המועצה בהתאם להוראות וזאת ככל שסוכם עם משרד התרבות והספורט, ו</w:t>
            </w:r>
            <w:r>
              <w:rPr>
                <w:rtl/>
              </w:rPr>
              <w:t xml:space="preserve">משרד </w:t>
            </w:r>
            <w:r w:rsidRPr="0091354C">
              <w:rPr>
                <w:rtl/>
              </w:rPr>
              <w:t>האוצר</w:t>
            </w:r>
            <w:r>
              <w:rPr>
                <w:sz w:val="26"/>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rPr>
                <w:rtl/>
              </w:rPr>
            </w:pPr>
            <w:r>
              <w:rPr>
                <w:rtl/>
              </w:rPr>
              <w:t>(4)</w:t>
            </w:r>
            <w:r>
              <w:rPr>
                <w:rtl/>
              </w:rPr>
              <w:tab/>
            </w:r>
            <w:r w:rsidRPr="003529FB">
              <w:rPr>
                <w:rtl/>
              </w:rPr>
              <w:t>הכנת תכניות לטווח קצר על פיהן יוכנו הצעות התקציב השנתיות, והגשתן לאישור המועצה</w:t>
            </w:r>
            <w:r>
              <w:rPr>
                <w:sz w:val="26"/>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rPr>
                <w:rtl/>
              </w:rPr>
            </w:pPr>
            <w:r>
              <w:rPr>
                <w:rtl/>
              </w:rPr>
              <w:t>(5)</w:t>
            </w:r>
            <w:r>
              <w:rPr>
                <w:rtl/>
              </w:rPr>
              <w:tab/>
            </w:r>
            <w:r w:rsidRPr="003529FB">
              <w:rPr>
                <w:rtl/>
              </w:rPr>
              <w:t xml:space="preserve">ניהולה השוטף של הרשות ובכלל זה </w:t>
            </w:r>
            <w:r>
              <w:rPr>
                <w:rtl/>
              </w:rPr>
              <w:t>יהיה</w:t>
            </w:r>
            <w:r w:rsidRPr="003529FB">
              <w:rPr>
                <w:rtl/>
              </w:rPr>
              <w:t xml:space="preserve"> הגוף האחראי על מימוש החלטות המועצה</w:t>
            </w:r>
            <w:r>
              <w:rPr>
                <w:rtl/>
              </w:rPr>
              <w:t xml:space="preserve"> לרבות חלוקת תמיכות</w:t>
            </w:r>
            <w:r>
              <w:rPr>
                <w:sz w:val="26"/>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rPr>
                <w:rtl/>
              </w:rPr>
            </w:pPr>
            <w:r>
              <w:rPr>
                <w:rtl/>
              </w:rPr>
              <w:t>(6)</w:t>
            </w:r>
            <w:r>
              <w:rPr>
                <w:rtl/>
              </w:rPr>
              <w:tab/>
            </w:r>
            <w:r w:rsidRPr="003529FB">
              <w:rPr>
                <w:rtl/>
              </w:rPr>
              <w:t>לפעול להגברת השקיפות והנגישות למידע בתחום התרבות והאמנות, לציבור ולמוסדות לתרבות, ובכלל זה להמליץ למועצה בעניין קווים מנחים בדבר פרסום מידע</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ועדות משנה</w:t>
            </w:r>
          </w:p>
        </w:tc>
        <w:tc>
          <w:tcPr>
            <w:tcW w:w="624" w:type="dxa"/>
          </w:tcPr>
          <w:p w:rsidR="00837B39" w:rsidRDefault="00837B39" w:rsidP="00CF7AE1">
            <w:pPr>
              <w:pStyle w:val="TableText"/>
              <w:rPr>
                <w:rtl/>
              </w:rPr>
            </w:pPr>
            <w:r>
              <w:rPr>
                <w:rtl/>
              </w:rPr>
              <w:t>21.</w:t>
            </w:r>
          </w:p>
        </w:tc>
        <w:tc>
          <w:tcPr>
            <w:tcW w:w="7146" w:type="dxa"/>
            <w:gridSpan w:val="2"/>
          </w:tcPr>
          <w:p w:rsidR="00837B39" w:rsidRDefault="00837B39" w:rsidP="00CF7AE1">
            <w:pPr>
              <w:pStyle w:val="TableBlock"/>
              <w:keepLines w:val="0"/>
              <w:rPr>
                <w:sz w:val="26"/>
                <w:rtl/>
              </w:rPr>
            </w:pPr>
            <w:r>
              <w:rPr>
                <w:sz w:val="26"/>
                <w:rtl/>
              </w:rPr>
              <w:t>(א)</w:t>
            </w:r>
            <w:r>
              <w:rPr>
                <w:sz w:val="26"/>
                <w:rtl/>
              </w:rPr>
              <w:tab/>
            </w:r>
            <w:r w:rsidRPr="00E32C94">
              <w:rPr>
                <w:sz w:val="26"/>
                <w:rtl/>
              </w:rPr>
              <w:t>המועצה תמנה מבין חבריה ועדות משנה לצורך מילוי תפקידיה</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(ב)</w:t>
            </w:r>
            <w:r>
              <w:rPr>
                <w:sz w:val="26"/>
                <w:rtl/>
              </w:rPr>
              <w:tab/>
            </w:r>
            <w:r w:rsidRPr="00E32C94">
              <w:rPr>
                <w:sz w:val="26"/>
                <w:rtl/>
              </w:rPr>
              <w:t>כל אחת מוועדות המשנה תהא מופקדת על מילוי תפקיד אחר מתפקידי המועצה</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(ג)</w:t>
            </w:r>
            <w:r>
              <w:rPr>
                <w:sz w:val="26"/>
                <w:rtl/>
              </w:rPr>
              <w:tab/>
            </w:r>
            <w:r w:rsidRPr="00E32C94">
              <w:rPr>
                <w:sz w:val="26"/>
                <w:rtl/>
              </w:rPr>
              <w:t>המועצה תקבע את תפקידיהן של ועדות המשנה ותאציל להן מסמכויותיה, למעט הסמכות לקבוע כללים</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rPr>
                <w:sz w:val="26"/>
                <w:rtl/>
              </w:rPr>
            </w:pPr>
            <w:r>
              <w:rPr>
                <w:sz w:val="26"/>
                <w:rtl/>
              </w:rPr>
              <w:t>(ד)</w:t>
            </w:r>
            <w:r>
              <w:rPr>
                <w:sz w:val="26"/>
                <w:rtl/>
              </w:rPr>
              <w:tab/>
            </w:r>
            <w:r w:rsidRPr="00E32C94">
              <w:rPr>
                <w:sz w:val="26"/>
                <w:rtl/>
              </w:rPr>
              <w:t>חבר המועצה יכול להיות חבר ביותר מוועדת משנה אחת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(ה)</w:t>
            </w:r>
            <w:r>
              <w:rPr>
                <w:sz w:val="26"/>
                <w:rtl/>
              </w:rPr>
              <w:tab/>
            </w:r>
            <w:r w:rsidRPr="00E32C94">
              <w:rPr>
                <w:sz w:val="26"/>
                <w:rtl/>
              </w:rPr>
              <w:t xml:space="preserve">המועצה תמנה יושב ראש לכל אחת מוועדות המשנה ואולם לא </w:t>
            </w:r>
            <w:r>
              <w:rPr>
                <w:sz w:val="26"/>
                <w:rtl/>
              </w:rPr>
              <w:t>ישמש</w:t>
            </w:r>
            <w:r w:rsidRPr="00E32C94">
              <w:rPr>
                <w:sz w:val="26"/>
                <w:rtl/>
              </w:rPr>
              <w:t xml:space="preserve"> חבר כיושב ראש של יותר מוועדת משנה אחת</w:t>
            </w:r>
            <w:r w:rsidRPr="00E32C94">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(ו)</w:t>
            </w:r>
            <w:r>
              <w:rPr>
                <w:rtl/>
              </w:rPr>
              <w:tab/>
            </w:r>
            <w:r w:rsidRPr="00E32C94">
              <w:rPr>
                <w:rtl/>
              </w:rPr>
              <w:t>ועדות המשנה יקיימו התייעצות עם משרד התרבות והספורט, על פי העניין</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sidRPr="007E7153">
              <w:rPr>
                <w:sz w:val="26"/>
                <w:rtl/>
              </w:rPr>
              <w:t>ועדות משנה נוספות וועדות מייעצות</w:t>
            </w:r>
          </w:p>
        </w:tc>
        <w:tc>
          <w:tcPr>
            <w:tcW w:w="624" w:type="dxa"/>
          </w:tcPr>
          <w:p w:rsidR="00837B39" w:rsidRDefault="00837B39" w:rsidP="00CF7AE1">
            <w:pPr>
              <w:pStyle w:val="TableText"/>
              <w:rPr>
                <w:rtl/>
              </w:rPr>
            </w:pPr>
            <w:r>
              <w:rPr>
                <w:rtl/>
              </w:rPr>
              <w:t>22.</w:t>
            </w:r>
          </w:p>
        </w:tc>
        <w:tc>
          <w:tcPr>
            <w:tcW w:w="7146" w:type="dxa"/>
            <w:gridSpan w:val="2"/>
          </w:tcPr>
          <w:p w:rsidR="00837B39" w:rsidRDefault="00837B39" w:rsidP="00CF7AE1">
            <w:pPr>
              <w:pStyle w:val="TableBlock"/>
              <w:keepLines w:val="0"/>
              <w:rPr>
                <w:sz w:val="26"/>
                <w:rtl/>
              </w:rPr>
            </w:pPr>
            <w:r>
              <w:rPr>
                <w:sz w:val="26"/>
                <w:rtl/>
              </w:rPr>
              <w:t>(א)</w:t>
            </w:r>
            <w:r>
              <w:rPr>
                <w:sz w:val="26"/>
                <w:rtl/>
              </w:rPr>
              <w:tab/>
              <w:t xml:space="preserve">המועצה רשאית לצורך מילוי תפקידה </w:t>
            </w:r>
            <w:r>
              <w:rPr>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pPr>
            <w:r w:rsidRPr="00516860">
              <w:rPr>
                <w:sz w:val="26"/>
                <w:rtl/>
              </w:rPr>
              <w:t>(1</w:t>
            </w:r>
            <w:r>
              <w:rPr>
                <w:sz w:val="26"/>
                <w:rtl/>
              </w:rPr>
              <w:t>)</w:t>
            </w:r>
            <w:r>
              <w:rPr>
                <w:sz w:val="26"/>
                <w:rtl/>
              </w:rPr>
              <w:tab/>
            </w:r>
            <w:r w:rsidRPr="002F38F9">
              <w:rPr>
                <w:sz w:val="26"/>
                <w:rtl/>
              </w:rPr>
              <w:t>למנות ועדות משנה נוספות על אלה המנויות בסעיף 21, לכל עניין שתראה לנכון, לקבוע את תפקידיהן ולהאציל להן מסמכויותיה, למעט הסמכות לקבוע כללים, לאשר את תקציב הרשות ולמנות את המנהל הכללי  של הרשות</w:t>
            </w:r>
            <w:r>
              <w:rPr>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pPr>
            <w:r>
              <w:rPr>
                <w:sz w:val="26"/>
                <w:rtl/>
              </w:rPr>
              <w:t>(2)</w:t>
            </w:r>
            <w:r>
              <w:rPr>
                <w:sz w:val="26"/>
                <w:rtl/>
              </w:rPr>
              <w:tab/>
            </w:r>
            <w:r w:rsidRPr="002F38F9">
              <w:rPr>
                <w:sz w:val="26"/>
                <w:rtl/>
              </w:rPr>
              <w:t>למנות ועדות מייעצות לתחומי פע</w:t>
            </w:r>
            <w:r>
              <w:rPr>
                <w:sz w:val="26"/>
                <w:rtl/>
              </w:rPr>
              <w:t>י</w:t>
            </w:r>
            <w:r w:rsidRPr="002F38F9">
              <w:rPr>
                <w:sz w:val="26"/>
                <w:rtl/>
              </w:rPr>
              <w:t>לותה השונים</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(ב)</w:t>
            </w:r>
            <w:r>
              <w:rPr>
                <w:sz w:val="26"/>
                <w:rtl/>
              </w:rPr>
              <w:tab/>
            </w:r>
            <w:r w:rsidRPr="00C34C8D">
              <w:rPr>
                <w:sz w:val="26"/>
                <w:rtl/>
              </w:rPr>
              <w:t xml:space="preserve">המועצה רשאית למנות כחברים בוועדות המשנה </w:t>
            </w:r>
            <w:r>
              <w:rPr>
                <w:sz w:val="26"/>
                <w:rtl/>
              </w:rPr>
              <w:t>לפי סעיף קטן (א)</w:t>
            </w:r>
            <w:r w:rsidRPr="00C34C8D">
              <w:rPr>
                <w:sz w:val="26"/>
                <w:rtl/>
              </w:rPr>
              <w:t>, ובוועדות המייעצות גם מי שאינו חבר הרשות ובלבד שלפחות מחצית מחברי ועד</w:t>
            </w:r>
            <w:r>
              <w:rPr>
                <w:sz w:val="26"/>
                <w:rtl/>
              </w:rPr>
              <w:t>ו</w:t>
            </w:r>
            <w:r w:rsidRPr="00C34C8D">
              <w:rPr>
                <w:sz w:val="26"/>
                <w:rtl/>
              </w:rPr>
              <w:t xml:space="preserve">ת </w:t>
            </w:r>
            <w:r>
              <w:rPr>
                <w:sz w:val="26"/>
                <w:rtl/>
              </w:rPr>
              <w:t>ה</w:t>
            </w:r>
            <w:r w:rsidRPr="00C34C8D">
              <w:rPr>
                <w:sz w:val="26"/>
                <w:rtl/>
              </w:rPr>
              <w:t xml:space="preserve">משנה, ושליש מחברי </w:t>
            </w:r>
            <w:r>
              <w:rPr>
                <w:sz w:val="26"/>
                <w:rtl/>
              </w:rPr>
              <w:t>ה</w:t>
            </w:r>
            <w:r w:rsidRPr="00C34C8D">
              <w:rPr>
                <w:sz w:val="26"/>
                <w:rtl/>
              </w:rPr>
              <w:t>ועד</w:t>
            </w:r>
            <w:r>
              <w:rPr>
                <w:sz w:val="26"/>
                <w:rtl/>
              </w:rPr>
              <w:t>ות</w:t>
            </w:r>
            <w:r w:rsidRPr="00C34C8D">
              <w:rPr>
                <w:sz w:val="26"/>
                <w:rtl/>
              </w:rPr>
              <w:t xml:space="preserve"> </w:t>
            </w:r>
            <w:r>
              <w:rPr>
                <w:sz w:val="26"/>
                <w:rtl/>
              </w:rPr>
              <w:t>ה</w:t>
            </w:r>
            <w:r w:rsidRPr="00C34C8D">
              <w:rPr>
                <w:sz w:val="26"/>
                <w:rtl/>
              </w:rPr>
              <w:t>מייעצ</w:t>
            </w:r>
            <w:r>
              <w:rPr>
                <w:sz w:val="26"/>
                <w:rtl/>
              </w:rPr>
              <w:t>ו</w:t>
            </w:r>
            <w:r w:rsidRPr="00C34C8D">
              <w:rPr>
                <w:sz w:val="26"/>
                <w:rtl/>
              </w:rPr>
              <w:t>ת יהיו חברי רשות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(ג)</w:t>
            </w:r>
            <w:r>
              <w:rPr>
                <w:sz w:val="26"/>
                <w:rtl/>
              </w:rPr>
              <w:tab/>
            </w:r>
            <w:r w:rsidRPr="00C34C8D">
              <w:rPr>
                <w:sz w:val="26"/>
                <w:rtl/>
              </w:rPr>
              <w:t>המועצה תמנה יושב ראש שהו</w:t>
            </w:r>
            <w:r>
              <w:rPr>
                <w:sz w:val="26"/>
                <w:rtl/>
              </w:rPr>
              <w:t>א</w:t>
            </w:r>
            <w:r w:rsidRPr="00C34C8D">
              <w:rPr>
                <w:sz w:val="26"/>
                <w:rtl/>
              </w:rPr>
              <w:t xml:space="preserve"> חבר המועצה לכל אחת מוועדות המשנה והוועדות המייעצות, ואולם לא ישמש חבר המועצה כיושב ראש ליותר מוועדה אחת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(ד)</w:t>
            </w:r>
            <w:r>
              <w:rPr>
                <w:sz w:val="26"/>
                <w:rtl/>
              </w:rPr>
              <w:tab/>
            </w:r>
            <w:r w:rsidRPr="00C34C8D">
              <w:rPr>
                <w:sz w:val="26"/>
                <w:rtl/>
              </w:rPr>
              <w:t>בכפוף לאמור בפרק זה, תקבע המועצה כללים, למינוי ועדות המשנה ולמינוי הוועדות המייעצות, לדרכי פעולתן</w:t>
            </w:r>
            <w:r>
              <w:rPr>
                <w:sz w:val="26"/>
                <w:rtl/>
              </w:rPr>
              <w:t xml:space="preserve">, </w:t>
            </w:r>
            <w:r w:rsidRPr="00C34C8D">
              <w:rPr>
                <w:sz w:val="26"/>
                <w:rtl/>
              </w:rPr>
              <w:t>לאופן הפסקת כהונתם של חברי הוועדות, להחלפת חברים שאינם חברי המועצה, לסדרי הדיון ולאופן הערעור על החלטותיהן</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ועדת האיתור</w:t>
            </w:r>
          </w:p>
        </w:tc>
        <w:tc>
          <w:tcPr>
            <w:tcW w:w="624" w:type="dxa"/>
          </w:tcPr>
          <w:p w:rsidR="00837B39" w:rsidRDefault="00837B39" w:rsidP="00CF7AE1">
            <w:pPr>
              <w:pStyle w:val="TableText"/>
              <w:rPr>
                <w:rtl/>
              </w:rPr>
            </w:pPr>
            <w:r>
              <w:rPr>
                <w:rtl/>
              </w:rPr>
              <w:t>23.</w:t>
            </w:r>
          </w:p>
        </w:tc>
        <w:tc>
          <w:tcPr>
            <w:tcW w:w="7146" w:type="dxa"/>
            <w:gridSpan w:val="2"/>
          </w:tcPr>
          <w:p w:rsidR="00837B39" w:rsidRDefault="00837B39" w:rsidP="00CF7AE1">
            <w:pPr>
              <w:pStyle w:val="TableBlock"/>
              <w:keepLines w:val="0"/>
              <w:rPr>
                <w:sz w:val="26"/>
                <w:rtl/>
              </w:rPr>
            </w:pPr>
            <w:r>
              <w:rPr>
                <w:sz w:val="26"/>
                <w:rtl/>
              </w:rPr>
              <w:t>(א)</w:t>
            </w:r>
            <w:r>
              <w:rPr>
                <w:sz w:val="26"/>
                <w:rtl/>
              </w:rPr>
              <w:tab/>
            </w:r>
            <w:r w:rsidRPr="000A22AE">
              <w:rPr>
                <w:sz w:val="26"/>
                <w:rtl/>
              </w:rPr>
              <w:t xml:space="preserve">את חברי </w:t>
            </w:r>
            <w:r>
              <w:rPr>
                <w:sz w:val="26"/>
                <w:rtl/>
              </w:rPr>
              <w:t>המועצה</w:t>
            </w:r>
            <w:r w:rsidRPr="000A22AE">
              <w:rPr>
                <w:sz w:val="26"/>
                <w:rtl/>
              </w:rPr>
              <w:t xml:space="preserve"> תבחר ועדת איתור למועמדים</w:t>
            </w:r>
            <w:r>
              <w:rPr>
                <w:sz w:val="26"/>
                <w:rtl/>
              </w:rPr>
              <w:t xml:space="preserve"> (להלן </w:t>
            </w:r>
            <w:r>
              <w:rPr>
                <w:rtl/>
              </w:rPr>
              <w:t>– ועדת האיתור)</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(ב)</w:t>
            </w:r>
            <w:r>
              <w:rPr>
                <w:rtl/>
              </w:rPr>
              <w:tab/>
            </w:r>
            <w:r w:rsidRPr="000A22AE">
              <w:rPr>
                <w:rtl/>
              </w:rPr>
              <w:t xml:space="preserve">חברי </w:t>
            </w:r>
            <w:r>
              <w:rPr>
                <w:rtl/>
              </w:rPr>
              <w:t>ועדת האיתור</w:t>
            </w:r>
            <w:r w:rsidRPr="000A22AE">
              <w:rPr>
                <w:rtl/>
              </w:rPr>
              <w:t xml:space="preserve"> </w:t>
            </w:r>
            <w:r>
              <w:rPr>
                <w:rtl/>
              </w:rPr>
              <w:t>י</w:t>
            </w:r>
            <w:r w:rsidRPr="000A22AE">
              <w:rPr>
                <w:rtl/>
              </w:rPr>
              <w:t>יבחרו על</w:t>
            </w:r>
            <w:r>
              <w:rPr>
                <w:rtl/>
              </w:rPr>
              <w:t xml:space="preserve"> </w:t>
            </w:r>
            <w:r w:rsidRPr="000A22AE">
              <w:rPr>
                <w:rtl/>
              </w:rPr>
              <w:t>ידי ראש הממשלה ושר החינוך</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(ג)</w:t>
            </w:r>
            <w:r>
              <w:rPr>
                <w:rtl/>
              </w:rPr>
              <w:tab/>
            </w:r>
            <w:r w:rsidRPr="000A22AE">
              <w:rPr>
                <w:rtl/>
              </w:rPr>
              <w:t>ועד</w:t>
            </w:r>
            <w:r>
              <w:rPr>
                <w:rtl/>
              </w:rPr>
              <w:t>ת</w:t>
            </w:r>
            <w:r w:rsidRPr="000A22AE">
              <w:rPr>
                <w:rtl/>
              </w:rPr>
              <w:t xml:space="preserve"> </w:t>
            </w:r>
            <w:r>
              <w:rPr>
                <w:rtl/>
              </w:rPr>
              <w:t>ה</w:t>
            </w:r>
            <w:r w:rsidRPr="000A22AE">
              <w:rPr>
                <w:rtl/>
              </w:rPr>
              <w:t>איתור מועמדים תמנה חמישה חברים</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(ד)</w:t>
            </w:r>
            <w:r>
              <w:rPr>
                <w:rtl/>
              </w:rPr>
              <w:tab/>
            </w:r>
            <w:r w:rsidRPr="00761799">
              <w:rPr>
                <w:rtl/>
              </w:rPr>
              <w:t>חבר</w:t>
            </w:r>
            <w:r>
              <w:rPr>
                <w:rtl/>
              </w:rPr>
              <w:t>י</w:t>
            </w:r>
            <w:r w:rsidRPr="00761799">
              <w:rPr>
                <w:rtl/>
              </w:rPr>
              <w:t xml:space="preserve"> הוועדה לאיתור מועמדים, לרבות יושב ראש הוועדה, ימונ</w:t>
            </w:r>
            <w:r>
              <w:rPr>
                <w:rtl/>
              </w:rPr>
              <w:t>ו</w:t>
            </w:r>
            <w:r w:rsidRPr="00761799">
              <w:rPr>
                <w:rtl/>
              </w:rPr>
              <w:t xml:space="preserve"> לתקופה של </w:t>
            </w:r>
            <w:r>
              <w:rPr>
                <w:rtl/>
              </w:rPr>
              <w:t xml:space="preserve">חמש </w:t>
            </w:r>
            <w:r w:rsidRPr="00761799">
              <w:rPr>
                <w:rtl/>
              </w:rPr>
              <w:t>שנים</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(ה)</w:t>
            </w:r>
            <w:r>
              <w:rPr>
                <w:rtl/>
              </w:rPr>
              <w:tab/>
            </w:r>
            <w:r w:rsidRPr="00761799">
              <w:rPr>
                <w:rtl/>
              </w:rPr>
              <w:t>בראש הוועדה יעמוד שופט בדימוס</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תוקף החלטות</w:t>
            </w:r>
          </w:p>
        </w:tc>
        <w:tc>
          <w:tcPr>
            <w:tcW w:w="624" w:type="dxa"/>
          </w:tcPr>
          <w:p w:rsidR="00837B39" w:rsidRDefault="00837B39" w:rsidP="00CF7AE1">
            <w:pPr>
              <w:pStyle w:val="TableText"/>
              <w:rPr>
                <w:rtl/>
              </w:rPr>
            </w:pPr>
            <w:r>
              <w:rPr>
                <w:rtl/>
              </w:rPr>
              <w:t>24.</w:t>
            </w:r>
          </w:p>
        </w:tc>
        <w:tc>
          <w:tcPr>
            <w:tcW w:w="7146" w:type="dxa"/>
            <w:gridSpan w:val="2"/>
          </w:tcPr>
          <w:p w:rsidR="00837B39" w:rsidRDefault="00837B39" w:rsidP="00CF7AE1">
            <w:pPr>
              <w:pStyle w:val="TableBlock"/>
              <w:keepLines w:val="0"/>
              <w:rPr>
                <w:sz w:val="26"/>
                <w:rtl/>
              </w:rPr>
            </w:pPr>
            <w:r>
              <w:rPr>
                <w:sz w:val="26"/>
                <w:rtl/>
              </w:rPr>
              <w:t>קיום המועצה, סמכויותיה ותוקף החלטותיה לא ייפגעו מחמת שנתפנה מקומו של חבר המועצה או מחמת ליקוי במינויו או בהמשך כהונתו.</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מחלקות ייעודיות</w:t>
            </w:r>
          </w:p>
        </w:tc>
        <w:tc>
          <w:tcPr>
            <w:tcW w:w="624" w:type="dxa"/>
          </w:tcPr>
          <w:p w:rsidR="00837B39" w:rsidRDefault="00837B39" w:rsidP="00CF7AE1">
            <w:pPr>
              <w:pStyle w:val="TableText"/>
              <w:rPr>
                <w:rtl/>
              </w:rPr>
            </w:pPr>
            <w:r>
              <w:rPr>
                <w:rtl/>
              </w:rPr>
              <w:t>25.</w:t>
            </w:r>
          </w:p>
        </w:tc>
        <w:tc>
          <w:tcPr>
            <w:tcW w:w="7146" w:type="dxa"/>
            <w:gridSpan w:val="2"/>
          </w:tcPr>
          <w:p w:rsidR="00837B39" w:rsidRDefault="00837B39" w:rsidP="00CF7AE1">
            <w:pPr>
              <w:pStyle w:val="TableBlock"/>
              <w:keepLines w:val="0"/>
              <w:rPr>
                <w:sz w:val="26"/>
                <w:rtl/>
              </w:rPr>
            </w:pPr>
            <w:r>
              <w:rPr>
                <w:sz w:val="26"/>
                <w:rtl/>
              </w:rPr>
              <w:t>(א)</w:t>
            </w:r>
            <w:r>
              <w:rPr>
                <w:sz w:val="26"/>
                <w:rtl/>
              </w:rPr>
              <w:tab/>
            </w:r>
            <w:r w:rsidRPr="00124102">
              <w:rPr>
                <w:sz w:val="26"/>
                <w:rtl/>
              </w:rPr>
              <w:t>לכל תחום אמנות תהיה מחלקה ייעודית שתהיה אחראית לקביעת התקציב הראוי ולחלוקת התמיכות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(ב)</w:t>
            </w:r>
            <w:r>
              <w:rPr>
                <w:sz w:val="26"/>
                <w:rtl/>
              </w:rPr>
              <w:tab/>
            </w:r>
            <w:r w:rsidRPr="00124102">
              <w:rPr>
                <w:sz w:val="26"/>
                <w:rtl/>
              </w:rPr>
              <w:t xml:space="preserve">בראש </w:t>
            </w:r>
            <w:r w:rsidRPr="00124102">
              <w:rPr>
                <w:rtl/>
              </w:rPr>
              <w:t>כל מחלקה ייעודית יעמוד מנהל</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(ג)</w:t>
            </w:r>
            <w:r>
              <w:rPr>
                <w:sz w:val="26"/>
                <w:rtl/>
              </w:rPr>
              <w:tab/>
            </w:r>
            <w:r w:rsidRPr="00124102">
              <w:rPr>
                <w:sz w:val="26"/>
                <w:rtl/>
              </w:rPr>
              <w:t xml:space="preserve">כל </w:t>
            </w:r>
            <w:r w:rsidRPr="00124102">
              <w:rPr>
                <w:rtl/>
              </w:rPr>
              <w:t>מחלקה תמנה חמישה חברים, כולם אנשי ציבור מוכרים בתחום האמנות והתרבות ואנשי מקצוע מומחים בתחום</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(ד)</w:t>
            </w:r>
            <w:r>
              <w:rPr>
                <w:sz w:val="26"/>
                <w:rtl/>
              </w:rPr>
              <w:tab/>
            </w:r>
            <w:r w:rsidRPr="00124102">
              <w:rPr>
                <w:sz w:val="26"/>
                <w:rtl/>
              </w:rPr>
              <w:t xml:space="preserve">המחלקה תהא </w:t>
            </w:r>
            <w:r w:rsidRPr="00124102">
              <w:rPr>
                <w:rtl/>
              </w:rPr>
              <w:t>זכאית לקבוע ועדות משנה בתחומה לצורך בדיקת הצעות או כפי שייקבע על ידי מנהל המחלקה הייעודית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(ה)</w:t>
            </w:r>
            <w:r>
              <w:rPr>
                <w:sz w:val="26"/>
                <w:rtl/>
              </w:rPr>
              <w:tab/>
            </w:r>
            <w:r w:rsidRPr="00124102">
              <w:rPr>
                <w:sz w:val="26"/>
                <w:rtl/>
              </w:rPr>
              <w:t xml:space="preserve">חברי </w:t>
            </w:r>
            <w:r w:rsidRPr="00124102">
              <w:rPr>
                <w:rtl/>
              </w:rPr>
              <w:t>המחלקה הייעודית ימונו לתקופה של ארבע שנים עם אפשרות לתקופת כהונה נוספת</w:t>
            </w:r>
            <w:r w:rsidRPr="00124102">
              <w:rPr>
                <w:sz w:val="26"/>
                <w:rtl/>
              </w:rPr>
              <w:t xml:space="preserve"> אחת.</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(ו)</w:t>
            </w:r>
            <w:r>
              <w:rPr>
                <w:rtl/>
              </w:rPr>
              <w:tab/>
            </w:r>
            <w:r w:rsidRPr="00124102">
              <w:rPr>
                <w:rtl/>
              </w:rPr>
              <w:t xml:space="preserve">מנהל כל מחלקה </w:t>
            </w:r>
            <w:r>
              <w:rPr>
                <w:rtl/>
              </w:rPr>
              <w:t>יתייעץ</w:t>
            </w:r>
            <w:r w:rsidRPr="00124102">
              <w:rPr>
                <w:rtl/>
              </w:rPr>
              <w:t xml:space="preserve"> עם גורמי המקצוע במשרד התרבות</w:t>
            </w:r>
            <w:r>
              <w:rPr>
                <w:rtl/>
              </w:rPr>
              <w:t xml:space="preserve"> והספורט</w:t>
            </w:r>
            <w:r w:rsidRPr="00124102">
              <w:rPr>
                <w:rtl/>
              </w:rPr>
              <w:t xml:space="preserve">,  </w:t>
            </w:r>
            <w:r>
              <w:rPr>
                <w:rtl/>
              </w:rPr>
              <w:t>ל</w:t>
            </w:r>
            <w:r w:rsidRPr="00124102">
              <w:rPr>
                <w:rtl/>
              </w:rPr>
              <w:t>פי העניין</w:t>
            </w:r>
            <w:r>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אגפים מקצועיים</w:t>
            </w:r>
          </w:p>
        </w:tc>
        <w:tc>
          <w:tcPr>
            <w:tcW w:w="624" w:type="dxa"/>
          </w:tcPr>
          <w:p w:rsidR="00837B39" w:rsidRDefault="00837B39" w:rsidP="00CF7AE1">
            <w:pPr>
              <w:pStyle w:val="TableText"/>
              <w:rPr>
                <w:rtl/>
              </w:rPr>
            </w:pPr>
            <w:r>
              <w:rPr>
                <w:rtl/>
              </w:rPr>
              <w:t>26.</w:t>
            </w:r>
          </w:p>
        </w:tc>
        <w:tc>
          <w:tcPr>
            <w:tcW w:w="7146" w:type="dxa"/>
            <w:gridSpan w:val="2"/>
          </w:tcPr>
          <w:p w:rsidR="00837B39" w:rsidRDefault="00837B39" w:rsidP="00CF7AE1">
            <w:pPr>
              <w:pStyle w:val="TableBlock"/>
              <w:keepLines w:val="0"/>
              <w:rPr>
                <w:sz w:val="26"/>
                <w:rtl/>
              </w:rPr>
            </w:pPr>
            <w:r>
              <w:rPr>
                <w:rtl/>
              </w:rPr>
              <w:t xml:space="preserve">מבנה </w:t>
            </w:r>
            <w:r w:rsidRPr="00690580">
              <w:rPr>
                <w:rtl/>
              </w:rPr>
              <w:t>הרשות יכלול</w:t>
            </w:r>
            <w:r>
              <w:rPr>
                <w:rtl/>
              </w:rPr>
              <w:t>, בין היתר,</w:t>
            </w:r>
            <w:r w:rsidRPr="00690580">
              <w:rPr>
                <w:rtl/>
              </w:rPr>
              <w:t xml:space="preserve"> </w:t>
            </w:r>
            <w:r>
              <w:rPr>
                <w:rtl/>
              </w:rPr>
              <w:t>את הייעוץ המשפטי, אגף הכספים, פיקוח ואכיפה, דוברות ויחסי ציבור</w:t>
            </w:r>
            <w:r w:rsidRPr="002022BF">
              <w:rPr>
                <w:rtl/>
              </w:rPr>
              <w:t>, אשר יסייעו בתהליכי קבלת ההחלטות של המועצה.</w:t>
            </w:r>
          </w:p>
        </w:tc>
      </w:tr>
      <w:tr w:rsidR="00837B39" w:rsidTr="00CF7AE1">
        <w:trPr>
          <w:cantSplit/>
          <w:trHeight w:val="60"/>
        </w:trPr>
        <w:tc>
          <w:tcPr>
            <w:tcW w:w="1871" w:type="dxa"/>
          </w:tcPr>
          <w:p w:rsidR="00837B39" w:rsidRDefault="00837B39" w:rsidP="00CF7AE1">
            <w:pPr>
              <w:pStyle w:val="TableSideHeading"/>
              <w:keepLines w:val="0"/>
              <w:rPr>
                <w:sz w:val="26"/>
                <w:rtl/>
              </w:rPr>
            </w:pPr>
            <w:r w:rsidRPr="00101A50">
              <w:rPr>
                <w:rtl/>
              </w:rPr>
              <w:t>הוועדה לתכנון ותקצוב</w:t>
            </w:r>
          </w:p>
        </w:tc>
        <w:tc>
          <w:tcPr>
            <w:tcW w:w="624" w:type="dxa"/>
          </w:tcPr>
          <w:p w:rsidR="00837B39" w:rsidRDefault="00837B39" w:rsidP="00CF7AE1">
            <w:pPr>
              <w:pStyle w:val="TableText"/>
              <w:rPr>
                <w:rtl/>
              </w:rPr>
            </w:pPr>
            <w:r>
              <w:rPr>
                <w:rtl/>
              </w:rPr>
              <w:t>27.</w:t>
            </w:r>
          </w:p>
        </w:tc>
        <w:tc>
          <w:tcPr>
            <w:tcW w:w="7146" w:type="dxa"/>
            <w:gridSpan w:val="2"/>
          </w:tcPr>
          <w:p w:rsidR="00837B39" w:rsidRDefault="00837B39" w:rsidP="00CF7AE1">
            <w:pPr>
              <w:pStyle w:val="TableBlock"/>
              <w:keepLines w:val="0"/>
              <w:rPr>
                <w:sz w:val="26"/>
                <w:rtl/>
              </w:rPr>
            </w:pPr>
            <w:r>
              <w:rPr>
                <w:rtl/>
              </w:rPr>
              <w:t>(א)</w:t>
            </w:r>
            <w:r>
              <w:rPr>
                <w:rtl/>
              </w:rPr>
              <w:tab/>
            </w:r>
            <w:r w:rsidRPr="00D47F37">
              <w:rPr>
                <w:rtl/>
              </w:rPr>
              <w:t>הוועדה לתכנון ותקצוב תהא ועדת משנה של המועצה לתרבות ולאמנות (בסעיף זה</w:t>
            </w:r>
            <w:r>
              <w:rPr>
                <w:rtl/>
              </w:rPr>
              <w:t xml:space="preserve"> </w:t>
            </w:r>
            <w:r w:rsidRPr="00D47F37">
              <w:rPr>
                <w:sz w:val="26"/>
                <w:rtl/>
              </w:rPr>
              <w:t>–</w:t>
            </w:r>
            <w:r w:rsidRPr="00D47F37">
              <w:rPr>
                <w:rtl/>
              </w:rPr>
              <w:t xml:space="preserve"> הוועדה), ותמונה על</w:t>
            </w:r>
            <w:r>
              <w:rPr>
                <w:rtl/>
              </w:rPr>
              <w:t xml:space="preserve"> </w:t>
            </w:r>
            <w:r w:rsidRPr="00D47F37">
              <w:rPr>
                <w:rtl/>
              </w:rPr>
              <w:t>ידי המועצה</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(ב)</w:t>
            </w:r>
            <w:r>
              <w:rPr>
                <w:rtl/>
              </w:rPr>
              <w:tab/>
            </w:r>
            <w:r w:rsidRPr="00D47F37">
              <w:rPr>
                <w:rtl/>
              </w:rPr>
              <w:t>הוועדה תפעל בשקיפות ציבורית מלאה</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(ג)</w:t>
            </w:r>
            <w:r>
              <w:rPr>
                <w:rtl/>
              </w:rPr>
              <w:tab/>
            </w:r>
            <w:r w:rsidRPr="00D47F37">
              <w:rPr>
                <w:rtl/>
              </w:rPr>
              <w:t>הוועדה תהא גוף בלתי</w:t>
            </w:r>
            <w:r>
              <w:rPr>
                <w:rtl/>
              </w:rPr>
              <w:t xml:space="preserve"> </w:t>
            </w:r>
            <w:r w:rsidRPr="00D47F37">
              <w:rPr>
                <w:rtl/>
              </w:rPr>
              <w:t>תלוי שיעמוד בין משרד התרבות והספורט, הממשלה ומוסדות התרבות והאמנות, בכל ענייני ההקצבות לתרבות ולאמנות</w:t>
            </w:r>
            <w:r>
              <w:rPr>
                <w:rtl/>
              </w:rPr>
              <w:t>;</w:t>
            </w:r>
            <w:r w:rsidRPr="00D47F37">
              <w:rPr>
                <w:rtl/>
              </w:rPr>
              <w:t xml:space="preserve"> </w:t>
            </w:r>
            <w:r>
              <w:rPr>
                <w:rtl/>
              </w:rPr>
              <w:t xml:space="preserve">משרדי </w:t>
            </w:r>
            <w:r w:rsidRPr="00D47F37">
              <w:rPr>
                <w:rtl/>
              </w:rPr>
              <w:t>הממשלה יימנעו מקבלת בקשות או המלצות ממוסדות התרבות והאמנות עצמם, או מכל מקור אחר, וכן יימנעו מהקצבת הקצבות למוסדות תרבות ואמנות שלא בהמלצת הוועדה</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(ד)</w:t>
            </w:r>
            <w:r>
              <w:rPr>
                <w:rtl/>
              </w:rPr>
              <w:tab/>
            </w:r>
            <w:r w:rsidRPr="00D47F37">
              <w:rPr>
                <w:rtl/>
              </w:rPr>
              <w:t>הוועדה תציע את התקציב הבסיסי ואת תקציב הפיתוח לתרבות ולאמנות בהתחשב בצרכי החברה והמדינה, תוך שמירה על חירות היצירה ועל שוויוניות בין אזורי המדינה וסוגי האוכלוסייה בה</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(ה)</w:t>
            </w:r>
            <w:r>
              <w:rPr>
                <w:rtl/>
              </w:rPr>
              <w:tab/>
            </w:r>
            <w:r w:rsidRPr="00D47F37">
              <w:rPr>
                <w:rtl/>
              </w:rPr>
              <w:t xml:space="preserve">הוועדה, בהתייעצות עם משרד התרבות והספורט, תהא הגוף הבלעדי </w:t>
            </w:r>
            <w:r>
              <w:rPr>
                <w:rtl/>
              </w:rPr>
              <w:t>הקובע את חלוקת</w:t>
            </w:r>
            <w:r w:rsidRPr="00D47F37">
              <w:rPr>
                <w:rtl/>
              </w:rPr>
              <w:t xml:space="preserve"> התקציבים הכוללים והמאושרים לצרכי פיתוח ופעילות שוטפת בין מוסדות התרבות והאמנות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(ו)</w:t>
            </w:r>
            <w:r>
              <w:rPr>
                <w:rtl/>
              </w:rPr>
              <w:tab/>
            </w:r>
            <w:r w:rsidRPr="00D47F37">
              <w:rPr>
                <w:rtl/>
              </w:rPr>
              <w:t>הוועדה תציע למשרד התרבות והספורט ולמועצה לתרבות ולאומנות תכניות פיתוח של התרבות והאמנות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(ז)</w:t>
            </w:r>
            <w:r>
              <w:rPr>
                <w:rtl/>
              </w:rPr>
              <w:tab/>
            </w:r>
            <w:r w:rsidRPr="00D47F37">
              <w:rPr>
                <w:rtl/>
              </w:rPr>
              <w:t>הוועדה תפעל למען ייעול אופן התנהלות מוסדות התרבות והאמנות ולתיאום ביניהם, לשם חיסכון במשאבים ומניעת כפילות מיותרת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(ח)</w:t>
            </w:r>
            <w:r>
              <w:rPr>
                <w:rtl/>
              </w:rPr>
              <w:tab/>
            </w:r>
            <w:r w:rsidRPr="00313737">
              <w:rPr>
                <w:rtl/>
              </w:rPr>
              <w:t>הוועדה תעקוב אחר ניצול התקציבים לשם מניעת גירעונות או חריגות פיננסיות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(ט)</w:t>
            </w:r>
            <w:r>
              <w:rPr>
                <w:rtl/>
              </w:rPr>
              <w:tab/>
            </w:r>
            <w:r w:rsidRPr="00313737">
              <w:rPr>
                <w:rtl/>
              </w:rPr>
              <w:t>הוועדה תחווה דעה בפני המועצה לתרבות ולאמנות בנוגע להקמת כל מוסד חדש או יחידה חדשה בעלת משמעות כספית ניכרת במוסד מוכר</w:t>
            </w:r>
            <w:r>
              <w:rPr>
                <w:sz w:val="26"/>
                <w:rtl/>
              </w:rPr>
              <w:t>.</w:t>
            </w:r>
          </w:p>
        </w:tc>
      </w:tr>
      <w:tr w:rsidR="00837B39" w:rsidTr="00CF7AE1">
        <w:trPr>
          <w:cantSplit/>
          <w:trHeight w:val="60"/>
        </w:trPr>
        <w:tc>
          <w:tcPr>
            <w:tcW w:w="1871" w:type="dxa"/>
          </w:tcPr>
          <w:p w:rsidR="00837B39" w:rsidRDefault="00837B39" w:rsidP="00CF7AE1">
            <w:pPr>
              <w:pStyle w:val="TableSideHeading"/>
              <w:keepLines w:val="0"/>
              <w:rPr>
                <w:rtl/>
              </w:rPr>
            </w:pPr>
            <w:r w:rsidRPr="000B537E">
              <w:rPr>
                <w:rtl/>
              </w:rPr>
              <w:t xml:space="preserve">מכון ייצוא </w:t>
            </w:r>
          </w:p>
          <w:p w:rsidR="00837B39" w:rsidRPr="000B4D55" w:rsidRDefault="00837B39" w:rsidP="00CF7AE1">
            <w:pPr>
              <w:pStyle w:val="TableSideHeading"/>
              <w:keepLines w:val="0"/>
              <w:rPr>
                <w:rtl/>
              </w:rPr>
            </w:pPr>
            <w:r w:rsidRPr="000B537E">
              <w:rPr>
                <w:rtl/>
              </w:rPr>
              <w:t>לתרבות ואומנות</w:t>
            </w:r>
          </w:p>
        </w:tc>
        <w:tc>
          <w:tcPr>
            <w:tcW w:w="624" w:type="dxa"/>
          </w:tcPr>
          <w:p w:rsidR="00837B39" w:rsidRDefault="00837B39" w:rsidP="00CF7AE1">
            <w:pPr>
              <w:pStyle w:val="TableText"/>
              <w:rPr>
                <w:rtl/>
              </w:rPr>
            </w:pPr>
            <w:r>
              <w:rPr>
                <w:rtl/>
              </w:rPr>
              <w:t>28.</w:t>
            </w:r>
          </w:p>
        </w:tc>
        <w:tc>
          <w:tcPr>
            <w:tcW w:w="7146" w:type="dxa"/>
            <w:gridSpan w:val="2"/>
          </w:tcPr>
          <w:p w:rsidR="00837B39" w:rsidRDefault="00837B39" w:rsidP="00CF7AE1">
            <w:pPr>
              <w:pStyle w:val="TableBlock"/>
              <w:keepLines w:val="0"/>
              <w:rPr>
                <w:sz w:val="26"/>
                <w:rtl/>
              </w:rPr>
            </w:pPr>
            <w:r>
              <w:rPr>
                <w:rtl/>
              </w:rPr>
              <w:t>(א)</w:t>
            </w:r>
            <w:r>
              <w:rPr>
                <w:rtl/>
              </w:rPr>
              <w:tab/>
            </w:r>
            <w:r w:rsidRPr="00D9000D">
              <w:rPr>
                <w:rtl/>
              </w:rPr>
              <w:t xml:space="preserve">מכון </w:t>
            </w:r>
            <w:r>
              <w:rPr>
                <w:rtl/>
              </w:rPr>
              <w:t>ה</w:t>
            </w:r>
            <w:r w:rsidRPr="00D9000D">
              <w:rPr>
                <w:rtl/>
              </w:rPr>
              <w:t xml:space="preserve">ייצוא לתרבות </w:t>
            </w:r>
            <w:r>
              <w:rPr>
                <w:rtl/>
              </w:rPr>
              <w:t xml:space="preserve">ואמנות </w:t>
            </w:r>
            <w:r w:rsidRPr="00D9000D">
              <w:rPr>
                <w:rtl/>
              </w:rPr>
              <w:t>(להלן</w:t>
            </w:r>
            <w:r>
              <w:rPr>
                <w:rtl/>
              </w:rPr>
              <w:t xml:space="preserve"> –</w:t>
            </w:r>
            <w:r w:rsidRPr="00D9000D">
              <w:rPr>
                <w:rtl/>
              </w:rPr>
              <w:t xml:space="preserve"> המכון) יה</w:t>
            </w:r>
            <w:r>
              <w:rPr>
                <w:rtl/>
              </w:rPr>
              <w:t>י</w:t>
            </w:r>
            <w:r w:rsidRPr="00D9000D">
              <w:rPr>
                <w:rtl/>
              </w:rPr>
              <w:t>ה הגוף המרכזי האמון על קידום ייצוא התרבות והאמנות במדינת ישראל.</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(ב)</w:t>
            </w:r>
            <w:r>
              <w:rPr>
                <w:rtl/>
              </w:rPr>
              <w:tab/>
            </w:r>
            <w:r w:rsidRPr="00D9000D">
              <w:rPr>
                <w:rtl/>
              </w:rPr>
              <w:t xml:space="preserve">המכון יורכב ממחלקות מקצועיות כפי שייקבע על ידי </w:t>
            </w:r>
            <w:r>
              <w:rPr>
                <w:rtl/>
              </w:rPr>
              <w:t>המנהל הכללי</w:t>
            </w:r>
            <w:r w:rsidRPr="00D9000D">
              <w:rPr>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(ג)</w:t>
            </w:r>
            <w:r>
              <w:rPr>
                <w:rtl/>
              </w:rPr>
              <w:tab/>
            </w:r>
            <w:r w:rsidRPr="00D9000D">
              <w:rPr>
                <w:rtl/>
              </w:rPr>
              <w:t>בראש כל מחלקה מקצועית יעמוד מנהל.</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(ד)</w:t>
            </w:r>
            <w:r>
              <w:rPr>
                <w:rtl/>
              </w:rPr>
              <w:tab/>
            </w:r>
            <w:r w:rsidRPr="00D9000D">
              <w:rPr>
                <w:rtl/>
              </w:rPr>
              <w:t xml:space="preserve">תקנון המכון ייקבע </w:t>
            </w:r>
            <w:r>
              <w:rPr>
                <w:rtl/>
              </w:rPr>
              <w:t xml:space="preserve">בכללים על ידי הרשות, </w:t>
            </w:r>
            <w:r w:rsidRPr="00D9000D">
              <w:rPr>
                <w:rtl/>
              </w:rPr>
              <w:t>באישור שר התרבות והספורט.</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(ה)</w:t>
            </w:r>
            <w:r>
              <w:rPr>
                <w:rtl/>
              </w:rPr>
              <w:tab/>
            </w:r>
            <w:r w:rsidRPr="00D9000D">
              <w:rPr>
                <w:rtl/>
              </w:rPr>
              <w:t>מטרת המכון הי</w:t>
            </w:r>
            <w:r>
              <w:rPr>
                <w:rtl/>
              </w:rPr>
              <w:t>א</w:t>
            </w:r>
            <w:r w:rsidRPr="00D9000D">
              <w:rPr>
                <w:rtl/>
              </w:rPr>
              <w:t xml:space="preserve"> לעודד את ייצוא התרבות והאומנות ממדינת ישראל אל העולם, ולה</w:t>
            </w:r>
            <w:r>
              <w:rPr>
                <w:rtl/>
              </w:rPr>
              <w:t>י</w:t>
            </w:r>
            <w:r w:rsidRPr="00D9000D">
              <w:rPr>
                <w:rtl/>
              </w:rPr>
              <w:t>ות גורם מטה ממ</w:t>
            </w:r>
            <w:r>
              <w:rPr>
                <w:rtl/>
              </w:rPr>
              <w:t>לכ</w:t>
            </w:r>
            <w:r w:rsidRPr="00D9000D">
              <w:rPr>
                <w:rtl/>
              </w:rPr>
              <w:t xml:space="preserve">תי מסייע ליוצרים הישראלים, להגיע אל קהלי </w:t>
            </w:r>
            <w:r>
              <w:rPr>
                <w:rtl/>
              </w:rPr>
              <w:t xml:space="preserve">יעד </w:t>
            </w:r>
            <w:r w:rsidRPr="00D9000D">
              <w:rPr>
                <w:rtl/>
              </w:rPr>
              <w:t>חדשים ברחבי העולם.</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jc w:val="center"/>
              <w:rPr>
                <w:sz w:val="26"/>
                <w:rtl/>
              </w:rPr>
            </w:pPr>
            <w:r w:rsidRPr="000430F1">
              <w:rPr>
                <w:b/>
                <w:bCs/>
                <w:rtl/>
              </w:rPr>
              <w:t>פרק ד': תהליכי עבודה בין הרשות לבין הממשלה</w:t>
            </w:r>
          </w:p>
        </w:tc>
      </w:tr>
      <w:tr w:rsidR="00837B39" w:rsidTr="00CF7AE1">
        <w:trPr>
          <w:cantSplit/>
          <w:trHeight w:val="60"/>
        </w:trPr>
        <w:tc>
          <w:tcPr>
            <w:tcW w:w="1871" w:type="dxa"/>
          </w:tcPr>
          <w:p w:rsidR="00837B39" w:rsidRPr="00887225" w:rsidRDefault="00837B39" w:rsidP="00CF7AE1">
            <w:pPr>
              <w:pStyle w:val="TableSideHeading"/>
              <w:keepLines w:val="0"/>
              <w:rPr>
                <w:rtl/>
              </w:rPr>
            </w:pPr>
            <w:r>
              <w:rPr>
                <w:rtl/>
              </w:rPr>
              <w:t>תהליכי עבודה בין הרשות לבין הממשלה</w:t>
            </w:r>
          </w:p>
        </w:tc>
        <w:tc>
          <w:tcPr>
            <w:tcW w:w="624" w:type="dxa"/>
          </w:tcPr>
          <w:p w:rsidR="00837B39" w:rsidRDefault="00837B39" w:rsidP="00CF7AE1">
            <w:pPr>
              <w:pStyle w:val="TableText"/>
              <w:rPr>
                <w:rtl/>
              </w:rPr>
            </w:pPr>
            <w:r>
              <w:rPr>
                <w:rtl/>
              </w:rPr>
              <w:t>29.</w:t>
            </w:r>
          </w:p>
        </w:tc>
        <w:tc>
          <w:tcPr>
            <w:tcW w:w="7146" w:type="dxa"/>
            <w:gridSpan w:val="2"/>
          </w:tcPr>
          <w:p w:rsidR="00837B39" w:rsidRPr="00887225" w:rsidRDefault="00837B39" w:rsidP="00CF7AE1">
            <w:pPr>
              <w:pStyle w:val="TableBlock"/>
              <w:tabs>
                <w:tab w:val="clear" w:pos="624"/>
              </w:tabs>
              <w:rPr>
                <w:rtl/>
              </w:rPr>
            </w:pPr>
            <w:r>
              <w:rPr>
                <w:sz w:val="26"/>
                <w:rtl/>
              </w:rPr>
              <w:t>במטרה להסדיר את תהליכי העבודה בין הרשות לבין משרד התרבות והספורט, והממשלה, ועל מנת להבטיח את יכולת הרשות לפעול באופן עצמאי, בלתי תלוי ומקצועי למימוש מטרותיה, יחולו הוראות אלה:</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sidRPr="002A4B28">
              <w:rPr>
                <w:rtl/>
              </w:rPr>
              <w:t>(</w:t>
            </w:r>
            <w:r>
              <w:rPr>
                <w:rtl/>
              </w:rPr>
              <w:t>1)</w:t>
            </w:r>
            <w:r>
              <w:rPr>
                <w:rtl/>
              </w:rPr>
              <w:tab/>
            </w:r>
            <w:r w:rsidRPr="00F00EDD">
              <w:rPr>
                <w:rtl/>
              </w:rPr>
              <w:t xml:space="preserve">הוועד המנהל יקיים התייעצות </w:t>
            </w:r>
            <w:r>
              <w:rPr>
                <w:rtl/>
              </w:rPr>
              <w:t>בכל שנה</w:t>
            </w:r>
            <w:r w:rsidRPr="00F00EDD">
              <w:rPr>
                <w:rtl/>
              </w:rPr>
              <w:t xml:space="preserve"> עם משרד התרבות והספורט לקראת גיבוש התכנית הרב שנתית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(2)</w:t>
            </w:r>
            <w:r>
              <w:rPr>
                <w:rtl/>
              </w:rPr>
              <w:tab/>
            </w:r>
            <w:r w:rsidRPr="00F00EDD">
              <w:rPr>
                <w:rtl/>
              </w:rPr>
              <w:t>הוועד המנהל, באמצעות יושב ראש הוועד המנהל והמנהל הכללי, ידון עם משרד התרבות והספורט, ומשרד האוצר במתווה התקציב הרב שנתי</w:t>
            </w:r>
            <w:r>
              <w:rPr>
                <w:rtl/>
              </w:rPr>
              <w:t>,</w:t>
            </w:r>
            <w:r w:rsidRPr="00F00EDD">
              <w:rPr>
                <w:rtl/>
              </w:rPr>
              <w:t xml:space="preserve"> והכל לאור התכנית הרב שנתית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(3)</w:t>
            </w:r>
            <w:r>
              <w:rPr>
                <w:sz w:val="26"/>
                <w:rtl/>
              </w:rPr>
              <w:tab/>
            </w:r>
            <w:r w:rsidRPr="00F00EDD">
              <w:rPr>
                <w:sz w:val="26"/>
                <w:rtl/>
              </w:rPr>
              <w:t>יושב ראש המועצה יציג בפני שר התרבות והספורט ובפני הממשלה את העקרונות והיעדים של התכנית הרב שנתית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rPr>
                <w:sz w:val="26"/>
                <w:rtl/>
              </w:rPr>
            </w:pPr>
            <w:r>
              <w:rPr>
                <w:sz w:val="26"/>
                <w:rtl/>
              </w:rPr>
              <w:t>(4)</w:t>
            </w:r>
            <w:r>
              <w:rPr>
                <w:sz w:val="26"/>
                <w:rtl/>
              </w:rPr>
              <w:tab/>
            </w:r>
            <w:r w:rsidRPr="00F00EDD">
              <w:rPr>
                <w:sz w:val="26"/>
                <w:rtl/>
              </w:rPr>
              <w:t>יושב ראש המועצה ידווח לשר התרבות והספורט ולממשלה בתחילת כל שנה על מצב התרבות והאמנות ועל ההתקדמות ביישום התכנית הרב שנתית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(5)</w:t>
            </w:r>
            <w:r>
              <w:rPr>
                <w:sz w:val="26"/>
                <w:rtl/>
              </w:rPr>
              <w:tab/>
            </w:r>
            <w:r w:rsidRPr="00F00EDD">
              <w:rPr>
                <w:sz w:val="26"/>
                <w:rtl/>
              </w:rPr>
              <w:t xml:space="preserve">משרד התרבות והספורט יקיים </w:t>
            </w:r>
            <w:r>
              <w:rPr>
                <w:sz w:val="26"/>
                <w:rtl/>
              </w:rPr>
              <w:t>התייעצות</w:t>
            </w:r>
            <w:r w:rsidRPr="00F00EDD">
              <w:rPr>
                <w:sz w:val="26"/>
                <w:rtl/>
              </w:rPr>
              <w:t xml:space="preserve"> עם הוועד המנהל או המועצה, לפי העניין, על כל יוזמת חקיקה והצעת והחלטת ממשלה הנוגעת, במישרין או בעקיפין, לתרבות ולאמנות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(6)</w:t>
            </w:r>
            <w:r>
              <w:rPr>
                <w:sz w:val="26"/>
                <w:rtl/>
              </w:rPr>
              <w:tab/>
            </w:r>
            <w:r w:rsidRPr="00F00EDD">
              <w:rPr>
                <w:sz w:val="26"/>
                <w:rtl/>
              </w:rPr>
              <w:t>המנהל הכללי יפעל מול משרד התרבות והספורט ומשרד האוצר לשם גיבוש תקציב הרשות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jc w:val="center"/>
              <w:rPr>
                <w:sz w:val="26"/>
                <w:rtl/>
              </w:rPr>
            </w:pPr>
            <w:r w:rsidRPr="00A504DE">
              <w:rPr>
                <w:b/>
                <w:bCs/>
                <w:rtl/>
              </w:rPr>
              <w:t xml:space="preserve">פרק </w:t>
            </w:r>
            <w:r>
              <w:rPr>
                <w:b/>
                <w:bCs/>
                <w:rtl/>
              </w:rPr>
              <w:t>ה</w:t>
            </w:r>
            <w:r w:rsidRPr="00A504DE">
              <w:rPr>
                <w:b/>
                <w:bCs/>
                <w:rtl/>
              </w:rPr>
              <w:t>':</w:t>
            </w:r>
            <w:r>
              <w:rPr>
                <w:b/>
                <w:bCs/>
                <w:rtl/>
              </w:rPr>
              <w:t xml:space="preserve"> עובדי הרשות</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המנהל הכללי</w:t>
            </w:r>
          </w:p>
        </w:tc>
        <w:tc>
          <w:tcPr>
            <w:tcW w:w="624" w:type="dxa"/>
          </w:tcPr>
          <w:p w:rsidR="00837B39" w:rsidRDefault="00837B39" w:rsidP="00CF7AE1">
            <w:pPr>
              <w:pStyle w:val="TableText"/>
              <w:rPr>
                <w:rtl/>
              </w:rPr>
            </w:pPr>
            <w:r>
              <w:rPr>
                <w:rtl/>
              </w:rPr>
              <w:t>30.</w:t>
            </w:r>
          </w:p>
        </w:tc>
        <w:tc>
          <w:tcPr>
            <w:tcW w:w="7146" w:type="dxa"/>
            <w:gridSpan w:val="2"/>
          </w:tcPr>
          <w:p w:rsidR="00837B39" w:rsidRDefault="00837B39" w:rsidP="00CF7AE1">
            <w:pPr>
              <w:pStyle w:val="TableBlock"/>
              <w:keepLines w:val="0"/>
              <w:rPr>
                <w:sz w:val="26"/>
                <w:rtl/>
              </w:rPr>
            </w:pPr>
            <w:r>
              <w:rPr>
                <w:sz w:val="26"/>
                <w:rtl/>
              </w:rPr>
              <w:t>(א)</w:t>
            </w:r>
            <w:r>
              <w:rPr>
                <w:sz w:val="26"/>
                <w:rtl/>
              </w:rPr>
              <w:tab/>
            </w:r>
            <w:r w:rsidRPr="00941767">
              <w:rPr>
                <w:sz w:val="26"/>
                <w:rtl/>
              </w:rPr>
              <w:t xml:space="preserve">הוועד המנהל של הרשות ימנה מנהל כללי לרשות </w:t>
            </w:r>
            <w:r>
              <w:rPr>
                <w:sz w:val="26"/>
                <w:rtl/>
              </w:rPr>
              <w:t xml:space="preserve">שלא מבין חברי המועצה </w:t>
            </w:r>
            <w:r w:rsidRPr="00941767">
              <w:rPr>
                <w:sz w:val="26"/>
                <w:rtl/>
              </w:rPr>
              <w:t xml:space="preserve">(בחוק זה – המנהל הכללי), </w:t>
            </w:r>
            <w:r>
              <w:rPr>
                <w:sz w:val="26"/>
                <w:rtl/>
              </w:rPr>
              <w:t>ו</w:t>
            </w:r>
            <w:r w:rsidRPr="00941767">
              <w:rPr>
                <w:sz w:val="26"/>
                <w:rtl/>
              </w:rPr>
              <w:t>יקבע את משכורתו ואת תנאי עבודתו</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rtl/>
              </w:rPr>
              <w:t>(ב)</w:t>
            </w:r>
            <w:r>
              <w:rPr>
                <w:rtl/>
              </w:rPr>
              <w:tab/>
            </w:r>
            <w:r w:rsidRPr="00941767">
              <w:rPr>
                <w:rtl/>
              </w:rPr>
              <w:t xml:space="preserve">כשיר יהיה להתמנות כמנהל הכללי מי שהוא בעל השכלה אקדמית בתחומי </w:t>
            </w:r>
            <w:r>
              <w:rPr>
                <w:rtl/>
              </w:rPr>
              <w:t>ה</w:t>
            </w:r>
            <w:r w:rsidRPr="00941767">
              <w:rPr>
                <w:rtl/>
              </w:rPr>
              <w:t xml:space="preserve">תקשורת, </w:t>
            </w:r>
            <w:r>
              <w:rPr>
                <w:rtl/>
              </w:rPr>
              <w:t>ה</w:t>
            </w:r>
            <w:r w:rsidRPr="00941767">
              <w:rPr>
                <w:rtl/>
              </w:rPr>
              <w:t>כלכלה, מינהל עסקים או משפט</w:t>
            </w:r>
            <w:r>
              <w:rPr>
                <w:rtl/>
              </w:rPr>
              <w:t>ים</w:t>
            </w:r>
            <w:r w:rsidRPr="00941767">
              <w:rPr>
                <w:rtl/>
              </w:rPr>
              <w:t>, והוא בעל ניסיון מהותי של חמש שנים לפחות ומומחיות בתחום מתחומי האמנות והתרבות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rPr>
                <w:sz w:val="26"/>
                <w:rtl/>
              </w:rPr>
            </w:pPr>
            <w:r>
              <w:rPr>
                <w:rtl/>
              </w:rPr>
              <w:t>(ג)</w:t>
            </w:r>
            <w:r>
              <w:rPr>
                <w:rtl/>
              </w:rPr>
              <w:tab/>
            </w:r>
            <w:r w:rsidRPr="00941767">
              <w:rPr>
                <w:rtl/>
              </w:rPr>
              <w:t>המנהל הכללי ימונה לצורך ניהולה השוטף של הרשות, על אגפיה המקצועיים, אשר כל אחד מהם ייתן תמיכה מקצועית למועצת הרשות ולוועד המנהל לצורך ביצוע החלטותיה</w:t>
            </w:r>
            <w:r>
              <w:rPr>
                <w:sz w:val="26"/>
                <w:rtl/>
              </w:rPr>
              <w:t>ם.</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(ד)</w:t>
            </w:r>
            <w:r>
              <w:rPr>
                <w:sz w:val="26"/>
                <w:rtl/>
              </w:rPr>
              <w:tab/>
            </w:r>
            <w:r w:rsidRPr="00CB68F0">
              <w:rPr>
                <w:sz w:val="26"/>
                <w:rtl/>
              </w:rPr>
              <w:t>תקופת הכהונה של המנהל הכללי תהיה ארבע שנים, אך המועצה</w:t>
            </w:r>
            <w:r>
              <w:rPr>
                <w:sz w:val="26"/>
                <w:rtl/>
              </w:rPr>
              <w:t xml:space="preserve"> רשאית</w:t>
            </w:r>
            <w:r w:rsidRPr="00CB68F0">
              <w:rPr>
                <w:sz w:val="26"/>
                <w:rtl/>
              </w:rPr>
              <w:t xml:space="preserve"> להאריך את כהונתו בתקופה אחת נוספת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(ה)</w:t>
            </w:r>
            <w:r>
              <w:rPr>
                <w:sz w:val="26"/>
                <w:rtl/>
              </w:rPr>
              <w:tab/>
            </w:r>
            <w:r w:rsidRPr="00CB68F0">
              <w:rPr>
                <w:sz w:val="26"/>
                <w:rtl/>
              </w:rPr>
              <w:t>תקופת הכהונה של המנהל הכללי תפקע באחת מאלה:</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pPr>
            <w:r w:rsidRPr="006C5AEE">
              <w:rPr>
                <w:sz w:val="26"/>
                <w:rtl/>
              </w:rPr>
              <w:t>(1</w:t>
            </w:r>
            <w:r>
              <w:rPr>
                <w:sz w:val="26"/>
                <w:rtl/>
              </w:rPr>
              <w:t>)</w:t>
            </w:r>
            <w:r>
              <w:rPr>
                <w:sz w:val="26"/>
                <w:rtl/>
              </w:rPr>
              <w:tab/>
            </w:r>
            <w:r w:rsidRPr="00140957">
              <w:rPr>
                <w:sz w:val="26"/>
                <w:rtl/>
              </w:rPr>
              <w:t>הוא התפטר בהודעה בכתב ליושב ראש המועצה</w:t>
            </w:r>
            <w:r>
              <w:rPr>
                <w:rtl/>
              </w:rPr>
              <w:t>;</w:t>
            </w:r>
          </w:p>
        </w:tc>
      </w:tr>
      <w:tr w:rsidR="00837B39" w:rsidTr="00CF7AE1">
        <w:trPr>
          <w:cantSplit/>
          <w:trHeight w:val="60"/>
        </w:trPr>
        <w:tc>
          <w:tcPr>
            <w:tcW w:w="1871" w:type="dxa"/>
          </w:tcPr>
          <w:p w:rsidR="00837B39" w:rsidRDefault="00837B39" w:rsidP="00CF7AE1">
            <w:pPr>
              <w:pStyle w:val="TableSideHeading"/>
            </w:pPr>
          </w:p>
        </w:tc>
        <w:tc>
          <w:tcPr>
            <w:tcW w:w="624" w:type="dxa"/>
          </w:tcPr>
          <w:p w:rsidR="00837B39" w:rsidRDefault="00837B39" w:rsidP="00CF7AE1">
            <w:pPr>
              <w:pStyle w:val="TableText"/>
            </w:pPr>
          </w:p>
        </w:tc>
        <w:tc>
          <w:tcPr>
            <w:tcW w:w="624" w:type="dxa"/>
          </w:tcPr>
          <w:p w:rsidR="00837B39" w:rsidRDefault="00837B39" w:rsidP="00CF7AE1">
            <w:pPr>
              <w:pStyle w:val="TableText"/>
            </w:pPr>
          </w:p>
        </w:tc>
        <w:tc>
          <w:tcPr>
            <w:tcW w:w="6522" w:type="dxa"/>
          </w:tcPr>
          <w:p w:rsidR="00837B39" w:rsidRDefault="00837B39" w:rsidP="00CF7AE1">
            <w:pPr>
              <w:pStyle w:val="TableBlock"/>
            </w:pPr>
            <w:r>
              <w:rPr>
                <w:sz w:val="26"/>
                <w:rtl/>
              </w:rPr>
              <w:t>(2)</w:t>
            </w:r>
            <w:r>
              <w:rPr>
                <w:sz w:val="26"/>
                <w:rtl/>
              </w:rPr>
              <w:tab/>
            </w:r>
            <w:r w:rsidRPr="00140957">
              <w:rPr>
                <w:sz w:val="26"/>
                <w:rtl/>
              </w:rPr>
              <w:t>המועצה קבעה כי נבצר מהמנהל הכללי, למלא את תפקידו דרך קבע, או החליטה, בהחלטה מנומקת, להעבירו מתפקידו.</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(ו)</w:t>
            </w:r>
            <w:r>
              <w:rPr>
                <w:sz w:val="26"/>
                <w:rtl/>
              </w:rPr>
              <w:tab/>
            </w:r>
            <w:r w:rsidRPr="001E69CE">
              <w:rPr>
                <w:sz w:val="26"/>
                <w:rtl/>
              </w:rPr>
              <w:t xml:space="preserve">התפטר המנהל הכללי, תיפסק כהונתו 30 ימים לאחר הגשת כתב ההתפטרות, אלא אם </w:t>
            </w:r>
            <w:r>
              <w:rPr>
                <w:sz w:val="26"/>
                <w:rtl/>
              </w:rPr>
              <w:t xml:space="preserve">כן </w:t>
            </w:r>
            <w:r w:rsidRPr="001E69CE">
              <w:rPr>
                <w:sz w:val="26"/>
                <w:rtl/>
              </w:rPr>
              <w:t>הסכימה המועצה למועד קצר יותר</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קבלת עובדים ותנאי עבודתם</w:t>
            </w:r>
          </w:p>
        </w:tc>
        <w:tc>
          <w:tcPr>
            <w:tcW w:w="624" w:type="dxa"/>
          </w:tcPr>
          <w:p w:rsidR="00837B39" w:rsidRDefault="00837B39" w:rsidP="00CF7AE1">
            <w:pPr>
              <w:pStyle w:val="TableText"/>
              <w:rPr>
                <w:rtl/>
              </w:rPr>
            </w:pPr>
            <w:r>
              <w:rPr>
                <w:rtl/>
              </w:rPr>
              <w:t>31.</w:t>
            </w:r>
          </w:p>
        </w:tc>
        <w:tc>
          <w:tcPr>
            <w:tcW w:w="7146" w:type="dxa"/>
            <w:gridSpan w:val="2"/>
          </w:tcPr>
          <w:p w:rsidR="00837B39" w:rsidRDefault="00837B39" w:rsidP="00CF7AE1">
            <w:pPr>
              <w:pStyle w:val="TableBlock"/>
              <w:keepLines w:val="0"/>
              <w:rPr>
                <w:sz w:val="26"/>
                <w:rtl/>
              </w:rPr>
            </w:pPr>
            <w:r>
              <w:rPr>
                <w:rtl/>
              </w:rPr>
              <w:t xml:space="preserve">למעט מינויו של המנהל הכללי, תהא הרשות זכאית לשכור עובדים על פי שיקול דעתה הבלעדי; </w:t>
            </w:r>
            <w:r w:rsidRPr="00101A50">
              <w:rPr>
                <w:rtl/>
              </w:rPr>
              <w:t>מעמדם של עובדים כאמור יהיה כשל עובדי מדינה, בתיאומים שייקבעו בתקנות על</w:t>
            </w:r>
            <w:r>
              <w:rPr>
                <w:rtl/>
              </w:rPr>
              <w:t xml:space="preserve"> </w:t>
            </w:r>
            <w:r w:rsidRPr="00101A50">
              <w:rPr>
                <w:rtl/>
              </w:rPr>
              <w:t>ידי ר</w:t>
            </w:r>
            <w:r>
              <w:rPr>
                <w:rtl/>
              </w:rPr>
              <w:t>אש הממשלה</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jc w:val="center"/>
              <w:rPr>
                <w:sz w:val="26"/>
                <w:rtl/>
              </w:rPr>
            </w:pPr>
            <w:r w:rsidRPr="00A504DE">
              <w:rPr>
                <w:b/>
                <w:bCs/>
                <w:rtl/>
              </w:rPr>
              <w:t xml:space="preserve">פרק </w:t>
            </w:r>
            <w:r>
              <w:rPr>
                <w:b/>
                <w:bCs/>
                <w:rtl/>
              </w:rPr>
              <w:t>ו</w:t>
            </w:r>
            <w:r w:rsidRPr="00A504DE">
              <w:rPr>
                <w:b/>
                <w:bCs/>
                <w:rtl/>
              </w:rPr>
              <w:t>':</w:t>
            </w:r>
            <w:r>
              <w:rPr>
                <w:b/>
                <w:bCs/>
                <w:rtl/>
              </w:rPr>
              <w:t xml:space="preserve"> תקציב הרשות</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תקציב הרשות</w:t>
            </w:r>
          </w:p>
        </w:tc>
        <w:tc>
          <w:tcPr>
            <w:tcW w:w="624" w:type="dxa"/>
          </w:tcPr>
          <w:p w:rsidR="00837B39" w:rsidRDefault="00837B39" w:rsidP="00CF7AE1">
            <w:pPr>
              <w:pStyle w:val="TableText"/>
              <w:rPr>
                <w:rtl/>
              </w:rPr>
            </w:pPr>
            <w:r>
              <w:rPr>
                <w:rtl/>
              </w:rPr>
              <w:t>32.</w:t>
            </w:r>
          </w:p>
        </w:tc>
        <w:tc>
          <w:tcPr>
            <w:tcW w:w="7146" w:type="dxa"/>
            <w:gridSpan w:val="2"/>
          </w:tcPr>
          <w:p w:rsidR="00837B39" w:rsidRDefault="00837B39" w:rsidP="00CF7AE1">
            <w:pPr>
              <w:pStyle w:val="TableBlock"/>
              <w:keepLines w:val="0"/>
              <w:rPr>
                <w:sz w:val="26"/>
                <w:rtl/>
              </w:rPr>
            </w:pPr>
            <w:r>
              <w:rPr>
                <w:sz w:val="26"/>
                <w:rtl/>
              </w:rPr>
              <w:t>(א)</w:t>
            </w:r>
            <w:r>
              <w:rPr>
                <w:sz w:val="26"/>
                <w:rtl/>
              </w:rPr>
              <w:tab/>
            </w:r>
            <w:r w:rsidRPr="009D4744">
              <w:rPr>
                <w:sz w:val="26"/>
                <w:rtl/>
              </w:rPr>
              <w:t>תקציב הרשות יהא רב שנתי וייגזר מתך התקציב השנתי הלאומי</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(ב)</w:t>
            </w:r>
            <w:r>
              <w:rPr>
                <w:sz w:val="26"/>
                <w:rtl/>
              </w:rPr>
              <w:tab/>
            </w:r>
            <w:r w:rsidRPr="009D4744">
              <w:rPr>
                <w:sz w:val="26"/>
                <w:rtl/>
              </w:rPr>
              <w:t>תקציב הרשות ייקבע במשותף על</w:t>
            </w:r>
            <w:r>
              <w:rPr>
                <w:sz w:val="26"/>
                <w:rtl/>
              </w:rPr>
              <w:t xml:space="preserve"> </w:t>
            </w:r>
            <w:r w:rsidRPr="009D4744">
              <w:rPr>
                <w:sz w:val="26"/>
                <w:rtl/>
              </w:rPr>
              <w:t>ידי משרד התרבות והספורט ומשרד האוצר ויגובש במשא</w:t>
            </w:r>
            <w:r>
              <w:rPr>
                <w:sz w:val="26"/>
                <w:rtl/>
              </w:rPr>
              <w:t xml:space="preserve"> </w:t>
            </w:r>
            <w:r w:rsidRPr="009D4744">
              <w:rPr>
                <w:sz w:val="26"/>
                <w:rtl/>
              </w:rPr>
              <w:t>ומתן בין הגורמים.</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(ג)</w:t>
            </w:r>
            <w:r>
              <w:rPr>
                <w:sz w:val="26"/>
                <w:rtl/>
              </w:rPr>
              <w:tab/>
            </w:r>
            <w:r w:rsidRPr="009D4744">
              <w:rPr>
                <w:sz w:val="26"/>
                <w:rtl/>
              </w:rPr>
              <w:t xml:space="preserve">הכנת התקציב ומסירתו לממשלה לאישור יהיו </w:t>
            </w:r>
            <w:r>
              <w:rPr>
                <w:sz w:val="26"/>
                <w:rtl/>
              </w:rPr>
              <w:t>באופן</w:t>
            </w:r>
            <w:r w:rsidRPr="009D4744">
              <w:rPr>
                <w:sz w:val="26"/>
                <w:rtl/>
              </w:rPr>
              <w:t xml:space="preserve"> שנקבעו בתקנות</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jc w:val="center"/>
              <w:rPr>
                <w:sz w:val="26"/>
                <w:rtl/>
              </w:rPr>
            </w:pPr>
            <w:r w:rsidRPr="00A504DE">
              <w:rPr>
                <w:b/>
                <w:bCs/>
                <w:rtl/>
              </w:rPr>
              <w:t xml:space="preserve">פרק </w:t>
            </w:r>
            <w:r>
              <w:rPr>
                <w:b/>
                <w:bCs/>
                <w:rtl/>
              </w:rPr>
              <w:t>ז</w:t>
            </w:r>
            <w:r w:rsidRPr="00A504DE">
              <w:rPr>
                <w:b/>
                <w:bCs/>
                <w:rtl/>
              </w:rPr>
              <w:t>':</w:t>
            </w:r>
            <w:r>
              <w:rPr>
                <w:b/>
                <w:bCs/>
                <w:rtl/>
              </w:rPr>
              <w:t xml:space="preserve"> עקרונות התמיכה במוסדות התרבות והאמנות</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עקרונות התמיכה במוסדות התרבות והאמנות</w:t>
            </w:r>
          </w:p>
        </w:tc>
        <w:tc>
          <w:tcPr>
            <w:tcW w:w="624" w:type="dxa"/>
          </w:tcPr>
          <w:p w:rsidR="00837B39" w:rsidRDefault="00837B39" w:rsidP="00CF7AE1">
            <w:pPr>
              <w:pStyle w:val="TableText"/>
              <w:rPr>
                <w:rtl/>
              </w:rPr>
            </w:pPr>
            <w:r>
              <w:rPr>
                <w:rtl/>
              </w:rPr>
              <w:t>33.</w:t>
            </w:r>
          </w:p>
        </w:tc>
        <w:tc>
          <w:tcPr>
            <w:tcW w:w="7146" w:type="dxa"/>
            <w:gridSpan w:val="2"/>
          </w:tcPr>
          <w:p w:rsidR="00837B39" w:rsidRDefault="00837B39" w:rsidP="00CF7AE1">
            <w:pPr>
              <w:pStyle w:val="TableBlock"/>
              <w:rPr>
                <w:sz w:val="26"/>
                <w:rtl/>
              </w:rPr>
            </w:pPr>
            <w:r>
              <w:rPr>
                <w:sz w:val="26"/>
                <w:rtl/>
              </w:rPr>
              <w:t xml:space="preserve">כל מוסד נתמך, לאחר שקיבל את אישור המחלקה הייעודית בדבר זכאות </w:t>
            </w:r>
            <w:r w:rsidRPr="00CB2574">
              <w:rPr>
                <w:sz w:val="26"/>
                <w:rtl/>
              </w:rPr>
              <w:t>לתמיכה, יקבל את התמיכה באופן הבא</w:t>
            </w:r>
            <w:r>
              <w:rPr>
                <w:sz w:val="26"/>
                <w:rtl/>
              </w:rPr>
              <w:t xml:space="preserve"> מתוך תקציב הרשות בחוק זה </w:t>
            </w:r>
            <w:r w:rsidRPr="00CB2574">
              <w:rPr>
                <w:rtl/>
              </w:rPr>
              <w:t>–</w:t>
            </w:r>
            <w:r>
              <w:rPr>
                <w:rtl/>
              </w:rPr>
              <w:t xml:space="preserve"> </w:t>
            </w:r>
            <w:r w:rsidRPr="00CB2574">
              <w:rPr>
                <w:sz w:val="26"/>
                <w:rtl/>
              </w:rPr>
              <w:t>תקציב ראוי</w:t>
            </w:r>
            <w:r>
              <w:rPr>
                <w:sz w:val="26"/>
                <w:rtl/>
              </w:rPr>
              <w:t>)</w:t>
            </w:r>
            <w:r w:rsidRPr="00CB2574">
              <w:rPr>
                <w:sz w:val="26"/>
                <w:rtl/>
              </w:rPr>
              <w:t xml:space="preserve"> </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sidRPr="00F70F2A">
              <w:rPr>
                <w:sz w:val="26"/>
                <w:rtl/>
              </w:rPr>
              <w:t>(</w:t>
            </w:r>
            <w:r>
              <w:rPr>
                <w:sz w:val="26"/>
                <w:rtl/>
              </w:rPr>
              <w:t>1)</w:t>
            </w:r>
            <w:r>
              <w:rPr>
                <w:sz w:val="26"/>
                <w:rtl/>
              </w:rPr>
              <w:tab/>
            </w:r>
            <w:r w:rsidRPr="00F53B4B">
              <w:rPr>
                <w:sz w:val="26"/>
                <w:rtl/>
              </w:rPr>
              <w:t>ייקבע לו תקציב ראוי על</w:t>
            </w:r>
            <w:r>
              <w:rPr>
                <w:sz w:val="26"/>
                <w:rtl/>
              </w:rPr>
              <w:t xml:space="preserve"> </w:t>
            </w:r>
            <w:r w:rsidRPr="00F53B4B">
              <w:rPr>
                <w:sz w:val="26"/>
                <w:rtl/>
              </w:rPr>
              <w:t>ידי המחלקה הייעודית</w:t>
            </w:r>
            <w:r>
              <w:rPr>
                <w:sz w:val="26"/>
                <w:rtl/>
              </w:rPr>
              <w:t xml:space="preserve"> לפי שיקולים מקצועיים;</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(2)</w:t>
            </w:r>
            <w:r>
              <w:rPr>
                <w:sz w:val="26"/>
                <w:rtl/>
              </w:rPr>
              <w:tab/>
            </w:r>
            <w:r w:rsidRPr="00F53B4B">
              <w:rPr>
                <w:sz w:val="26"/>
                <w:rtl/>
              </w:rPr>
              <w:t>ייקבע היקף פעילותו</w:t>
            </w:r>
            <w:r>
              <w:rPr>
                <w:sz w:val="26"/>
                <w:rtl/>
              </w:rPr>
              <w:t xml:space="preserve">; לעניין זה, </w:t>
            </w:r>
            <w:r w:rsidRPr="00CB2574">
              <w:rPr>
                <w:sz w:val="26"/>
                <w:rtl/>
              </w:rPr>
              <w:t xml:space="preserve">"היקף פעילותו" </w:t>
            </w:r>
            <w:r w:rsidRPr="00CB2574">
              <w:rPr>
                <w:rtl/>
              </w:rPr>
              <w:t>–</w:t>
            </w:r>
            <w:r>
              <w:rPr>
                <w:sz w:val="26"/>
                <w:rtl/>
              </w:rPr>
              <w:t xml:space="preserve"> היקף פעילות הכולל כמות תוצרים שעליו לייצר בשנה וכמות המופעים שעליו לבצע, במשכנו ובאולמות חוץ, בכפוף ובהתאמה לתחומי התרבות והאמנות השונים;</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rPr>
                <w:sz w:val="26"/>
                <w:rtl/>
              </w:rPr>
            </w:pPr>
            <w:r>
              <w:rPr>
                <w:sz w:val="26"/>
                <w:rtl/>
              </w:rPr>
              <w:t>(3)</w:t>
            </w:r>
            <w:r>
              <w:rPr>
                <w:sz w:val="26"/>
                <w:rtl/>
              </w:rPr>
              <w:tab/>
            </w:r>
            <w:r w:rsidRPr="00F53B4B">
              <w:rPr>
                <w:sz w:val="26"/>
                <w:rtl/>
              </w:rPr>
              <w:t xml:space="preserve">התמיכה במוסד לא </w:t>
            </w:r>
            <w:r>
              <w:rPr>
                <w:sz w:val="26"/>
                <w:rtl/>
              </w:rPr>
              <w:t xml:space="preserve">תפחת </w:t>
            </w:r>
            <w:r w:rsidRPr="00F53B4B">
              <w:rPr>
                <w:sz w:val="26"/>
                <w:rtl/>
              </w:rPr>
              <w:t>מ-50% מהתקציב הראוי</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(4)</w:t>
            </w:r>
            <w:r>
              <w:rPr>
                <w:sz w:val="26"/>
                <w:rtl/>
              </w:rPr>
              <w:tab/>
            </w:r>
            <w:r w:rsidRPr="00F53B4B">
              <w:rPr>
                <w:sz w:val="26"/>
                <w:rtl/>
              </w:rPr>
              <w:t xml:space="preserve">בבואה לדון בתמיכה במוסדות, תשקול המחלקה הייעודית אפשרות לאשר למוסד </w:t>
            </w:r>
            <w:r>
              <w:rPr>
                <w:sz w:val="26"/>
                <w:rtl/>
              </w:rPr>
              <w:t>נתמך</w:t>
            </w:r>
            <w:r w:rsidRPr="00F53B4B">
              <w:rPr>
                <w:sz w:val="26"/>
                <w:rtl/>
              </w:rPr>
              <w:t xml:space="preserve"> תקציב לחמש שנים, </w:t>
            </w:r>
            <w:r>
              <w:rPr>
                <w:sz w:val="26"/>
                <w:rtl/>
              </w:rPr>
              <w:t>ל</w:t>
            </w:r>
            <w:r w:rsidRPr="00F53B4B">
              <w:rPr>
                <w:sz w:val="26"/>
                <w:rtl/>
              </w:rPr>
              <w:t xml:space="preserve">שלוש שנים או </w:t>
            </w:r>
            <w:r>
              <w:rPr>
                <w:sz w:val="26"/>
                <w:rtl/>
              </w:rPr>
              <w:t>ל</w:t>
            </w:r>
            <w:r w:rsidRPr="00F53B4B">
              <w:rPr>
                <w:sz w:val="26"/>
                <w:rtl/>
              </w:rPr>
              <w:t>שנתיים</w:t>
            </w:r>
            <w:r>
              <w:rPr>
                <w:sz w:val="26"/>
                <w:rtl/>
              </w:rPr>
              <w:t>;</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rPr>
                <w:sz w:val="26"/>
                <w:rtl/>
              </w:rPr>
            </w:pPr>
            <w:r>
              <w:rPr>
                <w:sz w:val="26"/>
                <w:rtl/>
              </w:rPr>
              <w:t>(5)</w:t>
            </w:r>
            <w:r>
              <w:rPr>
                <w:sz w:val="26"/>
                <w:rtl/>
              </w:rPr>
              <w:tab/>
            </w:r>
            <w:r w:rsidRPr="00F53B4B">
              <w:rPr>
                <w:sz w:val="26"/>
                <w:rtl/>
              </w:rPr>
              <w:t>חלוקת התקציב תתבסס על הסיכום התקציבי עם משרד התרבות והספורט ומשרד האוצר.</w:t>
            </w:r>
          </w:p>
        </w:tc>
      </w:tr>
      <w:tr w:rsidR="00837B39" w:rsidTr="00CF7AE1">
        <w:trPr>
          <w:cantSplit/>
          <w:trHeight w:val="60"/>
        </w:trPr>
        <w:tc>
          <w:tcPr>
            <w:tcW w:w="1871" w:type="dxa"/>
          </w:tcPr>
          <w:p w:rsidR="00837B39" w:rsidRDefault="00837B39" w:rsidP="00CF7AE1">
            <w:pPr>
              <w:pStyle w:val="TableSideHeading"/>
              <w:keepLines w:val="0"/>
              <w:rPr>
                <w:sz w:val="26"/>
                <w:rtl/>
              </w:rPr>
            </w:pPr>
          </w:p>
        </w:tc>
        <w:tc>
          <w:tcPr>
            <w:tcW w:w="624" w:type="dxa"/>
          </w:tcPr>
          <w:p w:rsidR="00837B39" w:rsidRDefault="00837B39" w:rsidP="00CF7AE1">
            <w:pPr>
              <w:pStyle w:val="TableText"/>
              <w:rPr>
                <w:rtl/>
              </w:rPr>
            </w:pPr>
          </w:p>
        </w:tc>
        <w:tc>
          <w:tcPr>
            <w:tcW w:w="7146" w:type="dxa"/>
            <w:gridSpan w:val="2"/>
          </w:tcPr>
          <w:p w:rsidR="00837B39" w:rsidRDefault="00837B39" w:rsidP="00CF7AE1">
            <w:pPr>
              <w:pStyle w:val="TableBlock"/>
              <w:keepLines w:val="0"/>
              <w:jc w:val="center"/>
              <w:rPr>
                <w:sz w:val="26"/>
                <w:rtl/>
              </w:rPr>
            </w:pPr>
            <w:r w:rsidRPr="00A504DE">
              <w:rPr>
                <w:b/>
                <w:bCs/>
                <w:rtl/>
              </w:rPr>
              <w:t xml:space="preserve">פרק </w:t>
            </w:r>
            <w:r>
              <w:rPr>
                <w:b/>
                <w:bCs/>
                <w:rtl/>
              </w:rPr>
              <w:t>ח</w:t>
            </w:r>
            <w:r w:rsidRPr="00A504DE">
              <w:rPr>
                <w:b/>
                <w:bCs/>
                <w:rtl/>
              </w:rPr>
              <w:t>':</w:t>
            </w:r>
            <w:r>
              <w:rPr>
                <w:b/>
                <w:bCs/>
                <w:rtl/>
              </w:rPr>
              <w:t xml:space="preserve"> הוראות שונות</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 xml:space="preserve">דין הרשות כדין המדינה </w:t>
            </w:r>
          </w:p>
        </w:tc>
        <w:tc>
          <w:tcPr>
            <w:tcW w:w="624" w:type="dxa"/>
          </w:tcPr>
          <w:p w:rsidR="00837B39" w:rsidRDefault="00837B39" w:rsidP="00CF7AE1">
            <w:pPr>
              <w:pStyle w:val="TableText"/>
              <w:rPr>
                <w:rtl/>
              </w:rPr>
            </w:pPr>
            <w:r>
              <w:rPr>
                <w:rtl/>
              </w:rPr>
              <w:t>34.</w:t>
            </w:r>
          </w:p>
        </w:tc>
        <w:tc>
          <w:tcPr>
            <w:tcW w:w="7146" w:type="dxa"/>
            <w:gridSpan w:val="2"/>
          </w:tcPr>
          <w:p w:rsidR="00837B39" w:rsidRDefault="00837B39" w:rsidP="00CF7AE1">
            <w:pPr>
              <w:pStyle w:val="TableBlock"/>
              <w:keepLines w:val="0"/>
              <w:rPr>
                <w:sz w:val="26"/>
                <w:rtl/>
              </w:rPr>
            </w:pPr>
            <w:r>
              <w:rPr>
                <w:sz w:val="26"/>
                <w:rtl/>
              </w:rPr>
              <w:t>דין הרשות כדין המדינה לעניין תשלומי מסים, מס בולים, אגרות, ארנונות, היטלים ותשלומי חובה אחרים.</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 xml:space="preserve">ביצוע ותקנות </w:t>
            </w:r>
          </w:p>
        </w:tc>
        <w:tc>
          <w:tcPr>
            <w:tcW w:w="624" w:type="dxa"/>
          </w:tcPr>
          <w:p w:rsidR="00837B39" w:rsidRDefault="00837B39" w:rsidP="00CF7AE1">
            <w:pPr>
              <w:pStyle w:val="TableText"/>
              <w:rPr>
                <w:rtl/>
              </w:rPr>
            </w:pPr>
            <w:r>
              <w:rPr>
                <w:rtl/>
              </w:rPr>
              <w:t>35.</w:t>
            </w:r>
          </w:p>
        </w:tc>
        <w:tc>
          <w:tcPr>
            <w:tcW w:w="7146" w:type="dxa"/>
            <w:gridSpan w:val="2"/>
          </w:tcPr>
          <w:p w:rsidR="00837B39" w:rsidRDefault="00837B39" w:rsidP="00CF7AE1">
            <w:pPr>
              <w:pStyle w:val="TableBlock"/>
              <w:keepLines w:val="0"/>
              <w:rPr>
                <w:sz w:val="26"/>
                <w:rtl/>
              </w:rPr>
            </w:pPr>
            <w:r>
              <w:rPr>
                <w:sz w:val="26"/>
                <w:rtl/>
              </w:rPr>
              <w:t>שר התרבות והספורט ממונה על ביצוע חוק זה, והוא רשאי להתקין תקנות בכל הנוגע לביצועו.</w:t>
            </w:r>
          </w:p>
        </w:tc>
      </w:tr>
      <w:tr w:rsidR="00837B39" w:rsidTr="00CF7AE1">
        <w:trPr>
          <w:cantSplit/>
          <w:trHeight w:val="60"/>
        </w:trPr>
        <w:tc>
          <w:tcPr>
            <w:tcW w:w="1871" w:type="dxa"/>
          </w:tcPr>
          <w:p w:rsidR="00837B39" w:rsidRDefault="0041298E" w:rsidP="00CF7AE1">
            <w:pPr>
              <w:pStyle w:val="TableSideHeading"/>
              <w:keepLines w:val="0"/>
              <w:rPr>
                <w:sz w:val="26"/>
                <w:rtl/>
              </w:rPr>
            </w:pPr>
            <w:r>
              <w:rPr>
                <w:rtl/>
              </w:rPr>
              <w:t>אי-</w:t>
            </w:r>
            <w:r w:rsidR="00837B39">
              <w:rPr>
                <w:rtl/>
              </w:rPr>
              <w:t>תלות</w:t>
            </w:r>
          </w:p>
        </w:tc>
        <w:tc>
          <w:tcPr>
            <w:tcW w:w="624" w:type="dxa"/>
          </w:tcPr>
          <w:p w:rsidR="00837B39" w:rsidRDefault="00837B39" w:rsidP="00CF7AE1">
            <w:pPr>
              <w:pStyle w:val="TableText"/>
              <w:rPr>
                <w:rtl/>
              </w:rPr>
            </w:pPr>
            <w:r>
              <w:rPr>
                <w:rtl/>
              </w:rPr>
              <w:t>36.</w:t>
            </w:r>
          </w:p>
        </w:tc>
        <w:tc>
          <w:tcPr>
            <w:tcW w:w="7146" w:type="dxa"/>
            <w:gridSpan w:val="2"/>
          </w:tcPr>
          <w:p w:rsidR="00837B39" w:rsidRDefault="0041298E" w:rsidP="00CF7AE1">
            <w:pPr>
              <w:pStyle w:val="TableBlock"/>
              <w:keepLines w:val="0"/>
              <w:rPr>
                <w:sz w:val="26"/>
                <w:rtl/>
              </w:rPr>
            </w:pPr>
            <w:r>
              <w:rPr>
                <w:sz w:val="26"/>
                <w:rtl/>
              </w:rPr>
              <w:t>בתחום סמכויותיה לפי חוק זה</w:t>
            </w:r>
            <w:r w:rsidR="00837B39">
              <w:rPr>
                <w:sz w:val="26"/>
                <w:rtl/>
              </w:rPr>
              <w:t xml:space="preserve"> תהא הרשות בת חורין לכלכל את ענייניה.</w:t>
            </w:r>
          </w:p>
        </w:tc>
      </w:tr>
      <w:tr w:rsidR="00837B39" w:rsidTr="00CF7AE1">
        <w:trPr>
          <w:cantSplit/>
          <w:trHeight w:val="60"/>
        </w:trPr>
        <w:tc>
          <w:tcPr>
            <w:tcW w:w="1871" w:type="dxa"/>
          </w:tcPr>
          <w:p w:rsidR="00837B39" w:rsidRDefault="00837B39" w:rsidP="00CF7AE1">
            <w:pPr>
              <w:pStyle w:val="TableSideHeading"/>
              <w:keepLines w:val="0"/>
              <w:rPr>
                <w:rtl/>
              </w:rPr>
            </w:pPr>
            <w:r>
              <w:rPr>
                <w:rtl/>
              </w:rPr>
              <w:t>תחילה וסמכויות</w:t>
            </w:r>
          </w:p>
        </w:tc>
        <w:tc>
          <w:tcPr>
            <w:tcW w:w="624" w:type="dxa"/>
          </w:tcPr>
          <w:p w:rsidR="00837B39" w:rsidRDefault="00837B39" w:rsidP="00CF7AE1">
            <w:pPr>
              <w:pStyle w:val="TableText"/>
              <w:rPr>
                <w:rtl/>
              </w:rPr>
            </w:pPr>
            <w:r>
              <w:rPr>
                <w:rtl/>
              </w:rPr>
              <w:t>37.</w:t>
            </w:r>
          </w:p>
        </w:tc>
        <w:tc>
          <w:tcPr>
            <w:tcW w:w="7146" w:type="dxa"/>
            <w:gridSpan w:val="2"/>
          </w:tcPr>
          <w:p w:rsidR="00837B39" w:rsidRDefault="00837B39" w:rsidP="00CF7AE1">
            <w:pPr>
              <w:pStyle w:val="TableBlock"/>
              <w:keepLines w:val="0"/>
              <w:rPr>
                <w:sz w:val="26"/>
                <w:rtl/>
              </w:rPr>
            </w:pPr>
            <w:r>
              <w:rPr>
                <w:sz w:val="26"/>
                <w:rtl/>
              </w:rPr>
              <w:t xml:space="preserve"> תחילתו של חוק זה ביום _________</w:t>
            </w:r>
            <w:r w:rsidRPr="0006102E">
              <w:rPr>
                <w:rtl/>
              </w:rPr>
              <w:footnoteReference w:customMarkFollows="1" w:id="5"/>
              <w:t>*</w:t>
            </w:r>
            <w:r>
              <w:rPr>
                <w:sz w:val="26"/>
                <w:rtl/>
              </w:rPr>
              <w:t xml:space="preserve">, ומיום התחילה </w:t>
            </w:r>
            <w:r w:rsidRPr="001769E1">
              <w:rPr>
                <w:sz w:val="26"/>
                <w:rtl/>
              </w:rPr>
              <w:t>יהיו כל הנושאים הקבועים בחוק זה בסמכותה הבלעדית</w:t>
            </w:r>
            <w:r>
              <w:rPr>
                <w:sz w:val="26"/>
                <w:rtl/>
              </w:rPr>
              <w:t xml:space="preserve"> של הרשות</w:t>
            </w:r>
            <w:r w:rsidRPr="001769E1">
              <w:rPr>
                <w:sz w:val="26"/>
                <w:rtl/>
              </w:rPr>
              <w:t>.</w:t>
            </w:r>
            <w:r>
              <w:rPr>
                <w:sz w:val="26"/>
                <w:rtl/>
              </w:rPr>
              <w:t xml:space="preserve"> </w:t>
            </w:r>
          </w:p>
        </w:tc>
      </w:tr>
      <w:tr w:rsidR="00837B39" w:rsidTr="00CF7AE1">
        <w:trPr>
          <w:cantSplit/>
          <w:trHeight w:val="60"/>
        </w:trPr>
        <w:tc>
          <w:tcPr>
            <w:tcW w:w="1871" w:type="dxa"/>
          </w:tcPr>
          <w:p w:rsidR="00837B39" w:rsidRDefault="00837B39" w:rsidP="00CF7AE1">
            <w:pPr>
              <w:pStyle w:val="TableSideHeading"/>
              <w:keepLines w:val="0"/>
              <w:rPr>
                <w:sz w:val="26"/>
                <w:rtl/>
              </w:rPr>
            </w:pPr>
            <w:r>
              <w:rPr>
                <w:rtl/>
              </w:rPr>
              <w:t>ביטול חוק התרבות והאמנות</w:t>
            </w:r>
          </w:p>
        </w:tc>
        <w:tc>
          <w:tcPr>
            <w:tcW w:w="624" w:type="dxa"/>
          </w:tcPr>
          <w:p w:rsidR="00837B39" w:rsidRDefault="00837B39" w:rsidP="00CF7AE1">
            <w:pPr>
              <w:pStyle w:val="TableText"/>
              <w:rPr>
                <w:rtl/>
              </w:rPr>
            </w:pPr>
            <w:r>
              <w:rPr>
                <w:rtl/>
              </w:rPr>
              <w:t>38.</w:t>
            </w:r>
          </w:p>
        </w:tc>
        <w:tc>
          <w:tcPr>
            <w:tcW w:w="7146" w:type="dxa"/>
            <w:gridSpan w:val="2"/>
          </w:tcPr>
          <w:p w:rsidR="00837B39" w:rsidRDefault="00837B39" w:rsidP="00CF7AE1">
            <w:pPr>
              <w:pStyle w:val="TableBlock"/>
              <w:keepLines w:val="0"/>
              <w:rPr>
                <w:sz w:val="26"/>
                <w:rtl/>
              </w:rPr>
            </w:pPr>
            <w:r>
              <w:rPr>
                <w:sz w:val="26"/>
                <w:rtl/>
              </w:rPr>
              <w:t>חוק התרבות והאמנות התשס"ג–2002</w:t>
            </w:r>
            <w:r>
              <w:rPr>
                <w:rStyle w:val="a7"/>
                <w:rFonts w:cs="David"/>
                <w:sz w:val="26"/>
                <w:rtl/>
              </w:rPr>
              <w:footnoteReference w:id="6"/>
            </w:r>
            <w:r>
              <w:rPr>
                <w:sz w:val="26"/>
                <w:rtl/>
              </w:rPr>
              <w:t xml:space="preserve"> – בטל</w:t>
            </w:r>
          </w:p>
        </w:tc>
      </w:tr>
    </w:tbl>
    <w:p w:rsidR="00837B39" w:rsidRDefault="00837B39" w:rsidP="00837B39">
      <w:pPr>
        <w:pStyle w:val="HeadDivreiHesber"/>
        <w:rPr>
          <w:rtl/>
        </w:rPr>
      </w:pPr>
      <w:r w:rsidRPr="0027450A">
        <w:rPr>
          <w:rtl/>
        </w:rPr>
        <w:t>דברי הסבר</w:t>
      </w:r>
    </w:p>
    <w:p w:rsidR="00837B39" w:rsidRPr="00813C3E" w:rsidRDefault="00837B39" w:rsidP="00837B39">
      <w:pPr>
        <w:pStyle w:val="Hesber"/>
        <w:rPr>
          <w:rtl/>
        </w:rPr>
      </w:pPr>
      <w:r w:rsidRPr="00813C3E">
        <w:rPr>
          <w:rtl/>
        </w:rPr>
        <w:t>מערכת התרבות והאמנות היא מערכת אשר לה כל</w:t>
      </w:r>
      <w:r w:rsidR="0041298E">
        <w:rPr>
          <w:rtl/>
        </w:rPr>
        <w:t xml:space="preserve"> המאפיינים המחייבים אי-</w:t>
      </w:r>
      <w:r w:rsidRPr="00813C3E">
        <w:rPr>
          <w:rtl/>
        </w:rPr>
        <w:t>תלות, אך עם זאת היא טרם עברה תהליך אוטונומיזציה דוגמת מערכות נוספות כרשות השידור והמועצה להשכלה גבוהה.</w:t>
      </w:r>
    </w:p>
    <w:p w:rsidR="00837B39" w:rsidRPr="00813C3E" w:rsidRDefault="00837B39" w:rsidP="00837B39">
      <w:pPr>
        <w:pStyle w:val="Hesber"/>
        <w:rPr>
          <w:rtl/>
        </w:rPr>
      </w:pPr>
      <w:r w:rsidRPr="00813C3E">
        <w:rPr>
          <w:rtl/>
        </w:rPr>
        <w:t>הצורך להקים רשות עצמאית נובע מההכרה שבכדי לאפשר מדיניות תרבות ואמנות יעילה ומקצועית, מגוונת ובעלת חזון ארוך טווח, העונה על צ</w:t>
      </w:r>
      <w:r w:rsidR="0041298E">
        <w:rPr>
          <w:rtl/>
        </w:rPr>
        <w:t>ו</w:t>
      </w:r>
      <w:r w:rsidRPr="00813C3E">
        <w:rPr>
          <w:rtl/>
        </w:rPr>
        <w:t xml:space="preserve">רכי מוסדות התרבות לאורך זמן, יש להקים רשות עצמאית. על הרשות לפעול באופן עצמאי, תוך מתן אפשרות למוסדות תרבות קיימים ועתידיים </w:t>
      </w:r>
      <w:r>
        <w:rPr>
          <w:rtl/>
        </w:rPr>
        <w:t xml:space="preserve">לתכנון ולהסתמכות לטווח אורך </w:t>
      </w:r>
      <w:r w:rsidRPr="00813C3E">
        <w:rPr>
          <w:rtl/>
        </w:rPr>
        <w:t>ומתוך שאיפה לאיכות ולמצוינות. רשות הפועלת לקביעת מדיניות תקצוב באופן עצמאי, ללא התערבות פוליטית בהחלטותיה ופועלת בשקיפות ציבורית מלאה.</w:t>
      </w:r>
    </w:p>
    <w:p w:rsidR="00837B39" w:rsidRPr="00813C3E" w:rsidRDefault="00837B39" w:rsidP="00837B39">
      <w:pPr>
        <w:pStyle w:val="Hesber"/>
        <w:rPr>
          <w:rtl/>
        </w:rPr>
      </w:pPr>
      <w:r w:rsidRPr="00813C3E">
        <w:rPr>
          <w:rtl/>
        </w:rPr>
        <w:t xml:space="preserve">הרשות תפעל לעידוד התרבות ולמתן תמיכה הולמת ליוצרים, תבטיח חופש יצירה ותיתן ביטוי למגוון התרבותי של החברה בישראל, להשקפות השונות </w:t>
      </w:r>
      <w:r>
        <w:rPr>
          <w:rtl/>
        </w:rPr>
        <w:t xml:space="preserve">הרווחות בה </w:t>
      </w:r>
      <w:r w:rsidRPr="00813C3E">
        <w:rPr>
          <w:rtl/>
        </w:rPr>
        <w:t>ולערכיה. כך, תהא הרשות לתרבות ולאמנות מחויבת בפני הציבור לקדם איכות ומצוינות ולעודד את היצירה המקורית.</w:t>
      </w:r>
    </w:p>
    <w:p w:rsidR="00837B39" w:rsidRPr="00813C3E" w:rsidRDefault="00837B39" w:rsidP="00837B39">
      <w:pPr>
        <w:pStyle w:val="Hesber"/>
        <w:rPr>
          <w:rtl/>
        </w:rPr>
      </w:pPr>
      <w:r w:rsidRPr="00813C3E">
        <w:rPr>
          <w:rtl/>
        </w:rPr>
        <w:t>המעמד האוטונומי שיינתן למערכת התרבות והאמנות מבטיח, בין השאר, קיומה של מסגרת מוגדרת של מקורות תקציביים, מניעת הפליה בין אזורים ובין קבוצות אוכלוסייה וכן ימנע השפעה חיצונית על הגורמים היצירתיים ומוסדות התרבות והאמנות.</w:t>
      </w:r>
    </w:p>
    <w:p w:rsidR="00837B39" w:rsidRPr="00813C3E" w:rsidRDefault="00837B39" w:rsidP="00837B39">
      <w:pPr>
        <w:pStyle w:val="Hesber"/>
        <w:rPr>
          <w:rtl/>
        </w:rPr>
      </w:pPr>
      <w:r w:rsidRPr="00813C3E">
        <w:rPr>
          <w:rtl/>
        </w:rPr>
        <w:t>הנדבך הנוסף במסגרת תפקידיה של הרשות הוא קביעת סדרי עדיפויות, קריטריונים וכללים לתמיכות לתחומי התרבות והאמנות והכל בלא השפעות פוליטיות מידיות, דוגמת גופים מקבילים בעולם.</w:t>
      </w:r>
    </w:p>
    <w:p w:rsidR="00837B39" w:rsidRPr="00813C3E" w:rsidRDefault="00837B39" w:rsidP="00837B39">
      <w:pPr>
        <w:pStyle w:val="Hesber"/>
        <w:rPr>
          <w:rtl/>
        </w:rPr>
      </w:pPr>
      <w:r w:rsidRPr="00813C3E">
        <w:rPr>
          <w:rtl/>
        </w:rPr>
        <w:t>המנגנונים המוצעים מבטיחים ביזור תפקידי הרשות כמחלקת תמיכות כספיות מתקציביה מחד וכמפיצת התרבות והאמנות בישראל וכמ</w:t>
      </w:r>
      <w:r>
        <w:rPr>
          <w:rtl/>
        </w:rPr>
        <w:t>י שמ</w:t>
      </w:r>
      <w:r w:rsidRPr="00813C3E">
        <w:rPr>
          <w:rtl/>
        </w:rPr>
        <w:t>בטיח</w:t>
      </w:r>
      <w:r>
        <w:rPr>
          <w:rtl/>
        </w:rPr>
        <w:t>ה</w:t>
      </w:r>
      <w:r w:rsidRPr="00813C3E">
        <w:rPr>
          <w:rtl/>
        </w:rPr>
        <w:t xml:space="preserve"> מתן ביטוי הולם למגוון התרבותי של החברה הישראלית מאידך, </w:t>
      </w:r>
      <w:r>
        <w:rPr>
          <w:rtl/>
        </w:rPr>
        <w:t>ו</w:t>
      </w:r>
      <w:r w:rsidRPr="00813C3E">
        <w:rPr>
          <w:rtl/>
        </w:rPr>
        <w:t xml:space="preserve">מאפשר מיצוי כישוריהם והתמחויותיהם של חברי המועצה. </w:t>
      </w:r>
    </w:p>
    <w:p w:rsidR="00837B39" w:rsidRDefault="00837B39" w:rsidP="00837B39">
      <w:pPr>
        <w:pStyle w:val="Hesber"/>
        <w:rPr>
          <w:rtl/>
        </w:rPr>
      </w:pPr>
      <w:r w:rsidRPr="00813C3E">
        <w:rPr>
          <w:rtl/>
        </w:rPr>
        <w:t>הרשות לתרבות ולאמנות תוקם מתוך הציבור הישראלי ועבורו, וחברי הרשות יפעלו בצורה עצמאית, בלתי תלויה ושוויונית לטובת כלל אזרחי המדינה.</w:t>
      </w:r>
    </w:p>
    <w:p w:rsidR="00E13C27" w:rsidRDefault="00837B39" w:rsidP="0041298E">
      <w:pPr>
        <w:pStyle w:val="Hesber"/>
        <w:rPr>
          <w:rtl/>
        </w:rPr>
      </w:pPr>
      <w:r>
        <w:rPr>
          <w:rtl/>
        </w:rPr>
        <w:t>הצעת חוק דומה בעיקרה הונחה על שולחן הכנסת העשרים על ידי חברי הכנסת אוסאמה סעדי וקבוצת חברי הכנסת (פ/</w:t>
      </w:r>
      <w:r w:rsidR="0041298E">
        <w:rPr>
          <w:rtl/>
        </w:rPr>
        <w:t>1918/20</w:t>
      </w:r>
      <w:r>
        <w:rPr>
          <w:rtl/>
        </w:rPr>
        <w:t>).</w:t>
      </w:r>
    </w:p>
    <w:p w:rsidR="008E332B" w:rsidRDefault="008E332B" w:rsidP="0041298E">
      <w:pPr>
        <w:pStyle w:val="Hesber"/>
        <w:rPr>
          <w:rtl/>
        </w:rPr>
      </w:pPr>
    </w:p>
    <w:p w:rsidR="008E332B" w:rsidRPr="0022704F" w:rsidRDefault="008E332B" w:rsidP="008E332B">
      <w:pPr>
        <w:spacing w:before="0" w:line="360" w:lineRule="auto"/>
        <w:ind w:left="340" w:firstLine="0"/>
        <w:rPr>
          <w:rFonts w:cs="David"/>
          <w:snapToGrid w:val="0"/>
          <w:spacing w:val="0"/>
          <w:sz w:val="20"/>
          <w:szCs w:val="26"/>
          <w:rtl/>
        </w:rPr>
      </w:pPr>
      <w:r w:rsidRPr="0022704F">
        <w:rPr>
          <w:rFonts w:cs="David"/>
          <w:snapToGrid w:val="0"/>
          <w:spacing w:val="0"/>
          <w:sz w:val="20"/>
          <w:szCs w:val="26"/>
          <w:rtl/>
        </w:rPr>
        <w:t>---------------------------------</w:t>
      </w:r>
    </w:p>
    <w:p w:rsidR="008E332B" w:rsidRPr="0022704F" w:rsidRDefault="008E332B" w:rsidP="008E332B">
      <w:pPr>
        <w:spacing w:before="0" w:line="360" w:lineRule="auto"/>
        <w:ind w:left="340" w:firstLine="0"/>
        <w:rPr>
          <w:rFonts w:cs="David"/>
          <w:snapToGrid w:val="0"/>
          <w:spacing w:val="0"/>
          <w:sz w:val="20"/>
          <w:szCs w:val="26"/>
          <w:rtl/>
        </w:rPr>
      </w:pPr>
      <w:r w:rsidRPr="0022704F">
        <w:rPr>
          <w:rFonts w:cs="David" w:hint="cs"/>
          <w:snapToGrid w:val="0"/>
          <w:spacing w:val="0"/>
          <w:sz w:val="20"/>
          <w:szCs w:val="26"/>
          <w:rtl/>
        </w:rPr>
        <w:t>הוגשה</w:t>
      </w:r>
      <w:r w:rsidRPr="0022704F">
        <w:rPr>
          <w:rFonts w:cs="David"/>
          <w:snapToGrid w:val="0"/>
          <w:spacing w:val="0"/>
          <w:sz w:val="20"/>
          <w:szCs w:val="26"/>
          <w:rtl/>
        </w:rPr>
        <w:t xml:space="preserve"> </w:t>
      </w:r>
      <w:r w:rsidRPr="0022704F">
        <w:rPr>
          <w:rFonts w:cs="David" w:hint="cs"/>
          <w:snapToGrid w:val="0"/>
          <w:spacing w:val="0"/>
          <w:sz w:val="20"/>
          <w:szCs w:val="26"/>
          <w:rtl/>
        </w:rPr>
        <w:t>ליו</w:t>
      </w:r>
      <w:r w:rsidRPr="0022704F">
        <w:rPr>
          <w:rFonts w:cs="David"/>
          <w:snapToGrid w:val="0"/>
          <w:spacing w:val="0"/>
          <w:sz w:val="20"/>
          <w:szCs w:val="26"/>
          <w:rtl/>
        </w:rPr>
        <w:t>"</w:t>
      </w:r>
      <w:r w:rsidRPr="0022704F">
        <w:rPr>
          <w:rFonts w:cs="David" w:hint="cs"/>
          <w:snapToGrid w:val="0"/>
          <w:spacing w:val="0"/>
          <w:sz w:val="20"/>
          <w:szCs w:val="26"/>
          <w:rtl/>
        </w:rPr>
        <w:t>ר</w:t>
      </w:r>
      <w:r w:rsidRPr="0022704F">
        <w:rPr>
          <w:rFonts w:cs="David"/>
          <w:snapToGrid w:val="0"/>
          <w:spacing w:val="0"/>
          <w:sz w:val="20"/>
          <w:szCs w:val="26"/>
          <w:rtl/>
        </w:rPr>
        <w:t xml:space="preserve"> </w:t>
      </w:r>
      <w:r w:rsidRPr="0022704F">
        <w:rPr>
          <w:rFonts w:cs="David" w:hint="cs"/>
          <w:snapToGrid w:val="0"/>
          <w:spacing w:val="0"/>
          <w:sz w:val="20"/>
          <w:szCs w:val="26"/>
          <w:rtl/>
        </w:rPr>
        <w:t>הכנסת</w:t>
      </w:r>
      <w:r w:rsidRPr="0022704F">
        <w:rPr>
          <w:rFonts w:cs="David"/>
          <w:snapToGrid w:val="0"/>
          <w:spacing w:val="0"/>
          <w:sz w:val="20"/>
          <w:szCs w:val="26"/>
          <w:rtl/>
        </w:rPr>
        <w:t xml:space="preserve"> </w:t>
      </w:r>
      <w:r w:rsidRPr="0022704F">
        <w:rPr>
          <w:rFonts w:cs="David" w:hint="cs"/>
          <w:snapToGrid w:val="0"/>
          <w:spacing w:val="0"/>
          <w:sz w:val="20"/>
          <w:szCs w:val="26"/>
          <w:rtl/>
        </w:rPr>
        <w:t>והסגנים</w:t>
      </w:r>
    </w:p>
    <w:p w:rsidR="008E332B" w:rsidRPr="0022704F" w:rsidRDefault="008E332B" w:rsidP="008E332B">
      <w:pPr>
        <w:spacing w:before="0" w:line="360" w:lineRule="auto"/>
        <w:ind w:left="340" w:firstLine="0"/>
        <w:rPr>
          <w:rFonts w:cs="David"/>
          <w:snapToGrid w:val="0"/>
          <w:spacing w:val="0"/>
          <w:sz w:val="20"/>
          <w:szCs w:val="26"/>
          <w:rtl/>
        </w:rPr>
      </w:pPr>
      <w:r w:rsidRPr="0022704F">
        <w:rPr>
          <w:rFonts w:cs="David" w:hint="cs"/>
          <w:snapToGrid w:val="0"/>
          <w:spacing w:val="0"/>
          <w:sz w:val="20"/>
          <w:szCs w:val="26"/>
          <w:rtl/>
        </w:rPr>
        <w:t>והונחה</w:t>
      </w:r>
      <w:r w:rsidRPr="0022704F">
        <w:rPr>
          <w:rFonts w:cs="David"/>
          <w:snapToGrid w:val="0"/>
          <w:spacing w:val="0"/>
          <w:sz w:val="20"/>
          <w:szCs w:val="26"/>
          <w:rtl/>
        </w:rPr>
        <w:t xml:space="preserve"> </w:t>
      </w:r>
      <w:r w:rsidRPr="0022704F">
        <w:rPr>
          <w:rFonts w:cs="David" w:hint="cs"/>
          <w:snapToGrid w:val="0"/>
          <w:spacing w:val="0"/>
          <w:sz w:val="20"/>
          <w:szCs w:val="26"/>
          <w:rtl/>
        </w:rPr>
        <w:t>על</w:t>
      </w:r>
      <w:r w:rsidRPr="0022704F">
        <w:rPr>
          <w:rFonts w:cs="David"/>
          <w:snapToGrid w:val="0"/>
          <w:spacing w:val="0"/>
          <w:sz w:val="20"/>
          <w:szCs w:val="26"/>
          <w:rtl/>
        </w:rPr>
        <w:t xml:space="preserve"> </w:t>
      </w:r>
      <w:r w:rsidRPr="0022704F">
        <w:rPr>
          <w:rFonts w:cs="David" w:hint="cs"/>
          <w:snapToGrid w:val="0"/>
          <w:spacing w:val="0"/>
          <w:sz w:val="20"/>
          <w:szCs w:val="26"/>
          <w:rtl/>
        </w:rPr>
        <w:t>שולחן</w:t>
      </w:r>
      <w:r w:rsidRPr="0022704F">
        <w:rPr>
          <w:rFonts w:cs="David"/>
          <w:snapToGrid w:val="0"/>
          <w:spacing w:val="0"/>
          <w:sz w:val="20"/>
          <w:szCs w:val="26"/>
          <w:rtl/>
        </w:rPr>
        <w:t xml:space="preserve"> </w:t>
      </w:r>
      <w:r w:rsidRPr="0022704F">
        <w:rPr>
          <w:rFonts w:cs="David" w:hint="cs"/>
          <w:snapToGrid w:val="0"/>
          <w:spacing w:val="0"/>
          <w:sz w:val="20"/>
          <w:szCs w:val="26"/>
          <w:rtl/>
        </w:rPr>
        <w:t>הכנסת</w:t>
      </w:r>
      <w:r w:rsidRPr="0022704F">
        <w:rPr>
          <w:rFonts w:cs="David"/>
          <w:snapToGrid w:val="0"/>
          <w:spacing w:val="0"/>
          <w:sz w:val="20"/>
          <w:szCs w:val="26"/>
          <w:rtl/>
        </w:rPr>
        <w:t xml:space="preserve"> </w:t>
      </w:r>
      <w:r w:rsidRPr="0022704F">
        <w:rPr>
          <w:rFonts w:cs="David" w:hint="cs"/>
          <w:snapToGrid w:val="0"/>
          <w:spacing w:val="0"/>
          <w:sz w:val="20"/>
          <w:szCs w:val="26"/>
          <w:rtl/>
        </w:rPr>
        <w:t>ביום</w:t>
      </w:r>
    </w:p>
    <w:p w:rsidR="008E332B" w:rsidRPr="00935520" w:rsidRDefault="008E332B" w:rsidP="008E332B">
      <w:pPr>
        <w:spacing w:before="0" w:line="360" w:lineRule="auto"/>
        <w:ind w:left="340" w:firstLine="0"/>
        <w:rPr>
          <w:rFonts w:ascii="Arial" w:eastAsia="Arial Unicode MS" w:hAnsi="Arial" w:cs="David"/>
          <w:snapToGrid w:val="0"/>
          <w:spacing w:val="0"/>
          <w:sz w:val="20"/>
          <w:szCs w:val="26"/>
        </w:rPr>
      </w:pPr>
      <w:r>
        <w:rPr>
          <w:rFonts w:cs="David" w:hint="cs"/>
          <w:snapToGrid w:val="0"/>
          <w:spacing w:val="0"/>
          <w:sz w:val="20"/>
          <w:szCs w:val="26"/>
          <w:rtl/>
        </w:rPr>
        <w:t>י</w:t>
      </w:r>
      <w:r>
        <w:rPr>
          <w:rFonts w:cs="David"/>
          <w:snapToGrid w:val="0"/>
          <w:spacing w:val="0"/>
          <w:sz w:val="20"/>
          <w:szCs w:val="26"/>
          <w:rtl/>
        </w:rPr>
        <w:t>"</w:t>
      </w:r>
      <w:r>
        <w:rPr>
          <w:rFonts w:cs="David" w:hint="cs"/>
          <w:snapToGrid w:val="0"/>
          <w:spacing w:val="0"/>
          <w:sz w:val="20"/>
          <w:szCs w:val="26"/>
          <w:rtl/>
        </w:rPr>
        <w:t>א</w:t>
      </w:r>
      <w:r>
        <w:rPr>
          <w:rFonts w:cs="David"/>
          <w:snapToGrid w:val="0"/>
          <w:spacing w:val="0"/>
          <w:sz w:val="20"/>
          <w:szCs w:val="26"/>
          <w:rtl/>
        </w:rPr>
        <w:t xml:space="preserve">  </w:t>
      </w:r>
      <w:r>
        <w:rPr>
          <w:rFonts w:cs="David" w:hint="cs"/>
          <w:snapToGrid w:val="0"/>
          <w:spacing w:val="0"/>
          <w:sz w:val="20"/>
          <w:szCs w:val="26"/>
          <w:rtl/>
        </w:rPr>
        <w:t>באב</w:t>
      </w:r>
      <w:r>
        <w:rPr>
          <w:rFonts w:cs="David"/>
          <w:snapToGrid w:val="0"/>
          <w:spacing w:val="0"/>
          <w:sz w:val="20"/>
          <w:szCs w:val="26"/>
          <w:rtl/>
        </w:rPr>
        <w:t xml:space="preserve"> </w:t>
      </w:r>
      <w:r>
        <w:rPr>
          <w:rFonts w:cs="David" w:hint="cs"/>
          <w:snapToGrid w:val="0"/>
          <w:spacing w:val="0"/>
          <w:sz w:val="20"/>
          <w:szCs w:val="26"/>
          <w:rtl/>
        </w:rPr>
        <w:t>התשע</w:t>
      </w:r>
      <w:r>
        <w:rPr>
          <w:rFonts w:cs="David"/>
          <w:snapToGrid w:val="0"/>
          <w:spacing w:val="0"/>
          <w:sz w:val="20"/>
          <w:szCs w:val="26"/>
          <w:rtl/>
        </w:rPr>
        <w:t>"</w:t>
      </w:r>
      <w:r>
        <w:rPr>
          <w:rFonts w:cs="David" w:hint="cs"/>
          <w:snapToGrid w:val="0"/>
          <w:spacing w:val="0"/>
          <w:sz w:val="20"/>
          <w:szCs w:val="26"/>
          <w:rtl/>
        </w:rPr>
        <w:t>ה</w:t>
      </w:r>
      <w:r w:rsidRPr="00935520">
        <w:rPr>
          <w:rFonts w:cs="David"/>
          <w:snapToGrid w:val="0"/>
          <w:spacing w:val="0"/>
          <w:sz w:val="20"/>
          <w:szCs w:val="26"/>
          <w:rtl/>
        </w:rPr>
        <w:t xml:space="preserve"> – </w:t>
      </w:r>
      <w:r>
        <w:rPr>
          <w:rFonts w:cs="David"/>
          <w:snapToGrid w:val="0"/>
          <w:spacing w:val="0"/>
          <w:sz w:val="20"/>
          <w:szCs w:val="26"/>
          <w:rtl/>
        </w:rPr>
        <w:t>27</w:t>
      </w:r>
      <w:r w:rsidRPr="00935520">
        <w:rPr>
          <w:rFonts w:cs="David"/>
          <w:snapToGrid w:val="0"/>
          <w:spacing w:val="0"/>
          <w:sz w:val="20"/>
          <w:szCs w:val="26"/>
          <w:rtl/>
        </w:rPr>
        <w:t>.</w:t>
      </w:r>
      <w:r>
        <w:rPr>
          <w:rFonts w:cs="David"/>
          <w:snapToGrid w:val="0"/>
          <w:spacing w:val="0"/>
          <w:sz w:val="20"/>
          <w:szCs w:val="26"/>
          <w:rtl/>
        </w:rPr>
        <w:t>7</w:t>
      </w:r>
      <w:r w:rsidRPr="00935520">
        <w:rPr>
          <w:rFonts w:cs="David"/>
          <w:snapToGrid w:val="0"/>
          <w:spacing w:val="0"/>
          <w:sz w:val="20"/>
          <w:szCs w:val="26"/>
          <w:rtl/>
        </w:rPr>
        <w:t>.</w:t>
      </w:r>
      <w:r>
        <w:rPr>
          <w:rFonts w:cs="David"/>
          <w:snapToGrid w:val="0"/>
          <w:spacing w:val="0"/>
          <w:sz w:val="20"/>
          <w:szCs w:val="26"/>
          <w:rtl/>
        </w:rPr>
        <w:t>15</w:t>
      </w:r>
    </w:p>
    <w:p w:rsidR="008E332B" w:rsidRPr="00E635D3" w:rsidRDefault="008E332B" w:rsidP="008E332B">
      <w:pPr>
        <w:spacing w:before="0" w:line="360" w:lineRule="auto"/>
        <w:ind w:left="340" w:firstLine="0"/>
        <w:rPr>
          <w:rFonts w:cs="David"/>
          <w:snapToGrid w:val="0"/>
          <w:spacing w:val="0"/>
          <w:sz w:val="20"/>
          <w:szCs w:val="26"/>
          <w:rtl/>
        </w:rPr>
      </w:pPr>
    </w:p>
    <w:p w:rsidR="0041298E" w:rsidRPr="00837B39" w:rsidRDefault="0041298E" w:rsidP="0041298E">
      <w:pPr>
        <w:pStyle w:val="Hesber"/>
        <w:rPr>
          <w:szCs w:val="20"/>
          <w:rtl/>
        </w:rPr>
      </w:pPr>
    </w:p>
    <w:sectPr w:rsidR="0041298E" w:rsidRPr="00837B39" w:rsidSect="0041298E">
      <w:footerReference w:type="even" r:id="rId12"/>
      <w:footerReference w:type="default" r:id="rId13"/>
      <w:pgSz w:w="11907" w:h="16840" w:code="9"/>
      <w:pgMar w:top="1134" w:right="1134" w:bottom="993" w:left="1134" w:header="680" w:footer="680" w:gutter="0"/>
      <w:cols w:space="720"/>
      <w:noEndnote/>
      <w:titlePg/>
      <w:bidi/>
      <w:rtlGutter/>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8BF" w:rsidRDefault="00E148BF">
      <w:r>
        <w:separator/>
      </w:r>
    </w:p>
  </w:endnote>
  <w:endnote w:type="continuationSeparator" w:id="0">
    <w:p w:rsidR="00E148BF" w:rsidRDefault="00E148BF">
      <w:r>
        <w:continuationSeparator/>
      </w:r>
    </w:p>
  </w:endnote>
  <w:endnote w:type="continuationNotice" w:id="1">
    <w:p w:rsidR="00E148BF" w:rsidRDefault="00E148B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adasa Roso SL">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41" w:rsidRDefault="002C3041" w:rsidP="001207F8">
    <w:pPr>
      <w:pStyle w:val="ab"/>
      <w:framePr w:wrap="around" w:vAnchor="text" w:hAnchor="text" w:xAlign="center" w:y="1"/>
      <w:rPr>
        <w:rStyle w:val="af"/>
        <w:rFonts w:cs="Hadasa Roso SL"/>
      </w:rPr>
    </w:pPr>
    <w:r>
      <w:rPr>
        <w:rStyle w:val="af"/>
        <w:rFonts w:cs="Hadasa Roso SL"/>
      </w:rPr>
      <w:fldChar w:fldCharType="begin"/>
    </w:r>
    <w:r>
      <w:rPr>
        <w:rStyle w:val="af"/>
        <w:rFonts w:cs="Hadasa Roso SL"/>
      </w:rPr>
      <w:instrText xml:space="preserve">PAGE  </w:instrText>
    </w:r>
    <w:r>
      <w:rPr>
        <w:rStyle w:val="af"/>
        <w:rFonts w:cs="Hadasa Roso SL"/>
      </w:rPr>
      <w:fldChar w:fldCharType="end"/>
    </w:r>
  </w:p>
  <w:p w:rsidR="002C3041" w:rsidRDefault="002C304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41" w:rsidRDefault="002C3041" w:rsidP="001207F8">
    <w:pPr>
      <w:pStyle w:val="ab"/>
      <w:framePr w:wrap="around" w:vAnchor="text" w:hAnchor="text" w:xAlign="center" w:y="1"/>
      <w:rPr>
        <w:rStyle w:val="af"/>
        <w:rFonts w:cs="Hadasa Roso SL"/>
      </w:rPr>
    </w:pPr>
    <w:r>
      <w:rPr>
        <w:rStyle w:val="af"/>
        <w:rFonts w:cs="Hadasa Roso SL"/>
      </w:rPr>
      <w:fldChar w:fldCharType="begin"/>
    </w:r>
    <w:r>
      <w:rPr>
        <w:rStyle w:val="af"/>
        <w:rFonts w:cs="Hadasa Roso SL"/>
      </w:rPr>
      <w:instrText xml:space="preserve">PAGE  </w:instrText>
    </w:r>
    <w:r>
      <w:rPr>
        <w:rStyle w:val="af"/>
        <w:rFonts w:cs="Hadasa Roso SL"/>
      </w:rPr>
      <w:fldChar w:fldCharType="separate"/>
    </w:r>
    <w:r w:rsidR="001065FE">
      <w:rPr>
        <w:rStyle w:val="af"/>
        <w:noProof/>
        <w:rtl/>
      </w:rPr>
      <w:t>2</w:t>
    </w:r>
    <w:r>
      <w:rPr>
        <w:rStyle w:val="af"/>
        <w:rFonts w:cs="Hadasa Roso SL"/>
      </w:rPr>
      <w:fldChar w:fldCharType="end"/>
    </w:r>
  </w:p>
  <w:p w:rsidR="002C3041" w:rsidRDefault="002C304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8BF" w:rsidRDefault="00E148BF">
      <w:r>
        <w:separator/>
      </w:r>
    </w:p>
  </w:footnote>
  <w:footnote w:type="continuationSeparator" w:id="0">
    <w:p w:rsidR="00E148BF" w:rsidRDefault="00E148BF">
      <w:r>
        <w:continuationSeparator/>
      </w:r>
    </w:p>
  </w:footnote>
  <w:footnote w:type="continuationNotice" w:id="1">
    <w:p w:rsidR="00E148BF" w:rsidRDefault="00E148BF"/>
  </w:footnote>
  <w:footnote w:id="2">
    <w:p w:rsidR="000328F3" w:rsidRDefault="00837B39" w:rsidP="00837B39">
      <w:pPr>
        <w:pStyle w:val="a5"/>
      </w:pPr>
      <w:r>
        <w:rPr>
          <w:rStyle w:val="a7"/>
          <w:rFonts w:cs="David"/>
        </w:rPr>
        <w:footnoteRef/>
      </w:r>
      <w:r>
        <w:rPr>
          <w:rtl/>
        </w:rPr>
        <w:t xml:space="preserve"> ס"ח התשכ"ח, עמ' 234.</w:t>
      </w:r>
    </w:p>
  </w:footnote>
  <w:footnote w:id="3">
    <w:p w:rsidR="000328F3" w:rsidRDefault="00837B39" w:rsidP="00837B39">
      <w:pPr>
        <w:pStyle w:val="a5"/>
      </w:pPr>
      <w:r>
        <w:rPr>
          <w:rStyle w:val="a7"/>
          <w:rFonts w:cs="David"/>
        </w:rPr>
        <w:footnoteRef/>
      </w:r>
      <w:r>
        <w:rPr>
          <w:rtl/>
        </w:rPr>
        <w:t xml:space="preserve"> ס"ח התשי"ח, עמ' 92.</w:t>
      </w:r>
    </w:p>
  </w:footnote>
  <w:footnote w:id="4">
    <w:p w:rsidR="000328F3" w:rsidRDefault="00837B39" w:rsidP="00837B39">
      <w:pPr>
        <w:pStyle w:val="a5"/>
      </w:pPr>
      <w:r>
        <w:rPr>
          <w:rStyle w:val="a7"/>
          <w:rFonts w:cs="David"/>
        </w:rPr>
        <w:footnoteRef/>
      </w:r>
      <w:r>
        <w:rPr>
          <w:rtl/>
        </w:rPr>
        <w:t xml:space="preserve"> דיני מדינת ישראל, נוסח חדש 34, עמ' 639.</w:t>
      </w:r>
    </w:p>
  </w:footnote>
  <w:footnote w:id="5">
    <w:p w:rsidR="000328F3" w:rsidRDefault="00837B39" w:rsidP="00837B39">
      <w:pPr>
        <w:pStyle w:val="a5"/>
      </w:pPr>
      <w:r>
        <w:rPr>
          <w:rStyle w:val="a7"/>
          <w:rFonts w:cs="David"/>
        </w:rPr>
        <w:t>*</w:t>
      </w:r>
      <w:r>
        <w:t xml:space="preserve"> </w:t>
      </w:r>
      <w:r>
        <w:rPr>
          <w:rtl/>
        </w:rPr>
        <w:t xml:space="preserve"> יום התחילה ייקבע בעת הכנת הצעת החוק לקריאה הראשונה.</w:t>
      </w:r>
    </w:p>
  </w:footnote>
  <w:footnote w:id="6">
    <w:p w:rsidR="000328F3" w:rsidRDefault="00837B39" w:rsidP="00837B39">
      <w:pPr>
        <w:pStyle w:val="a5"/>
      </w:pPr>
      <w:r w:rsidRPr="000430F1">
        <w:rPr>
          <w:rStyle w:val="a7"/>
          <w:rFonts w:cs="David"/>
        </w:rPr>
        <w:footnoteRef/>
      </w:r>
      <w:r w:rsidRPr="000430F1">
        <w:rPr>
          <w:rtl/>
        </w:rPr>
        <w:t xml:space="preserve"> ס"ח התשס"ג, עמ' 64.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AAD9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D5CAEA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7E88A7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5DA1E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A3056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22F1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06C9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FE92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9424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4D088A0"/>
    <w:lvl w:ilvl="0">
      <w:start w:val="1"/>
      <w:numFmt w:val="bullet"/>
      <w:lvlText w:val=""/>
      <w:lvlJc w:val="left"/>
      <w:pPr>
        <w:tabs>
          <w:tab w:val="num" w:pos="360"/>
        </w:tabs>
        <w:ind w:left="360" w:hanging="360"/>
      </w:pPr>
      <w:rPr>
        <w:rFonts w:ascii="Symbol" w:hAnsi="Symbol" w:hint="default"/>
      </w:rPr>
    </w:lvl>
  </w:abstractNum>
  <w:abstractNum w:abstractNumId="10">
    <w:nsid w:val="1CDD78F3"/>
    <w:multiLevelType w:val="hybridMultilevel"/>
    <w:tmpl w:val="9E4C4E42"/>
    <w:lvl w:ilvl="0" w:tplc="861C87C0">
      <w:start w:val="1"/>
      <w:numFmt w:val="decimal"/>
      <w:lvlText w:val="(%1)"/>
      <w:lvlJc w:val="left"/>
      <w:pPr>
        <w:tabs>
          <w:tab w:val="num" w:pos="624"/>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FB0598A"/>
    <w:multiLevelType w:val="hybridMultilevel"/>
    <w:tmpl w:val="746CCEE6"/>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rPr>
    </w:lvl>
    <w:lvl w:ilvl="3" w:tplc="1F820BA4">
      <w:start w:val="1"/>
      <w:numFmt w:val="hebrew1"/>
      <w:lvlRestart w:val="0"/>
      <w:lvlText w:val="(%4)"/>
      <w:lvlJc w:val="left"/>
      <w:pPr>
        <w:tabs>
          <w:tab w:val="num" w:pos="624"/>
        </w:tabs>
      </w:pPr>
      <w:rPr>
        <w:rFonts w:cs="Times New Roman" w:hint="default"/>
      </w:rPr>
    </w:lvl>
    <w:lvl w:ilvl="4" w:tplc="62C6E096">
      <w:start w:val="1"/>
      <w:numFmt w:val="decimal"/>
      <w:lvlRestart w:val="0"/>
      <w:lvlText w:val="(%5)"/>
      <w:lvlJc w:val="left"/>
      <w:pPr>
        <w:tabs>
          <w:tab w:val="num" w:pos="3864"/>
        </w:tabs>
        <w:ind w:left="3240"/>
      </w:pPr>
      <w:rPr>
        <w:rFonts w:cs="Times New Roman"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75C858E4"/>
    <w:multiLevelType w:val="hybridMultilevel"/>
    <w:tmpl w:val="882C6ED4"/>
    <w:lvl w:ilvl="0" w:tplc="4112A21E">
      <w:start w:val="1"/>
      <w:numFmt w:val="hebrew1"/>
      <w:lvlRestart w:val="0"/>
      <w:lvlText w:val="(%1)"/>
      <w:lvlJc w:val="left"/>
      <w:pPr>
        <w:tabs>
          <w:tab w:val="num" w:pos="624"/>
        </w:tabs>
      </w:pPr>
      <w:rPr>
        <w:rFonts w:cs="Times New Roman" w:hint="default"/>
      </w:rPr>
    </w:lvl>
    <w:lvl w:ilvl="1" w:tplc="49082BE6">
      <w:start w:val="1"/>
      <w:numFmt w:val="decimal"/>
      <w:lvlRestart w:val="0"/>
      <w:lvlText w:val="(%2)"/>
      <w:lvlJc w:val="left"/>
      <w:pPr>
        <w:tabs>
          <w:tab w:val="num" w:pos="1704"/>
        </w:tabs>
        <w:ind w:left="1080"/>
      </w:pPr>
      <w:rPr>
        <w:rFonts w:cs="Times New Roman" w:hint="default"/>
      </w:rPr>
    </w:lvl>
    <w:lvl w:ilvl="2" w:tplc="48C06176">
      <w:start w:val="1"/>
      <w:numFmt w:val="decimal"/>
      <w:lvlRestart w:val="0"/>
      <w:lvlText w:val="(%3)"/>
      <w:lvlJc w:val="left"/>
      <w:pPr>
        <w:tabs>
          <w:tab w:val="num" w:pos="2604"/>
        </w:tabs>
        <w:ind w:left="198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riginalName" w:val="tmp482240lsCopyOriginal.docx"/>
    <w:docVar w:name="StartMode" w:val="2"/>
  </w:docVars>
  <w:rsids>
    <w:rsidRoot w:val="00DB7060"/>
    <w:rsid w:val="0000131B"/>
    <w:rsid w:val="00015B27"/>
    <w:rsid w:val="000328F3"/>
    <w:rsid w:val="000430F1"/>
    <w:rsid w:val="000558CC"/>
    <w:rsid w:val="0006102E"/>
    <w:rsid w:val="00063A3E"/>
    <w:rsid w:val="00072CAC"/>
    <w:rsid w:val="0007681A"/>
    <w:rsid w:val="000A22AE"/>
    <w:rsid w:val="000A2F62"/>
    <w:rsid w:val="000A542E"/>
    <w:rsid w:val="000B4D55"/>
    <w:rsid w:val="000B537E"/>
    <w:rsid w:val="000C272E"/>
    <w:rsid w:val="00101A50"/>
    <w:rsid w:val="00102B6B"/>
    <w:rsid w:val="001052D4"/>
    <w:rsid w:val="0010644B"/>
    <w:rsid w:val="001065FE"/>
    <w:rsid w:val="001207F8"/>
    <w:rsid w:val="00121924"/>
    <w:rsid w:val="00124102"/>
    <w:rsid w:val="001279A8"/>
    <w:rsid w:val="00140957"/>
    <w:rsid w:val="0014195F"/>
    <w:rsid w:val="00152609"/>
    <w:rsid w:val="00153E1B"/>
    <w:rsid w:val="001677D8"/>
    <w:rsid w:val="001769E1"/>
    <w:rsid w:val="001A0623"/>
    <w:rsid w:val="001C23B0"/>
    <w:rsid w:val="001D7AAF"/>
    <w:rsid w:val="001E69CE"/>
    <w:rsid w:val="002022BF"/>
    <w:rsid w:val="00203A7F"/>
    <w:rsid w:val="0021633A"/>
    <w:rsid w:val="002200A1"/>
    <w:rsid w:val="0022704F"/>
    <w:rsid w:val="002362BF"/>
    <w:rsid w:val="00241B97"/>
    <w:rsid w:val="002425D1"/>
    <w:rsid w:val="00246756"/>
    <w:rsid w:val="00251E58"/>
    <w:rsid w:val="00254605"/>
    <w:rsid w:val="00266D86"/>
    <w:rsid w:val="002728B4"/>
    <w:rsid w:val="0027450A"/>
    <w:rsid w:val="0027600C"/>
    <w:rsid w:val="00292712"/>
    <w:rsid w:val="002A487D"/>
    <w:rsid w:val="002A4B28"/>
    <w:rsid w:val="002C2E29"/>
    <w:rsid w:val="002C3041"/>
    <w:rsid w:val="002D1EE3"/>
    <w:rsid w:val="002F1D80"/>
    <w:rsid w:val="002F38F9"/>
    <w:rsid w:val="0030006E"/>
    <w:rsid w:val="00313737"/>
    <w:rsid w:val="003232A2"/>
    <w:rsid w:val="00325C14"/>
    <w:rsid w:val="003529FB"/>
    <w:rsid w:val="00357853"/>
    <w:rsid w:val="0036422C"/>
    <w:rsid w:val="003710F6"/>
    <w:rsid w:val="00377081"/>
    <w:rsid w:val="00386E88"/>
    <w:rsid w:val="00391728"/>
    <w:rsid w:val="00396585"/>
    <w:rsid w:val="003D6E38"/>
    <w:rsid w:val="003D74A0"/>
    <w:rsid w:val="003E0FB5"/>
    <w:rsid w:val="004033D8"/>
    <w:rsid w:val="00404D8E"/>
    <w:rsid w:val="004073F0"/>
    <w:rsid w:val="004101E3"/>
    <w:rsid w:val="0041298E"/>
    <w:rsid w:val="00412A7D"/>
    <w:rsid w:val="00416B4D"/>
    <w:rsid w:val="00417CFC"/>
    <w:rsid w:val="004A06DC"/>
    <w:rsid w:val="004B24ED"/>
    <w:rsid w:val="004B6625"/>
    <w:rsid w:val="004D2D82"/>
    <w:rsid w:val="004D3876"/>
    <w:rsid w:val="004E4552"/>
    <w:rsid w:val="004E6CDF"/>
    <w:rsid w:val="00516860"/>
    <w:rsid w:val="00553C9D"/>
    <w:rsid w:val="00554B9E"/>
    <w:rsid w:val="005629D7"/>
    <w:rsid w:val="00562A66"/>
    <w:rsid w:val="005720D4"/>
    <w:rsid w:val="005B064E"/>
    <w:rsid w:val="005D51AE"/>
    <w:rsid w:val="0062674B"/>
    <w:rsid w:val="006363B2"/>
    <w:rsid w:val="00644940"/>
    <w:rsid w:val="006818A9"/>
    <w:rsid w:val="00690580"/>
    <w:rsid w:val="006A2D81"/>
    <w:rsid w:val="006C1D0D"/>
    <w:rsid w:val="006C5AEE"/>
    <w:rsid w:val="0070601E"/>
    <w:rsid w:val="00712C72"/>
    <w:rsid w:val="00735FE9"/>
    <w:rsid w:val="00761799"/>
    <w:rsid w:val="00763CAA"/>
    <w:rsid w:val="00765F66"/>
    <w:rsid w:val="0078664F"/>
    <w:rsid w:val="007C3FA6"/>
    <w:rsid w:val="007D585A"/>
    <w:rsid w:val="007D5A12"/>
    <w:rsid w:val="007E59F9"/>
    <w:rsid w:val="007E7153"/>
    <w:rsid w:val="007F74E9"/>
    <w:rsid w:val="00810BCD"/>
    <w:rsid w:val="00812C98"/>
    <w:rsid w:val="00813C3E"/>
    <w:rsid w:val="00814D92"/>
    <w:rsid w:val="0083181D"/>
    <w:rsid w:val="00837B39"/>
    <w:rsid w:val="00843EB2"/>
    <w:rsid w:val="00865572"/>
    <w:rsid w:val="00874BBC"/>
    <w:rsid w:val="00887225"/>
    <w:rsid w:val="00892135"/>
    <w:rsid w:val="00895449"/>
    <w:rsid w:val="00897879"/>
    <w:rsid w:val="008A6870"/>
    <w:rsid w:val="008C2DDC"/>
    <w:rsid w:val="008C7516"/>
    <w:rsid w:val="008E332B"/>
    <w:rsid w:val="008E374D"/>
    <w:rsid w:val="008E6EC7"/>
    <w:rsid w:val="008F0D63"/>
    <w:rsid w:val="008F1308"/>
    <w:rsid w:val="008F2C35"/>
    <w:rsid w:val="008F6665"/>
    <w:rsid w:val="00904591"/>
    <w:rsid w:val="00905E5F"/>
    <w:rsid w:val="0091204F"/>
    <w:rsid w:val="0091354C"/>
    <w:rsid w:val="009203DB"/>
    <w:rsid w:val="00923CD4"/>
    <w:rsid w:val="00930EFE"/>
    <w:rsid w:val="00935520"/>
    <w:rsid w:val="00941767"/>
    <w:rsid w:val="00943386"/>
    <w:rsid w:val="009456B6"/>
    <w:rsid w:val="00957589"/>
    <w:rsid w:val="00966D06"/>
    <w:rsid w:val="00981323"/>
    <w:rsid w:val="00982412"/>
    <w:rsid w:val="00983A8D"/>
    <w:rsid w:val="009A0DB8"/>
    <w:rsid w:val="009A7257"/>
    <w:rsid w:val="009D4285"/>
    <w:rsid w:val="009D4744"/>
    <w:rsid w:val="009D5BFE"/>
    <w:rsid w:val="009D6E0A"/>
    <w:rsid w:val="009E1E33"/>
    <w:rsid w:val="00A14672"/>
    <w:rsid w:val="00A26BD6"/>
    <w:rsid w:val="00A35CBD"/>
    <w:rsid w:val="00A443CF"/>
    <w:rsid w:val="00A504DE"/>
    <w:rsid w:val="00A564B1"/>
    <w:rsid w:val="00A6611D"/>
    <w:rsid w:val="00A82CB7"/>
    <w:rsid w:val="00A942C1"/>
    <w:rsid w:val="00AA2F03"/>
    <w:rsid w:val="00AC2098"/>
    <w:rsid w:val="00AC36F7"/>
    <w:rsid w:val="00AC5D27"/>
    <w:rsid w:val="00AC63A4"/>
    <w:rsid w:val="00AD239E"/>
    <w:rsid w:val="00B10265"/>
    <w:rsid w:val="00B16A99"/>
    <w:rsid w:val="00B21211"/>
    <w:rsid w:val="00B35784"/>
    <w:rsid w:val="00B733A7"/>
    <w:rsid w:val="00B73F05"/>
    <w:rsid w:val="00B75C91"/>
    <w:rsid w:val="00B975AD"/>
    <w:rsid w:val="00BC45FB"/>
    <w:rsid w:val="00BF148D"/>
    <w:rsid w:val="00C06B8B"/>
    <w:rsid w:val="00C23B1A"/>
    <w:rsid w:val="00C310EB"/>
    <w:rsid w:val="00C34C8D"/>
    <w:rsid w:val="00C34DE2"/>
    <w:rsid w:val="00C9176A"/>
    <w:rsid w:val="00CB2574"/>
    <w:rsid w:val="00CB6878"/>
    <w:rsid w:val="00CB68F0"/>
    <w:rsid w:val="00CD0272"/>
    <w:rsid w:val="00CF1AA2"/>
    <w:rsid w:val="00CF7AE1"/>
    <w:rsid w:val="00D17774"/>
    <w:rsid w:val="00D20B35"/>
    <w:rsid w:val="00D47F37"/>
    <w:rsid w:val="00D61606"/>
    <w:rsid w:val="00D63620"/>
    <w:rsid w:val="00D8410D"/>
    <w:rsid w:val="00D8549B"/>
    <w:rsid w:val="00D867D7"/>
    <w:rsid w:val="00D9000D"/>
    <w:rsid w:val="00DA364D"/>
    <w:rsid w:val="00DB7060"/>
    <w:rsid w:val="00DE3153"/>
    <w:rsid w:val="00DE6C84"/>
    <w:rsid w:val="00E06736"/>
    <w:rsid w:val="00E13C27"/>
    <w:rsid w:val="00E148BF"/>
    <w:rsid w:val="00E14D99"/>
    <w:rsid w:val="00E32C94"/>
    <w:rsid w:val="00E33BBD"/>
    <w:rsid w:val="00E374F2"/>
    <w:rsid w:val="00E45103"/>
    <w:rsid w:val="00E55A60"/>
    <w:rsid w:val="00E62778"/>
    <w:rsid w:val="00E635D3"/>
    <w:rsid w:val="00E63D38"/>
    <w:rsid w:val="00E665B9"/>
    <w:rsid w:val="00EA01E6"/>
    <w:rsid w:val="00EA3DE8"/>
    <w:rsid w:val="00EA758F"/>
    <w:rsid w:val="00EA7F70"/>
    <w:rsid w:val="00EB3558"/>
    <w:rsid w:val="00ED4A6F"/>
    <w:rsid w:val="00EF3A3A"/>
    <w:rsid w:val="00F00EDD"/>
    <w:rsid w:val="00F53B4B"/>
    <w:rsid w:val="00F628D6"/>
    <w:rsid w:val="00F67051"/>
    <w:rsid w:val="00F70F2A"/>
    <w:rsid w:val="00F86A1E"/>
    <w:rsid w:val="00FA5E88"/>
    <w:rsid w:val="00FC20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AD"/>
    <w:pPr>
      <w:widowControl w:val="0"/>
      <w:autoSpaceDE w:val="0"/>
      <w:autoSpaceDN w:val="0"/>
      <w:bidi/>
      <w:adjustRightInd w:val="0"/>
      <w:spacing w:before="102" w:line="204" w:lineRule="atLeast"/>
      <w:ind w:firstLine="340"/>
      <w:jc w:val="both"/>
      <w:textAlignment w:val="center"/>
    </w:pPr>
    <w:rPr>
      <w:rFonts w:ascii="Hadasa Roso SL"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943386"/>
    <w:pPr>
      <w:widowControl w:val="0"/>
      <w:autoSpaceDE w:val="0"/>
      <w:autoSpaceDN w:val="0"/>
      <w:bidi/>
      <w:adjustRightInd w:val="0"/>
      <w:snapToGrid w:val="0"/>
      <w:spacing w:line="360" w:lineRule="auto"/>
      <w:textAlignment w:val="center"/>
    </w:pPr>
    <w:rPr>
      <w:rFonts w:ascii="Arial" w:eastAsia="Arial Unicode MS" w:hAnsi="Arial" w:cs="David"/>
      <w:color w:val="000000"/>
      <w:szCs w:val="26"/>
      <w:lang w:eastAsia="ja-JP"/>
    </w:rPr>
  </w:style>
  <w:style w:type="paragraph" w:customStyle="1" w:styleId="Cover1-Reshumot">
    <w:name w:val="Cover 1-Reshumot"/>
    <w:basedOn w:val="a"/>
    <w:rsid w:val="00B975AD"/>
    <w:pPr>
      <w:tabs>
        <w:tab w:val="left" w:pos="1191"/>
        <w:tab w:val="left" w:pos="1587"/>
      </w:tabs>
      <w:snapToGrid w:val="0"/>
      <w:spacing w:before="240" w:after="240" w:line="480" w:lineRule="auto"/>
      <w:ind w:firstLine="0"/>
      <w:jc w:val="center"/>
    </w:pPr>
    <w:rPr>
      <w:rFonts w:ascii="Arial" w:eastAsia="Arial Unicode MS" w:hAnsi="Arial" w:cs="David"/>
      <w:spacing w:val="0"/>
      <w:sz w:val="20"/>
      <w:szCs w:val="26"/>
    </w:rPr>
  </w:style>
  <w:style w:type="paragraph" w:customStyle="1" w:styleId="Cover2-HatzaotHok">
    <w:name w:val="Cover 2-HatzaotHok"/>
    <w:basedOn w:val="Cover1-Reshumot"/>
    <w:rsid w:val="00B975AD"/>
    <w:rPr>
      <w:sz w:val="36"/>
      <w:szCs w:val="52"/>
    </w:rPr>
  </w:style>
  <w:style w:type="paragraph" w:customStyle="1" w:styleId="Cover3-Haknesset">
    <w:name w:val="Cover 3-Haknesset"/>
    <w:basedOn w:val="Cover1-Reshumot"/>
    <w:rsid w:val="00B975AD"/>
    <w:rPr>
      <w:b/>
      <w:bCs/>
      <w:spacing w:val="60"/>
    </w:rPr>
  </w:style>
  <w:style w:type="paragraph" w:customStyle="1" w:styleId="Cover4-Date">
    <w:name w:val="Cover 4-Date"/>
    <w:basedOn w:val="a"/>
    <w:rsid w:val="00B975AD"/>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pacing w:val="0"/>
      <w:sz w:val="20"/>
      <w:szCs w:val="26"/>
    </w:rPr>
  </w:style>
  <w:style w:type="paragraph" w:customStyle="1" w:styleId="TOC">
    <w:name w:val="TOC"/>
    <w:basedOn w:val="Noparagraphstyle"/>
    <w:rsid w:val="00943386"/>
    <w:pPr>
      <w:tabs>
        <w:tab w:val="left" w:leader="dot" w:pos="8789"/>
      </w:tabs>
      <w:spacing w:before="120"/>
      <w:ind w:left="284" w:right="284"/>
    </w:pPr>
  </w:style>
  <w:style w:type="paragraph" w:customStyle="1" w:styleId="TOCpg">
    <w:name w:val="TOC pg"/>
    <w:basedOn w:val="TOC"/>
    <w:rsid w:val="00943386"/>
    <w:pPr>
      <w:spacing w:after="120"/>
      <w:ind w:right="567"/>
      <w:jc w:val="right"/>
    </w:pPr>
  </w:style>
  <w:style w:type="paragraph" w:customStyle="1" w:styleId="HeadMitparsemetBaze">
    <w:name w:val="Head MitparsemetBaze"/>
    <w:basedOn w:val="a"/>
    <w:rsid w:val="00B975AD"/>
    <w:pPr>
      <w:keepNext/>
      <w:keepLines/>
      <w:pageBreakBefore/>
      <w:snapToGrid w:val="0"/>
      <w:spacing w:before="480" w:line="360" w:lineRule="auto"/>
      <w:ind w:firstLine="0"/>
    </w:pPr>
    <w:rPr>
      <w:rFonts w:ascii="Arial" w:eastAsia="Arial Unicode MS" w:hAnsi="Arial" w:cs="David"/>
      <w:b/>
      <w:bCs/>
      <w:spacing w:val="0"/>
      <w:sz w:val="20"/>
      <w:szCs w:val="26"/>
    </w:rPr>
  </w:style>
  <w:style w:type="paragraph" w:customStyle="1" w:styleId="HeadHatzaotHok">
    <w:name w:val="Head HatzaotHok"/>
    <w:basedOn w:val="a"/>
    <w:rsid w:val="00B975AD"/>
    <w:pPr>
      <w:keepNext/>
      <w:keepLines/>
      <w:snapToGrid w:val="0"/>
      <w:spacing w:before="240" w:line="360" w:lineRule="auto"/>
      <w:ind w:firstLine="0"/>
      <w:jc w:val="center"/>
    </w:pPr>
    <w:rPr>
      <w:rFonts w:ascii="Arial" w:eastAsia="Arial Unicode MS" w:hAnsi="Arial" w:cs="David"/>
      <w:b/>
      <w:bCs/>
      <w:spacing w:val="0"/>
      <w:sz w:val="20"/>
      <w:szCs w:val="26"/>
    </w:rPr>
  </w:style>
  <w:style w:type="paragraph" w:customStyle="1" w:styleId="HeadHatzaotHok4Futer">
    <w:name w:val="Head HatzaotHok4Futer"/>
    <w:basedOn w:val="HeadHatzaotHok"/>
    <w:rsid w:val="00B975AD"/>
    <w:pPr>
      <w:spacing w:before="120" w:after="120"/>
    </w:pPr>
    <w:rPr>
      <w:color w:val="FF0000"/>
      <w:w w:val="80"/>
    </w:rPr>
  </w:style>
  <w:style w:type="paragraph" w:styleId="a3">
    <w:name w:val="endnote text"/>
    <w:basedOn w:val="a"/>
    <w:link w:val="a4"/>
    <w:uiPriority w:val="99"/>
    <w:semiHidden/>
    <w:rsid w:val="00B975AD"/>
    <w:pPr>
      <w:ind w:left="227" w:hanging="227"/>
    </w:pPr>
    <w:rPr>
      <w:sz w:val="14"/>
      <w:szCs w:val="22"/>
    </w:rPr>
  </w:style>
  <w:style w:type="character" w:customStyle="1" w:styleId="a4">
    <w:name w:val="טקסט הערת סיום תו"/>
    <w:basedOn w:val="a0"/>
    <w:link w:val="a3"/>
    <w:uiPriority w:val="99"/>
    <w:semiHidden/>
    <w:rPr>
      <w:rFonts w:ascii="Hadasa Roso SL" w:hAnsi="Hadasa Roso SL" w:cs="Hadasa Roso SL"/>
      <w:color w:val="000000"/>
      <w:spacing w:val="1"/>
      <w:lang w:eastAsia="ja-JP"/>
    </w:rPr>
  </w:style>
  <w:style w:type="paragraph" w:customStyle="1" w:styleId="TableText">
    <w:name w:val="Table Text"/>
    <w:basedOn w:val="a"/>
    <w:rsid w:val="00B975AD"/>
    <w:pPr>
      <w:keepLines/>
      <w:tabs>
        <w:tab w:val="left" w:pos="624"/>
        <w:tab w:val="left" w:pos="1247"/>
      </w:tabs>
      <w:snapToGrid w:val="0"/>
      <w:spacing w:before="0" w:line="360" w:lineRule="auto"/>
      <w:ind w:right="57" w:firstLine="0"/>
      <w:jc w:val="left"/>
    </w:pPr>
    <w:rPr>
      <w:rFonts w:ascii="Arial" w:eastAsia="Arial Unicode MS" w:hAnsi="Arial" w:cs="David"/>
      <w:spacing w:val="0"/>
      <w:sz w:val="20"/>
      <w:szCs w:val="26"/>
    </w:rPr>
  </w:style>
  <w:style w:type="paragraph" w:customStyle="1" w:styleId="TableSideHeading">
    <w:name w:val="Table SideHeading"/>
    <w:basedOn w:val="TableText"/>
    <w:rsid w:val="00B975AD"/>
  </w:style>
  <w:style w:type="paragraph" w:customStyle="1" w:styleId="TableBlock">
    <w:name w:val="Table Block"/>
    <w:basedOn w:val="TableText"/>
    <w:rsid w:val="00B975AD"/>
    <w:pPr>
      <w:ind w:right="0"/>
      <w:jc w:val="both"/>
    </w:pPr>
  </w:style>
  <w:style w:type="paragraph" w:customStyle="1" w:styleId="TableHead">
    <w:name w:val="Table Head"/>
    <w:basedOn w:val="TableText"/>
    <w:rsid w:val="00B975AD"/>
    <w:pPr>
      <w:ind w:right="0"/>
      <w:jc w:val="center"/>
    </w:pPr>
    <w:rPr>
      <w:b/>
      <w:bCs/>
    </w:rPr>
  </w:style>
  <w:style w:type="paragraph" w:customStyle="1" w:styleId="TableText2">
    <w:name w:val="Table Text2"/>
    <w:basedOn w:val="TableText"/>
    <w:rsid w:val="00943386"/>
  </w:style>
  <w:style w:type="paragraph" w:customStyle="1" w:styleId="TableInnerSideHeading">
    <w:name w:val="Table InnerSideHeading"/>
    <w:basedOn w:val="TableSideHeading"/>
    <w:rsid w:val="00B975AD"/>
  </w:style>
  <w:style w:type="paragraph" w:customStyle="1" w:styleId="Hesber">
    <w:name w:val="Hesber"/>
    <w:basedOn w:val="a"/>
    <w:rsid w:val="00B975AD"/>
    <w:pPr>
      <w:snapToGrid w:val="0"/>
      <w:spacing w:before="0" w:line="360" w:lineRule="auto"/>
    </w:pPr>
    <w:rPr>
      <w:rFonts w:ascii="Arial" w:eastAsia="Arial Unicode MS" w:hAnsi="Arial" w:cs="David"/>
      <w:spacing w:val="0"/>
      <w:sz w:val="20"/>
      <w:szCs w:val="26"/>
    </w:rPr>
  </w:style>
  <w:style w:type="paragraph" w:styleId="a5">
    <w:name w:val="footnote text"/>
    <w:basedOn w:val="a"/>
    <w:link w:val="a6"/>
    <w:autoRedefine/>
    <w:uiPriority w:val="99"/>
    <w:rsid w:val="00B975AD"/>
    <w:pPr>
      <w:snapToGrid w:val="0"/>
      <w:spacing w:before="0" w:line="240" w:lineRule="auto"/>
      <w:ind w:left="227" w:hanging="227"/>
      <w:jc w:val="left"/>
    </w:pPr>
    <w:rPr>
      <w:rFonts w:ascii="Arial" w:eastAsia="Arial Unicode MS" w:hAnsi="Arial" w:cs="David"/>
      <w:spacing w:val="0"/>
      <w:sz w:val="14"/>
      <w:szCs w:val="20"/>
    </w:rPr>
  </w:style>
  <w:style w:type="character" w:customStyle="1" w:styleId="a6">
    <w:name w:val="טקסט הערת שוליים תו"/>
    <w:basedOn w:val="a0"/>
    <w:link w:val="a5"/>
    <w:uiPriority w:val="99"/>
    <w:locked/>
    <w:rsid w:val="00B73F05"/>
    <w:rPr>
      <w:rFonts w:ascii="Arial" w:eastAsia="Arial Unicode MS" w:hAnsi="Arial" w:cs="David"/>
      <w:color w:val="000000"/>
      <w:sz w:val="14"/>
      <w:lang w:eastAsia="ja-JP" w:bidi="he-IL"/>
    </w:rPr>
  </w:style>
  <w:style w:type="character" w:styleId="a7">
    <w:name w:val="footnote reference"/>
    <w:basedOn w:val="a0"/>
    <w:uiPriority w:val="99"/>
    <w:rsid w:val="00B975AD"/>
    <w:rPr>
      <w:rFonts w:cs="Times New Roman"/>
      <w:vertAlign w:val="superscript"/>
    </w:rPr>
  </w:style>
  <w:style w:type="paragraph" w:customStyle="1" w:styleId="HesberHeading">
    <w:name w:val="Hesber Heading"/>
    <w:basedOn w:val="Hesber"/>
    <w:rsid w:val="00B975AD"/>
    <w:pPr>
      <w:tabs>
        <w:tab w:val="left" w:pos="624"/>
        <w:tab w:val="left" w:pos="1247"/>
      </w:tabs>
      <w:ind w:firstLine="0"/>
    </w:pPr>
    <w:rPr>
      <w:b/>
      <w:bCs/>
    </w:rPr>
  </w:style>
  <w:style w:type="paragraph" w:customStyle="1" w:styleId="HesberWriters">
    <w:name w:val="Hesber Writers"/>
    <w:basedOn w:val="Hesber"/>
    <w:rsid w:val="00B975AD"/>
    <w:pPr>
      <w:spacing w:before="120" w:after="6000"/>
      <w:ind w:left="1418" w:firstLine="0"/>
      <w:jc w:val="right"/>
    </w:pPr>
    <w:rPr>
      <w:b/>
      <w:bCs/>
    </w:rPr>
  </w:style>
  <w:style w:type="paragraph" w:customStyle="1" w:styleId="Hesber1st">
    <w:name w:val="Hesber 1st"/>
    <w:basedOn w:val="Hesber"/>
    <w:rsid w:val="00B975AD"/>
    <w:pPr>
      <w:tabs>
        <w:tab w:val="left" w:pos="680"/>
        <w:tab w:val="left" w:pos="1020"/>
      </w:tabs>
      <w:ind w:firstLine="0"/>
    </w:pPr>
  </w:style>
  <w:style w:type="character" w:styleId="a8">
    <w:name w:val="endnote reference"/>
    <w:basedOn w:val="a0"/>
    <w:uiPriority w:val="99"/>
    <w:semiHidden/>
    <w:rsid w:val="00B975AD"/>
    <w:rPr>
      <w:rFonts w:cs="Times New Roman"/>
      <w:vertAlign w:val="superscript"/>
    </w:rPr>
  </w:style>
  <w:style w:type="paragraph" w:customStyle="1" w:styleId="TableBlockOutdent">
    <w:name w:val="Table BlockOutdent"/>
    <w:basedOn w:val="TableBlock"/>
    <w:rsid w:val="00B975AD"/>
    <w:pPr>
      <w:ind w:left="624" w:hanging="624"/>
    </w:pPr>
  </w:style>
  <w:style w:type="paragraph" w:styleId="a9">
    <w:name w:val="header"/>
    <w:basedOn w:val="a"/>
    <w:link w:val="aa"/>
    <w:uiPriority w:val="99"/>
    <w:rsid w:val="00B975AD"/>
    <w:pPr>
      <w:tabs>
        <w:tab w:val="center" w:pos="4153"/>
        <w:tab w:val="right" w:pos="8306"/>
      </w:tabs>
    </w:pPr>
  </w:style>
  <w:style w:type="character" w:customStyle="1" w:styleId="aa">
    <w:name w:val="כותרת עליונה תו"/>
    <w:basedOn w:val="a0"/>
    <w:link w:val="a9"/>
    <w:uiPriority w:val="99"/>
    <w:semiHidden/>
    <w:rPr>
      <w:rFonts w:ascii="Hadasa Roso SL" w:hAnsi="Hadasa Roso SL" w:cs="Hadasa Roso SL"/>
      <w:color w:val="000000"/>
      <w:spacing w:val="1"/>
      <w:sz w:val="17"/>
      <w:szCs w:val="17"/>
      <w:lang w:eastAsia="ja-JP"/>
    </w:rPr>
  </w:style>
  <w:style w:type="paragraph" w:styleId="ab">
    <w:name w:val="footer"/>
    <w:basedOn w:val="a"/>
    <w:link w:val="ac"/>
    <w:uiPriority w:val="99"/>
    <w:rsid w:val="00B975AD"/>
    <w:pPr>
      <w:tabs>
        <w:tab w:val="center" w:pos="4153"/>
        <w:tab w:val="right" w:pos="8306"/>
      </w:tabs>
    </w:pPr>
  </w:style>
  <w:style w:type="character" w:customStyle="1" w:styleId="ac">
    <w:name w:val="כותרת תחתונה תו"/>
    <w:basedOn w:val="a0"/>
    <w:link w:val="ab"/>
    <w:uiPriority w:val="99"/>
    <w:semiHidden/>
    <w:rPr>
      <w:rFonts w:ascii="Hadasa Roso SL" w:hAnsi="Hadasa Roso SL" w:cs="Hadasa Roso SL"/>
      <w:color w:val="000000"/>
      <w:spacing w:val="1"/>
      <w:sz w:val="17"/>
      <w:szCs w:val="17"/>
      <w:lang w:eastAsia="ja-JP"/>
    </w:rPr>
  </w:style>
  <w:style w:type="paragraph" w:customStyle="1" w:styleId="HeadDivreiHesber">
    <w:name w:val="Head DivreiHesber"/>
    <w:basedOn w:val="a"/>
    <w:rsid w:val="00B975AD"/>
    <w:pPr>
      <w:snapToGrid w:val="0"/>
      <w:spacing w:before="360" w:after="120" w:line="360" w:lineRule="auto"/>
      <w:ind w:firstLine="0"/>
      <w:jc w:val="center"/>
    </w:pPr>
    <w:rPr>
      <w:rFonts w:ascii="Arial" w:eastAsia="Arial Unicode MS" w:hAnsi="Arial" w:cs="David"/>
      <w:b/>
      <w:spacing w:val="40"/>
      <w:sz w:val="20"/>
      <w:szCs w:val="26"/>
    </w:rPr>
  </w:style>
  <w:style w:type="paragraph" w:customStyle="1" w:styleId="Ragil">
    <w:name w:val="Ragil"/>
    <w:basedOn w:val="a"/>
    <w:rsid w:val="00B975AD"/>
    <w:pPr>
      <w:snapToGrid w:val="0"/>
      <w:spacing w:before="0" w:line="360" w:lineRule="auto"/>
      <w:jc w:val="left"/>
    </w:pPr>
    <w:rPr>
      <w:rFonts w:ascii="Arial" w:eastAsia="Arial Unicode MS" w:hAnsi="Arial" w:cs="David"/>
      <w:spacing w:val="0"/>
      <w:sz w:val="20"/>
      <w:szCs w:val="26"/>
    </w:rPr>
  </w:style>
  <w:style w:type="paragraph" w:styleId="ad">
    <w:name w:val="Title"/>
    <w:basedOn w:val="a"/>
    <w:link w:val="ae"/>
    <w:uiPriority w:val="10"/>
    <w:qFormat/>
    <w:rsid w:val="00943386"/>
    <w:pPr>
      <w:jc w:val="center"/>
    </w:pPr>
    <w:rPr>
      <w:rFonts w:cs="David"/>
      <w:b/>
      <w:bCs/>
      <w:sz w:val="28"/>
      <w:szCs w:val="28"/>
      <w:u w:val="single"/>
    </w:rPr>
  </w:style>
  <w:style w:type="character" w:customStyle="1" w:styleId="ae">
    <w:name w:val="כותרת טקסט תו"/>
    <w:basedOn w:val="a0"/>
    <w:link w:val="ad"/>
    <w:uiPriority w:val="10"/>
    <w:rPr>
      <w:rFonts w:asciiTheme="majorHAnsi" w:eastAsiaTheme="majorEastAsia" w:hAnsiTheme="majorHAnsi" w:cstheme="majorBidi"/>
      <w:b/>
      <w:bCs/>
      <w:color w:val="000000"/>
      <w:spacing w:val="1"/>
      <w:kern w:val="28"/>
      <w:sz w:val="32"/>
      <w:szCs w:val="32"/>
      <w:lang w:eastAsia="ja-JP"/>
    </w:rPr>
  </w:style>
  <w:style w:type="character" w:styleId="af">
    <w:name w:val="page number"/>
    <w:basedOn w:val="a0"/>
    <w:uiPriority w:val="99"/>
    <w:rsid w:val="00B975AD"/>
    <w:rPr>
      <w:rFonts w:cs="Times New Roman"/>
    </w:rPr>
  </w:style>
  <w:style w:type="paragraph" w:customStyle="1" w:styleId="David">
    <w:name w:val="רגיל + (עברית ושפות אחרות) David"/>
    <w:aliases w:val="‏13 נק',מודגש,אחרי:  6 נק'"/>
    <w:basedOn w:val="a"/>
    <w:rsid w:val="001207F8"/>
    <w:pPr>
      <w:ind w:firstLine="0"/>
      <w:jc w:val="left"/>
    </w:pPr>
    <w:rPr>
      <w:rFonts w:cs="David"/>
      <w:sz w:val="26"/>
      <w:szCs w:val="26"/>
    </w:rPr>
  </w:style>
  <w:style w:type="paragraph" w:styleId="af0">
    <w:name w:val="Balloon Text"/>
    <w:basedOn w:val="a"/>
    <w:link w:val="af1"/>
    <w:uiPriority w:val="99"/>
    <w:semiHidden/>
    <w:unhideWhenUsed/>
    <w:rsid w:val="00325C14"/>
    <w:pPr>
      <w:spacing w:before="0" w:line="240" w:lineRule="auto"/>
    </w:pPr>
    <w:rPr>
      <w:rFonts w:ascii="Tahoma" w:hAnsi="Tahoma" w:cs="Tahoma"/>
      <w:sz w:val="16"/>
      <w:szCs w:val="16"/>
    </w:rPr>
  </w:style>
  <w:style w:type="character" w:customStyle="1" w:styleId="af1">
    <w:name w:val="טקסט בלונים תו"/>
    <w:basedOn w:val="a0"/>
    <w:link w:val="af0"/>
    <w:uiPriority w:val="99"/>
    <w:semiHidden/>
    <w:locked/>
    <w:rsid w:val="00325C14"/>
    <w:rPr>
      <w:rFonts w:ascii="Tahoma" w:hAnsi="Tahoma" w:cs="Tahoma"/>
      <w:color w:val="000000"/>
      <w:spacing w:val="1"/>
      <w:sz w:val="16"/>
      <w:szCs w:val="16"/>
      <w:lang w:eastAsia="ja-JP"/>
    </w:rPr>
  </w:style>
  <w:style w:type="character" w:styleId="af2">
    <w:name w:val="annotation reference"/>
    <w:basedOn w:val="a0"/>
    <w:uiPriority w:val="99"/>
    <w:semiHidden/>
    <w:unhideWhenUsed/>
    <w:rsid w:val="00837B39"/>
    <w:rPr>
      <w:rFonts w:cs="Times New Roman"/>
      <w:sz w:val="16"/>
      <w:szCs w:val="16"/>
    </w:rPr>
  </w:style>
  <w:style w:type="paragraph" w:styleId="af3">
    <w:name w:val="annotation text"/>
    <w:basedOn w:val="a"/>
    <w:link w:val="af4"/>
    <w:uiPriority w:val="99"/>
    <w:semiHidden/>
    <w:unhideWhenUsed/>
    <w:rsid w:val="00837B39"/>
    <w:pPr>
      <w:spacing w:line="240" w:lineRule="auto"/>
    </w:pPr>
    <w:rPr>
      <w:sz w:val="20"/>
      <w:szCs w:val="20"/>
    </w:rPr>
  </w:style>
  <w:style w:type="character" w:customStyle="1" w:styleId="af4">
    <w:name w:val="טקסט הערה תו"/>
    <w:basedOn w:val="a0"/>
    <w:link w:val="af3"/>
    <w:uiPriority w:val="99"/>
    <w:semiHidden/>
    <w:locked/>
    <w:rsid w:val="00837B39"/>
    <w:rPr>
      <w:rFonts w:ascii="Hadasa Roso SL" w:hAnsi="Hadasa Roso SL" w:cs="Hadasa Roso SL"/>
      <w:color w:val="000000"/>
      <w:spacing w:val="1"/>
      <w:lang w:eastAsia="ja-JP"/>
    </w:rPr>
  </w:style>
  <w:style w:type="paragraph" w:styleId="af5">
    <w:name w:val="annotation subject"/>
    <w:basedOn w:val="af3"/>
    <w:next w:val="af3"/>
    <w:link w:val="af6"/>
    <w:uiPriority w:val="99"/>
    <w:semiHidden/>
    <w:unhideWhenUsed/>
    <w:rsid w:val="00837B39"/>
    <w:rPr>
      <w:b/>
      <w:bCs/>
    </w:rPr>
  </w:style>
  <w:style w:type="character" w:customStyle="1" w:styleId="af6">
    <w:name w:val="נושא הערה תו"/>
    <w:basedOn w:val="af4"/>
    <w:link w:val="af5"/>
    <w:uiPriority w:val="99"/>
    <w:semiHidden/>
    <w:locked/>
    <w:rsid w:val="00837B39"/>
    <w:rPr>
      <w:rFonts w:ascii="Hadasa Roso SL" w:hAnsi="Hadasa Roso SL" w:cs="Hadasa Roso SL"/>
      <w:b/>
      <w:bCs/>
      <w:color w:val="000000"/>
      <w:spacing w:val="1"/>
      <w:lang w:eastAsia="ja-JP"/>
    </w:rPr>
  </w:style>
  <w:style w:type="paragraph" w:styleId="af7">
    <w:name w:val="Revision"/>
    <w:hidden/>
    <w:uiPriority w:val="99"/>
    <w:semiHidden/>
    <w:rsid w:val="00837B39"/>
    <w:rPr>
      <w:rFonts w:ascii="Hadasa Roso SL" w:hAnsi="Hadasa Roso SL" w:cs="Hadasa Roso SL"/>
      <w:color w:val="000000"/>
      <w:spacing w:val="1"/>
      <w:sz w:val="17"/>
      <w:szCs w:val="17"/>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AD"/>
    <w:pPr>
      <w:widowControl w:val="0"/>
      <w:autoSpaceDE w:val="0"/>
      <w:autoSpaceDN w:val="0"/>
      <w:bidi/>
      <w:adjustRightInd w:val="0"/>
      <w:spacing w:before="102" w:line="204" w:lineRule="atLeast"/>
      <w:ind w:firstLine="340"/>
      <w:jc w:val="both"/>
      <w:textAlignment w:val="center"/>
    </w:pPr>
    <w:rPr>
      <w:rFonts w:ascii="Hadasa Roso SL"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943386"/>
    <w:pPr>
      <w:widowControl w:val="0"/>
      <w:autoSpaceDE w:val="0"/>
      <w:autoSpaceDN w:val="0"/>
      <w:bidi/>
      <w:adjustRightInd w:val="0"/>
      <w:snapToGrid w:val="0"/>
      <w:spacing w:line="360" w:lineRule="auto"/>
      <w:textAlignment w:val="center"/>
    </w:pPr>
    <w:rPr>
      <w:rFonts w:ascii="Arial" w:eastAsia="Arial Unicode MS" w:hAnsi="Arial" w:cs="David"/>
      <w:color w:val="000000"/>
      <w:szCs w:val="26"/>
      <w:lang w:eastAsia="ja-JP"/>
    </w:rPr>
  </w:style>
  <w:style w:type="paragraph" w:customStyle="1" w:styleId="Cover1-Reshumot">
    <w:name w:val="Cover 1-Reshumot"/>
    <w:basedOn w:val="a"/>
    <w:rsid w:val="00B975AD"/>
    <w:pPr>
      <w:tabs>
        <w:tab w:val="left" w:pos="1191"/>
        <w:tab w:val="left" w:pos="1587"/>
      </w:tabs>
      <w:snapToGrid w:val="0"/>
      <w:spacing w:before="240" w:after="240" w:line="480" w:lineRule="auto"/>
      <w:ind w:firstLine="0"/>
      <w:jc w:val="center"/>
    </w:pPr>
    <w:rPr>
      <w:rFonts w:ascii="Arial" w:eastAsia="Arial Unicode MS" w:hAnsi="Arial" w:cs="David"/>
      <w:spacing w:val="0"/>
      <w:sz w:val="20"/>
      <w:szCs w:val="26"/>
    </w:rPr>
  </w:style>
  <w:style w:type="paragraph" w:customStyle="1" w:styleId="Cover2-HatzaotHok">
    <w:name w:val="Cover 2-HatzaotHok"/>
    <w:basedOn w:val="Cover1-Reshumot"/>
    <w:rsid w:val="00B975AD"/>
    <w:rPr>
      <w:sz w:val="36"/>
      <w:szCs w:val="52"/>
    </w:rPr>
  </w:style>
  <w:style w:type="paragraph" w:customStyle="1" w:styleId="Cover3-Haknesset">
    <w:name w:val="Cover 3-Haknesset"/>
    <w:basedOn w:val="Cover1-Reshumot"/>
    <w:rsid w:val="00B975AD"/>
    <w:rPr>
      <w:b/>
      <w:bCs/>
      <w:spacing w:val="60"/>
    </w:rPr>
  </w:style>
  <w:style w:type="paragraph" w:customStyle="1" w:styleId="Cover4-Date">
    <w:name w:val="Cover 4-Date"/>
    <w:basedOn w:val="a"/>
    <w:rsid w:val="00B975AD"/>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pacing w:val="0"/>
      <w:sz w:val="20"/>
      <w:szCs w:val="26"/>
    </w:rPr>
  </w:style>
  <w:style w:type="paragraph" w:customStyle="1" w:styleId="TOC">
    <w:name w:val="TOC"/>
    <w:basedOn w:val="Noparagraphstyle"/>
    <w:rsid w:val="00943386"/>
    <w:pPr>
      <w:tabs>
        <w:tab w:val="left" w:leader="dot" w:pos="8789"/>
      </w:tabs>
      <w:spacing w:before="120"/>
      <w:ind w:left="284" w:right="284"/>
    </w:pPr>
  </w:style>
  <w:style w:type="paragraph" w:customStyle="1" w:styleId="TOCpg">
    <w:name w:val="TOC pg"/>
    <w:basedOn w:val="TOC"/>
    <w:rsid w:val="00943386"/>
    <w:pPr>
      <w:spacing w:after="120"/>
      <w:ind w:right="567"/>
      <w:jc w:val="right"/>
    </w:pPr>
  </w:style>
  <w:style w:type="paragraph" w:customStyle="1" w:styleId="HeadMitparsemetBaze">
    <w:name w:val="Head MitparsemetBaze"/>
    <w:basedOn w:val="a"/>
    <w:rsid w:val="00B975AD"/>
    <w:pPr>
      <w:keepNext/>
      <w:keepLines/>
      <w:pageBreakBefore/>
      <w:snapToGrid w:val="0"/>
      <w:spacing w:before="480" w:line="360" w:lineRule="auto"/>
      <w:ind w:firstLine="0"/>
    </w:pPr>
    <w:rPr>
      <w:rFonts w:ascii="Arial" w:eastAsia="Arial Unicode MS" w:hAnsi="Arial" w:cs="David"/>
      <w:b/>
      <w:bCs/>
      <w:spacing w:val="0"/>
      <w:sz w:val="20"/>
      <w:szCs w:val="26"/>
    </w:rPr>
  </w:style>
  <w:style w:type="paragraph" w:customStyle="1" w:styleId="HeadHatzaotHok">
    <w:name w:val="Head HatzaotHok"/>
    <w:basedOn w:val="a"/>
    <w:rsid w:val="00B975AD"/>
    <w:pPr>
      <w:keepNext/>
      <w:keepLines/>
      <w:snapToGrid w:val="0"/>
      <w:spacing w:before="240" w:line="360" w:lineRule="auto"/>
      <w:ind w:firstLine="0"/>
      <w:jc w:val="center"/>
    </w:pPr>
    <w:rPr>
      <w:rFonts w:ascii="Arial" w:eastAsia="Arial Unicode MS" w:hAnsi="Arial" w:cs="David"/>
      <w:b/>
      <w:bCs/>
      <w:spacing w:val="0"/>
      <w:sz w:val="20"/>
      <w:szCs w:val="26"/>
    </w:rPr>
  </w:style>
  <w:style w:type="paragraph" w:customStyle="1" w:styleId="HeadHatzaotHok4Futer">
    <w:name w:val="Head HatzaotHok4Futer"/>
    <w:basedOn w:val="HeadHatzaotHok"/>
    <w:rsid w:val="00B975AD"/>
    <w:pPr>
      <w:spacing w:before="120" w:after="120"/>
    </w:pPr>
    <w:rPr>
      <w:color w:val="FF0000"/>
      <w:w w:val="80"/>
    </w:rPr>
  </w:style>
  <w:style w:type="paragraph" w:styleId="a3">
    <w:name w:val="endnote text"/>
    <w:basedOn w:val="a"/>
    <w:link w:val="a4"/>
    <w:uiPriority w:val="99"/>
    <w:semiHidden/>
    <w:rsid w:val="00B975AD"/>
    <w:pPr>
      <w:ind w:left="227" w:hanging="227"/>
    </w:pPr>
    <w:rPr>
      <w:sz w:val="14"/>
      <w:szCs w:val="22"/>
    </w:rPr>
  </w:style>
  <w:style w:type="character" w:customStyle="1" w:styleId="a4">
    <w:name w:val="טקסט הערת סיום תו"/>
    <w:basedOn w:val="a0"/>
    <w:link w:val="a3"/>
    <w:uiPriority w:val="99"/>
    <w:semiHidden/>
    <w:rPr>
      <w:rFonts w:ascii="Hadasa Roso SL" w:hAnsi="Hadasa Roso SL" w:cs="Hadasa Roso SL"/>
      <w:color w:val="000000"/>
      <w:spacing w:val="1"/>
      <w:lang w:eastAsia="ja-JP"/>
    </w:rPr>
  </w:style>
  <w:style w:type="paragraph" w:customStyle="1" w:styleId="TableText">
    <w:name w:val="Table Text"/>
    <w:basedOn w:val="a"/>
    <w:rsid w:val="00B975AD"/>
    <w:pPr>
      <w:keepLines/>
      <w:tabs>
        <w:tab w:val="left" w:pos="624"/>
        <w:tab w:val="left" w:pos="1247"/>
      </w:tabs>
      <w:snapToGrid w:val="0"/>
      <w:spacing w:before="0" w:line="360" w:lineRule="auto"/>
      <w:ind w:right="57" w:firstLine="0"/>
      <w:jc w:val="left"/>
    </w:pPr>
    <w:rPr>
      <w:rFonts w:ascii="Arial" w:eastAsia="Arial Unicode MS" w:hAnsi="Arial" w:cs="David"/>
      <w:spacing w:val="0"/>
      <w:sz w:val="20"/>
      <w:szCs w:val="26"/>
    </w:rPr>
  </w:style>
  <w:style w:type="paragraph" w:customStyle="1" w:styleId="TableSideHeading">
    <w:name w:val="Table SideHeading"/>
    <w:basedOn w:val="TableText"/>
    <w:rsid w:val="00B975AD"/>
  </w:style>
  <w:style w:type="paragraph" w:customStyle="1" w:styleId="TableBlock">
    <w:name w:val="Table Block"/>
    <w:basedOn w:val="TableText"/>
    <w:rsid w:val="00B975AD"/>
    <w:pPr>
      <w:ind w:right="0"/>
      <w:jc w:val="both"/>
    </w:pPr>
  </w:style>
  <w:style w:type="paragraph" w:customStyle="1" w:styleId="TableHead">
    <w:name w:val="Table Head"/>
    <w:basedOn w:val="TableText"/>
    <w:rsid w:val="00B975AD"/>
    <w:pPr>
      <w:ind w:right="0"/>
      <w:jc w:val="center"/>
    </w:pPr>
    <w:rPr>
      <w:b/>
      <w:bCs/>
    </w:rPr>
  </w:style>
  <w:style w:type="paragraph" w:customStyle="1" w:styleId="TableText2">
    <w:name w:val="Table Text2"/>
    <w:basedOn w:val="TableText"/>
    <w:rsid w:val="00943386"/>
  </w:style>
  <w:style w:type="paragraph" w:customStyle="1" w:styleId="TableInnerSideHeading">
    <w:name w:val="Table InnerSideHeading"/>
    <w:basedOn w:val="TableSideHeading"/>
    <w:rsid w:val="00B975AD"/>
  </w:style>
  <w:style w:type="paragraph" w:customStyle="1" w:styleId="Hesber">
    <w:name w:val="Hesber"/>
    <w:basedOn w:val="a"/>
    <w:rsid w:val="00B975AD"/>
    <w:pPr>
      <w:snapToGrid w:val="0"/>
      <w:spacing w:before="0" w:line="360" w:lineRule="auto"/>
    </w:pPr>
    <w:rPr>
      <w:rFonts w:ascii="Arial" w:eastAsia="Arial Unicode MS" w:hAnsi="Arial" w:cs="David"/>
      <w:spacing w:val="0"/>
      <w:sz w:val="20"/>
      <w:szCs w:val="26"/>
    </w:rPr>
  </w:style>
  <w:style w:type="paragraph" w:styleId="a5">
    <w:name w:val="footnote text"/>
    <w:basedOn w:val="a"/>
    <w:link w:val="a6"/>
    <w:autoRedefine/>
    <w:uiPriority w:val="99"/>
    <w:rsid w:val="00B975AD"/>
    <w:pPr>
      <w:snapToGrid w:val="0"/>
      <w:spacing w:before="0" w:line="240" w:lineRule="auto"/>
      <w:ind w:left="227" w:hanging="227"/>
      <w:jc w:val="left"/>
    </w:pPr>
    <w:rPr>
      <w:rFonts w:ascii="Arial" w:eastAsia="Arial Unicode MS" w:hAnsi="Arial" w:cs="David"/>
      <w:spacing w:val="0"/>
      <w:sz w:val="14"/>
      <w:szCs w:val="20"/>
    </w:rPr>
  </w:style>
  <w:style w:type="character" w:customStyle="1" w:styleId="a6">
    <w:name w:val="טקסט הערת שוליים תו"/>
    <w:basedOn w:val="a0"/>
    <w:link w:val="a5"/>
    <w:uiPriority w:val="99"/>
    <w:locked/>
    <w:rsid w:val="00B73F05"/>
    <w:rPr>
      <w:rFonts w:ascii="Arial" w:eastAsia="Arial Unicode MS" w:hAnsi="Arial" w:cs="David"/>
      <w:color w:val="000000"/>
      <w:sz w:val="14"/>
      <w:lang w:eastAsia="ja-JP" w:bidi="he-IL"/>
    </w:rPr>
  </w:style>
  <w:style w:type="character" w:styleId="a7">
    <w:name w:val="footnote reference"/>
    <w:basedOn w:val="a0"/>
    <w:uiPriority w:val="99"/>
    <w:rsid w:val="00B975AD"/>
    <w:rPr>
      <w:rFonts w:cs="Times New Roman"/>
      <w:vertAlign w:val="superscript"/>
    </w:rPr>
  </w:style>
  <w:style w:type="paragraph" w:customStyle="1" w:styleId="HesberHeading">
    <w:name w:val="Hesber Heading"/>
    <w:basedOn w:val="Hesber"/>
    <w:rsid w:val="00B975AD"/>
    <w:pPr>
      <w:tabs>
        <w:tab w:val="left" w:pos="624"/>
        <w:tab w:val="left" w:pos="1247"/>
      </w:tabs>
      <w:ind w:firstLine="0"/>
    </w:pPr>
    <w:rPr>
      <w:b/>
      <w:bCs/>
    </w:rPr>
  </w:style>
  <w:style w:type="paragraph" w:customStyle="1" w:styleId="HesberWriters">
    <w:name w:val="Hesber Writers"/>
    <w:basedOn w:val="Hesber"/>
    <w:rsid w:val="00B975AD"/>
    <w:pPr>
      <w:spacing w:before="120" w:after="6000"/>
      <w:ind w:left="1418" w:firstLine="0"/>
      <w:jc w:val="right"/>
    </w:pPr>
    <w:rPr>
      <w:b/>
      <w:bCs/>
    </w:rPr>
  </w:style>
  <w:style w:type="paragraph" w:customStyle="1" w:styleId="Hesber1st">
    <w:name w:val="Hesber 1st"/>
    <w:basedOn w:val="Hesber"/>
    <w:rsid w:val="00B975AD"/>
    <w:pPr>
      <w:tabs>
        <w:tab w:val="left" w:pos="680"/>
        <w:tab w:val="left" w:pos="1020"/>
      </w:tabs>
      <w:ind w:firstLine="0"/>
    </w:pPr>
  </w:style>
  <w:style w:type="character" w:styleId="a8">
    <w:name w:val="endnote reference"/>
    <w:basedOn w:val="a0"/>
    <w:uiPriority w:val="99"/>
    <w:semiHidden/>
    <w:rsid w:val="00B975AD"/>
    <w:rPr>
      <w:rFonts w:cs="Times New Roman"/>
      <w:vertAlign w:val="superscript"/>
    </w:rPr>
  </w:style>
  <w:style w:type="paragraph" w:customStyle="1" w:styleId="TableBlockOutdent">
    <w:name w:val="Table BlockOutdent"/>
    <w:basedOn w:val="TableBlock"/>
    <w:rsid w:val="00B975AD"/>
    <w:pPr>
      <w:ind w:left="624" w:hanging="624"/>
    </w:pPr>
  </w:style>
  <w:style w:type="paragraph" w:styleId="a9">
    <w:name w:val="header"/>
    <w:basedOn w:val="a"/>
    <w:link w:val="aa"/>
    <w:uiPriority w:val="99"/>
    <w:rsid w:val="00B975AD"/>
    <w:pPr>
      <w:tabs>
        <w:tab w:val="center" w:pos="4153"/>
        <w:tab w:val="right" w:pos="8306"/>
      </w:tabs>
    </w:pPr>
  </w:style>
  <w:style w:type="character" w:customStyle="1" w:styleId="aa">
    <w:name w:val="כותרת עליונה תו"/>
    <w:basedOn w:val="a0"/>
    <w:link w:val="a9"/>
    <w:uiPriority w:val="99"/>
    <w:semiHidden/>
    <w:rPr>
      <w:rFonts w:ascii="Hadasa Roso SL" w:hAnsi="Hadasa Roso SL" w:cs="Hadasa Roso SL"/>
      <w:color w:val="000000"/>
      <w:spacing w:val="1"/>
      <w:sz w:val="17"/>
      <w:szCs w:val="17"/>
      <w:lang w:eastAsia="ja-JP"/>
    </w:rPr>
  </w:style>
  <w:style w:type="paragraph" w:styleId="ab">
    <w:name w:val="footer"/>
    <w:basedOn w:val="a"/>
    <w:link w:val="ac"/>
    <w:uiPriority w:val="99"/>
    <w:rsid w:val="00B975AD"/>
    <w:pPr>
      <w:tabs>
        <w:tab w:val="center" w:pos="4153"/>
        <w:tab w:val="right" w:pos="8306"/>
      </w:tabs>
    </w:pPr>
  </w:style>
  <w:style w:type="character" w:customStyle="1" w:styleId="ac">
    <w:name w:val="כותרת תחתונה תו"/>
    <w:basedOn w:val="a0"/>
    <w:link w:val="ab"/>
    <w:uiPriority w:val="99"/>
    <w:semiHidden/>
    <w:rPr>
      <w:rFonts w:ascii="Hadasa Roso SL" w:hAnsi="Hadasa Roso SL" w:cs="Hadasa Roso SL"/>
      <w:color w:val="000000"/>
      <w:spacing w:val="1"/>
      <w:sz w:val="17"/>
      <w:szCs w:val="17"/>
      <w:lang w:eastAsia="ja-JP"/>
    </w:rPr>
  </w:style>
  <w:style w:type="paragraph" w:customStyle="1" w:styleId="HeadDivreiHesber">
    <w:name w:val="Head DivreiHesber"/>
    <w:basedOn w:val="a"/>
    <w:rsid w:val="00B975AD"/>
    <w:pPr>
      <w:snapToGrid w:val="0"/>
      <w:spacing w:before="360" w:after="120" w:line="360" w:lineRule="auto"/>
      <w:ind w:firstLine="0"/>
      <w:jc w:val="center"/>
    </w:pPr>
    <w:rPr>
      <w:rFonts w:ascii="Arial" w:eastAsia="Arial Unicode MS" w:hAnsi="Arial" w:cs="David"/>
      <w:b/>
      <w:spacing w:val="40"/>
      <w:sz w:val="20"/>
      <w:szCs w:val="26"/>
    </w:rPr>
  </w:style>
  <w:style w:type="paragraph" w:customStyle="1" w:styleId="Ragil">
    <w:name w:val="Ragil"/>
    <w:basedOn w:val="a"/>
    <w:rsid w:val="00B975AD"/>
    <w:pPr>
      <w:snapToGrid w:val="0"/>
      <w:spacing w:before="0" w:line="360" w:lineRule="auto"/>
      <w:jc w:val="left"/>
    </w:pPr>
    <w:rPr>
      <w:rFonts w:ascii="Arial" w:eastAsia="Arial Unicode MS" w:hAnsi="Arial" w:cs="David"/>
      <w:spacing w:val="0"/>
      <w:sz w:val="20"/>
      <w:szCs w:val="26"/>
    </w:rPr>
  </w:style>
  <w:style w:type="paragraph" w:styleId="ad">
    <w:name w:val="Title"/>
    <w:basedOn w:val="a"/>
    <w:link w:val="ae"/>
    <w:uiPriority w:val="10"/>
    <w:qFormat/>
    <w:rsid w:val="00943386"/>
    <w:pPr>
      <w:jc w:val="center"/>
    </w:pPr>
    <w:rPr>
      <w:rFonts w:cs="David"/>
      <w:b/>
      <w:bCs/>
      <w:sz w:val="28"/>
      <w:szCs w:val="28"/>
      <w:u w:val="single"/>
    </w:rPr>
  </w:style>
  <w:style w:type="character" w:customStyle="1" w:styleId="ae">
    <w:name w:val="כותרת טקסט תו"/>
    <w:basedOn w:val="a0"/>
    <w:link w:val="ad"/>
    <w:uiPriority w:val="10"/>
    <w:rPr>
      <w:rFonts w:asciiTheme="majorHAnsi" w:eastAsiaTheme="majorEastAsia" w:hAnsiTheme="majorHAnsi" w:cstheme="majorBidi"/>
      <w:b/>
      <w:bCs/>
      <w:color w:val="000000"/>
      <w:spacing w:val="1"/>
      <w:kern w:val="28"/>
      <w:sz w:val="32"/>
      <w:szCs w:val="32"/>
      <w:lang w:eastAsia="ja-JP"/>
    </w:rPr>
  </w:style>
  <w:style w:type="character" w:styleId="af">
    <w:name w:val="page number"/>
    <w:basedOn w:val="a0"/>
    <w:uiPriority w:val="99"/>
    <w:rsid w:val="00B975AD"/>
    <w:rPr>
      <w:rFonts w:cs="Times New Roman"/>
    </w:rPr>
  </w:style>
  <w:style w:type="paragraph" w:customStyle="1" w:styleId="David">
    <w:name w:val="רגיל + (עברית ושפות אחרות) David"/>
    <w:aliases w:val="‏13 נק',מודגש,אחרי:  6 נק'"/>
    <w:basedOn w:val="a"/>
    <w:rsid w:val="001207F8"/>
    <w:pPr>
      <w:ind w:firstLine="0"/>
      <w:jc w:val="left"/>
    </w:pPr>
    <w:rPr>
      <w:rFonts w:cs="David"/>
      <w:sz w:val="26"/>
      <w:szCs w:val="26"/>
    </w:rPr>
  </w:style>
  <w:style w:type="paragraph" w:styleId="af0">
    <w:name w:val="Balloon Text"/>
    <w:basedOn w:val="a"/>
    <w:link w:val="af1"/>
    <w:uiPriority w:val="99"/>
    <w:semiHidden/>
    <w:unhideWhenUsed/>
    <w:rsid w:val="00325C14"/>
    <w:pPr>
      <w:spacing w:before="0" w:line="240" w:lineRule="auto"/>
    </w:pPr>
    <w:rPr>
      <w:rFonts w:ascii="Tahoma" w:hAnsi="Tahoma" w:cs="Tahoma"/>
      <w:sz w:val="16"/>
      <w:szCs w:val="16"/>
    </w:rPr>
  </w:style>
  <w:style w:type="character" w:customStyle="1" w:styleId="af1">
    <w:name w:val="טקסט בלונים תו"/>
    <w:basedOn w:val="a0"/>
    <w:link w:val="af0"/>
    <w:uiPriority w:val="99"/>
    <w:semiHidden/>
    <w:locked/>
    <w:rsid w:val="00325C14"/>
    <w:rPr>
      <w:rFonts w:ascii="Tahoma" w:hAnsi="Tahoma" w:cs="Tahoma"/>
      <w:color w:val="000000"/>
      <w:spacing w:val="1"/>
      <w:sz w:val="16"/>
      <w:szCs w:val="16"/>
      <w:lang w:eastAsia="ja-JP"/>
    </w:rPr>
  </w:style>
  <w:style w:type="character" w:styleId="af2">
    <w:name w:val="annotation reference"/>
    <w:basedOn w:val="a0"/>
    <w:uiPriority w:val="99"/>
    <w:semiHidden/>
    <w:unhideWhenUsed/>
    <w:rsid w:val="00837B39"/>
    <w:rPr>
      <w:rFonts w:cs="Times New Roman"/>
      <w:sz w:val="16"/>
      <w:szCs w:val="16"/>
    </w:rPr>
  </w:style>
  <w:style w:type="paragraph" w:styleId="af3">
    <w:name w:val="annotation text"/>
    <w:basedOn w:val="a"/>
    <w:link w:val="af4"/>
    <w:uiPriority w:val="99"/>
    <w:semiHidden/>
    <w:unhideWhenUsed/>
    <w:rsid w:val="00837B39"/>
    <w:pPr>
      <w:spacing w:line="240" w:lineRule="auto"/>
    </w:pPr>
    <w:rPr>
      <w:sz w:val="20"/>
      <w:szCs w:val="20"/>
    </w:rPr>
  </w:style>
  <w:style w:type="character" w:customStyle="1" w:styleId="af4">
    <w:name w:val="טקסט הערה תו"/>
    <w:basedOn w:val="a0"/>
    <w:link w:val="af3"/>
    <w:uiPriority w:val="99"/>
    <w:semiHidden/>
    <w:locked/>
    <w:rsid w:val="00837B39"/>
    <w:rPr>
      <w:rFonts w:ascii="Hadasa Roso SL" w:hAnsi="Hadasa Roso SL" w:cs="Hadasa Roso SL"/>
      <w:color w:val="000000"/>
      <w:spacing w:val="1"/>
      <w:lang w:eastAsia="ja-JP"/>
    </w:rPr>
  </w:style>
  <w:style w:type="paragraph" w:styleId="af5">
    <w:name w:val="annotation subject"/>
    <w:basedOn w:val="af3"/>
    <w:next w:val="af3"/>
    <w:link w:val="af6"/>
    <w:uiPriority w:val="99"/>
    <w:semiHidden/>
    <w:unhideWhenUsed/>
    <w:rsid w:val="00837B39"/>
    <w:rPr>
      <w:b/>
      <w:bCs/>
    </w:rPr>
  </w:style>
  <w:style w:type="character" w:customStyle="1" w:styleId="af6">
    <w:name w:val="נושא הערה תו"/>
    <w:basedOn w:val="af4"/>
    <w:link w:val="af5"/>
    <w:uiPriority w:val="99"/>
    <w:semiHidden/>
    <w:locked/>
    <w:rsid w:val="00837B39"/>
    <w:rPr>
      <w:rFonts w:ascii="Hadasa Roso SL" w:hAnsi="Hadasa Roso SL" w:cs="Hadasa Roso SL"/>
      <w:b/>
      <w:bCs/>
      <w:color w:val="000000"/>
      <w:spacing w:val="1"/>
      <w:lang w:eastAsia="ja-JP"/>
    </w:rPr>
  </w:style>
  <w:style w:type="paragraph" w:styleId="af7">
    <w:name w:val="Revision"/>
    <w:hidden/>
    <w:uiPriority w:val="99"/>
    <w:semiHidden/>
    <w:rsid w:val="00837B39"/>
    <w:rPr>
      <w:rFonts w:ascii="Hadasa Roso SL" w:hAnsi="Hadasa Roso SL" w:cs="Hadasa Roso SL"/>
      <w:color w:val="000000"/>
      <w:spacing w:val="1"/>
      <w:sz w:val="17"/>
      <w:szCs w:val="17"/>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593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C9C3692E0154BB6BD235C304199AB" ma:contentTypeVersion="0" ma:contentTypeDescription="Create a new document." ma:contentTypeScope="" ma:versionID="50cefde1b3b69e9a66e87c48c16af8f5">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AD7FC-9FDC-4DCE-A63A-D2303E4BE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F4AFE3-9455-419C-8851-785A55F445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DC32B-DD97-493E-9196-3EF77D6F9C7D}">
  <ds:schemaRefs>
    <ds:schemaRef ds:uri="http://schemas.microsoft.com/sharepoint/v3/contenttype/forms"/>
  </ds:schemaRefs>
</ds:datastoreItem>
</file>

<file path=customXml/itemProps4.xml><?xml version="1.0" encoding="utf-8"?>
<ds:datastoreItem xmlns:ds="http://schemas.openxmlformats.org/officeDocument/2006/customXml" ds:itemID="{CC71B839-0F64-4973-ACA9-B4902670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3166</Words>
  <Characters>15834</Characters>
  <Application>Microsoft Office Word</Application>
  <DocSecurity>0</DocSecurity>
  <Lines>131</Lines>
  <Paragraphs>37</Paragraphs>
  <ScaleCrop>false</ScaleCrop>
  <Company>Knesset</Company>
  <LinksUpToDate>false</LinksUpToDate>
  <CharactersWithSpaces>18963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הלאומית לתרבות ואומנות, התשע"ה2015</dc:title>
  <dc:creator>מיקה צור</dc:creator>
  <cp:lastModifiedBy>icom</cp:lastModifiedBy>
  <cp:revision>2</cp:revision>
  <cp:lastPrinted>2015-07-23T06:57:00Z</cp:lastPrinted>
  <dcterms:created xsi:type="dcterms:W3CDTF">2015-08-09T07:30:00Z</dcterms:created>
  <dcterms:modified xsi:type="dcterms:W3CDTF">2015-08-09T07:30:00Z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0x0101002A3C9C3692E0154BB6BD235C304199AB</vt:lpwstr>
  </property>
  <property fmtid="{D5CDD505-2E9C-101B-9397-08002B2CF9AE}" pid="3" name="_dlc_DocIdItemGuid">
    <vt:lpwstr>8badafff-95aa-4718-b074-a2d35988ffa8</vt:lpwstr>
  </property>
  <property fmtid="{D5CDD505-2E9C-101B-9397-08002B2CF9AE}" pid="4" name="SanhedrinDocumentType">
    <vt:r8>10</vt:r8>
  </property>
  <property fmtid="{D5CDD505-2E9C-101B-9397-08002B2CF9AE}" pid="5" name="SanhedrinItemID">
    <vt:r8>566057</vt:r8>
  </property>
  <property fmtid="{D5CDD505-2E9C-101B-9397-08002B2CF9AE}" pid="6" name="Autonumber">
    <vt:lpwstr>313087</vt:lpwstr>
  </property>
  <property fmtid="{D5CDD505-2E9C-101B-9397-08002B2CF9AE}" pid="7" name="title">
    <vt:lpwstr>הצעת חוק הרשות הלאומית לתרבות ואומנות, התשע"ה2015</vt:lpwstr>
  </property>
  <property fmtid="{D5CDD505-2E9C-101B-9397-08002B2CF9AE}" pid="8" name="SDAuthor">
    <vt:lpwstr>תומר כהן</vt:lpwstr>
  </property>
  <property fmtid="{D5CDD505-2E9C-101B-9397-08002B2CF9AE}" pid="9" name="SDDocDate">
    <vt:lpwstr>2015-07-08T12:17:31+03:00</vt:lpwstr>
  </property>
  <property fmtid="{D5CDD505-2E9C-101B-9397-08002B2CF9AE}" pid="10" name="LSITEMID">
    <vt:lpwstr>566057</vt:lpwstr>
  </property>
  <property fmtid="{D5CDD505-2E9C-101B-9397-08002B2CF9AE}" pid="11" name="LSSUBJECT">
    <vt:lpwstr>הצעת חוק הרשות הלאומית לתרבות ואומנות, התשע"ה2015</vt:lpwstr>
  </property>
  <property fmtid="{D5CDD505-2E9C-101B-9397-08002B2CF9AE}" pid="12" name="LSKNESSETID">
    <vt:lpwstr>20</vt:lpwstr>
  </property>
  <property fmtid="{D5CDD505-2E9C-101B-9397-08002B2CF9AE}" pid="13" name="USNAME">
    <vt:lpwstr> </vt:lpwstr>
  </property>
  <property fmtid="{D5CDD505-2E9C-101B-9397-08002B2CF9AE}" pid="14" name="DTCOUNTER">
    <vt:lpwstr>848581</vt:lpwstr>
  </property>
  <property fmtid="{D5CDD505-2E9C-101B-9397-08002B2CF9AE}" pid="15" name="תאריך הנחה">
    <vt:lpwstr>07/27/2015</vt:lpwstr>
  </property>
  <property fmtid="{D5CDD505-2E9C-101B-9397-08002B2CF9AE}" pid="16" name="PLACE_DATE">
    <vt:lpwstr>27/07/2015 00:00:00</vt:lpwstr>
  </property>
  <property fmtid="{D5CDD505-2E9C-101B-9397-08002B2CF9AE}" pid="17" name="VAADA">
    <vt:lpwstr/>
  </property>
  <property fmtid="{D5CDD505-2E9C-101B-9397-08002B2CF9AE}" pid="18" name="YOZEMHATZAA_CHAKLIST">
    <vt:lpwstr>יעקב פרי, עמיר פרץ, יחיאל חיליק בר, אייל בן ראובן, איילת נחמיאס ורבין, טלי פלוסקוב, חיים ילין, איתן כבל, מיקי רוזנטל, תמר זנדברג, יוסי יונה, אראל מרגלית, עפר שלח, מאיר כהן, זוהיר בהלול, יאיר לפיד, רויטל סויד, קארין אלהרר, שי פירון, עליזה לביא</vt:lpwstr>
  </property>
  <property fmtid="{D5CDD505-2E9C-101B-9397-08002B2CF9AE}" pid="19" name="YOZEMID">
    <vt:lpwstr>000023598, 000000557, 000009615, 000030099, 000030065, 000030081, 000030074, 000000445, 000023569, 000023651, 000023573, 000023567, 000023600, 000023597, 000030062, 000023594, 000030061, 000023631, 000023595, 000023599</vt:lpwstr>
  </property>
  <property fmtid="{D5CDD505-2E9C-101B-9397-08002B2CF9AE}" pid="20" name="PROPOSER">
    <vt:lpwstr>דניאל עטר, אילן גילאון, אלי אלאלוף, מרב מיכאלי, מנואל טרכטנברג, איציק שמולי, עמר בר-לב, סתיו שפיר, עיסאווי פריג', נחמן שי, זהבה גלאון, טלב אבו עראר, אחמד טיבי</vt:lpwstr>
  </property>
  <property fmtid="{D5CDD505-2E9C-101B-9397-08002B2CF9AE}" pid="21" name="PROPOSERID">
    <vt:lpwstr>000023572, 000000503, 000030078, 000023565, 000030060, 000023568, 000023673, 000023566, 000023652, 000012961, 000000504, 000023642, 000000560</vt:lpwstr>
  </property>
  <property fmtid="{D5CDD505-2E9C-101B-9397-08002B2CF9AE}" pid="22" name="MISHATZAATCHOK">
    <vt:lpwstr>פ/1919/20</vt:lpwstr>
  </property>
</Properties>
</file>