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8F7" w:rsidRPr="00C2003B" w:rsidRDefault="008E78F7" w:rsidP="008E78F7">
      <w:pPr>
        <w:rPr>
          <w:rFonts w:cs="David"/>
          <w:rtl/>
        </w:rPr>
      </w:pPr>
      <w:bookmarkStart w:id="0" w:name="_GoBack"/>
      <w:bookmarkEnd w:id="0"/>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hint="eastAsia"/>
          <w:rtl/>
        </w:rPr>
        <w:t>‏יום ראשון</w:t>
      </w:r>
      <w:r w:rsidRPr="00C2003B">
        <w:rPr>
          <w:rFonts w:cs="David"/>
          <w:rtl/>
        </w:rPr>
        <w:t xml:space="preserve"> ט' שבט תשע"ג</w:t>
      </w:r>
    </w:p>
    <w:p w:rsidR="008E78F7" w:rsidRPr="00C2003B" w:rsidRDefault="008E78F7" w:rsidP="008E78F7">
      <w:pPr>
        <w:rPr>
          <w:rFonts w:cs="David"/>
          <w:rtl/>
        </w:rPr>
      </w:pP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hint="eastAsia"/>
          <w:rtl/>
        </w:rPr>
        <w:t>‏</w:t>
      </w:r>
      <w:r w:rsidRPr="00C2003B">
        <w:rPr>
          <w:rFonts w:cs="David"/>
          <w:rtl/>
        </w:rPr>
        <w:t>20 ינואר 2013</w:t>
      </w:r>
    </w:p>
    <w:p w:rsidR="008E78F7" w:rsidRPr="00C2003B" w:rsidRDefault="008E78F7" w:rsidP="008E78F7">
      <w:pPr>
        <w:rPr>
          <w:rFonts w:cs="David"/>
          <w:rtl/>
        </w:rPr>
      </w:pPr>
    </w:p>
    <w:p w:rsidR="008E78F7" w:rsidRPr="00C2003B" w:rsidRDefault="008E78F7" w:rsidP="008E78F7">
      <w:pPr>
        <w:rPr>
          <w:rFonts w:cs="David"/>
          <w:rtl/>
        </w:rPr>
      </w:pPr>
    </w:p>
    <w:p w:rsidR="008E78F7" w:rsidRPr="00C2003B" w:rsidRDefault="008E78F7" w:rsidP="008E78F7">
      <w:pPr>
        <w:rPr>
          <w:rFonts w:cs="David"/>
          <w:rtl/>
        </w:rPr>
      </w:pPr>
      <w:r w:rsidRPr="00C2003B">
        <w:rPr>
          <w:rFonts w:cs="David" w:hint="cs"/>
          <w:b/>
          <w:bCs/>
          <w:u w:val="single"/>
          <w:rtl/>
        </w:rPr>
        <w:t>פרוטוקול ישיבת מועצת המוזאונים מס' 5 בהשתתפות מנהלי מוזאונים</w:t>
      </w:r>
    </w:p>
    <w:p w:rsidR="008E78F7" w:rsidRPr="00C2003B" w:rsidRDefault="008E78F7" w:rsidP="00757735">
      <w:pPr>
        <w:spacing w:line="360" w:lineRule="auto"/>
        <w:rPr>
          <w:rFonts w:cs="David"/>
          <w:rtl/>
        </w:rPr>
      </w:pPr>
      <w:r w:rsidRPr="00C2003B">
        <w:rPr>
          <w:rFonts w:cs="David" w:hint="cs"/>
          <w:rtl/>
        </w:rPr>
        <w:t xml:space="preserve">הישיבה התקיימה במוזאון תל אביב לאמנות ביום </w:t>
      </w:r>
      <w:r w:rsidR="00757735" w:rsidRPr="00C2003B">
        <w:rPr>
          <w:rFonts w:cs="David" w:hint="cs"/>
          <w:rtl/>
        </w:rPr>
        <w:t>רביעי</w:t>
      </w:r>
      <w:r w:rsidRPr="00C2003B">
        <w:rPr>
          <w:rFonts w:cs="David" w:hint="cs"/>
          <w:rtl/>
        </w:rPr>
        <w:t xml:space="preserve"> ה' בשבט תשע"ג 16 בינואר 2013</w:t>
      </w:r>
    </w:p>
    <w:p w:rsidR="008E78F7" w:rsidRPr="00C2003B" w:rsidRDefault="008E78F7" w:rsidP="0087243E">
      <w:pPr>
        <w:spacing w:line="360" w:lineRule="auto"/>
        <w:rPr>
          <w:rFonts w:cs="David"/>
          <w:rtl/>
        </w:rPr>
      </w:pPr>
    </w:p>
    <w:p w:rsidR="008E78F7" w:rsidRPr="00C2003B" w:rsidRDefault="008E78F7" w:rsidP="00757735">
      <w:pPr>
        <w:spacing w:line="360" w:lineRule="auto"/>
        <w:rPr>
          <w:rFonts w:cs="David"/>
          <w:rtl/>
        </w:rPr>
      </w:pPr>
      <w:r w:rsidRPr="00C2003B">
        <w:rPr>
          <w:rFonts w:cs="David" w:hint="cs"/>
          <w:rtl/>
        </w:rPr>
        <w:t xml:space="preserve">נכחו חברי מועצה: יו"ר </w:t>
      </w:r>
      <w:r w:rsidRPr="00C2003B">
        <w:rPr>
          <w:rFonts w:cs="David"/>
          <w:rtl/>
        </w:rPr>
        <w:t>–</w:t>
      </w:r>
      <w:r w:rsidRPr="00C2003B">
        <w:rPr>
          <w:rFonts w:cs="David" w:hint="cs"/>
          <w:rtl/>
        </w:rPr>
        <w:t xml:space="preserve"> ד"ר שמשון שושני, </w:t>
      </w:r>
      <w:r w:rsidR="009D3A90" w:rsidRPr="00C2003B">
        <w:rPr>
          <w:rFonts w:cs="David" w:hint="cs"/>
          <w:rtl/>
        </w:rPr>
        <w:t xml:space="preserve">מר שמעון אלקבץ, </w:t>
      </w:r>
      <w:r w:rsidR="00F9499B">
        <w:rPr>
          <w:rFonts w:cs="David" w:hint="cs"/>
          <w:rtl/>
        </w:rPr>
        <w:t xml:space="preserve">גב' </w:t>
      </w:r>
      <w:r w:rsidRPr="00C2003B">
        <w:rPr>
          <w:rFonts w:cs="David" w:hint="cs"/>
          <w:rtl/>
        </w:rPr>
        <w:t>אורה בריל, מר גרשון גורביץ, ד"ר רות דורות, מר עזרא חכם,</w:t>
      </w:r>
      <w:r w:rsidR="009D3A90" w:rsidRPr="00C2003B">
        <w:rPr>
          <w:rFonts w:cs="David" w:hint="cs"/>
          <w:rtl/>
        </w:rPr>
        <w:t xml:space="preserve"> </w:t>
      </w:r>
      <w:r w:rsidRPr="00C2003B">
        <w:rPr>
          <w:rFonts w:cs="David" w:hint="cs"/>
          <w:rtl/>
        </w:rPr>
        <w:t>מר ראובן כהן, גב' ליליאן ללום, גב' עדנה מושנזון, אדר</w:t>
      </w:r>
      <w:r w:rsidR="00757735" w:rsidRPr="00C2003B">
        <w:rPr>
          <w:rFonts w:cs="David" w:hint="cs"/>
          <w:rtl/>
        </w:rPr>
        <w:t>'</w:t>
      </w:r>
      <w:r w:rsidRPr="00C2003B">
        <w:rPr>
          <w:rFonts w:cs="David" w:hint="cs"/>
          <w:rtl/>
        </w:rPr>
        <w:t xml:space="preserve"> עופר מנור, גב' תהילה פרץ, גב' דימה עפיפי, גב' אורלי צפדיה, </w:t>
      </w:r>
      <w:r w:rsidR="009D3A90" w:rsidRPr="00C2003B">
        <w:rPr>
          <w:rFonts w:cs="David" w:hint="cs"/>
          <w:rtl/>
        </w:rPr>
        <w:t xml:space="preserve">גב' </w:t>
      </w:r>
      <w:r w:rsidRPr="00C2003B">
        <w:rPr>
          <w:rFonts w:cs="David" w:hint="cs"/>
          <w:rtl/>
        </w:rPr>
        <w:t xml:space="preserve">ציפי קונדה, </w:t>
      </w:r>
      <w:r w:rsidR="009D3A90" w:rsidRPr="00C2003B">
        <w:rPr>
          <w:rFonts w:cs="David" w:hint="cs"/>
          <w:rtl/>
        </w:rPr>
        <w:t xml:space="preserve">גב' </w:t>
      </w:r>
      <w:r w:rsidRPr="00C2003B">
        <w:rPr>
          <w:rFonts w:cs="David" w:hint="cs"/>
          <w:rtl/>
        </w:rPr>
        <w:t xml:space="preserve">אראלה קינן, </w:t>
      </w:r>
      <w:r w:rsidR="009D3A90" w:rsidRPr="00C2003B">
        <w:rPr>
          <w:rFonts w:cs="David" w:hint="cs"/>
          <w:rtl/>
        </w:rPr>
        <w:t xml:space="preserve">גב' </w:t>
      </w:r>
      <w:r w:rsidRPr="00C2003B">
        <w:rPr>
          <w:rFonts w:cs="David" w:hint="cs"/>
          <w:rtl/>
        </w:rPr>
        <w:t>רחלה שיפר, מר עמרי שלמון, ד"ר אורית שמיר</w:t>
      </w:r>
      <w:r w:rsidR="00F9499B">
        <w:rPr>
          <w:rFonts w:cs="David" w:hint="cs"/>
          <w:rtl/>
        </w:rPr>
        <w:t>.</w:t>
      </w:r>
    </w:p>
    <w:p w:rsidR="008E78F7" w:rsidRPr="00C2003B" w:rsidRDefault="008E78F7" w:rsidP="0087243E">
      <w:pPr>
        <w:spacing w:line="360" w:lineRule="auto"/>
        <w:rPr>
          <w:rFonts w:cs="David"/>
          <w:rtl/>
        </w:rPr>
      </w:pPr>
    </w:p>
    <w:p w:rsidR="008E78F7" w:rsidRPr="00C2003B" w:rsidRDefault="009D3A90" w:rsidP="0087243E">
      <w:pPr>
        <w:spacing w:line="360" w:lineRule="auto"/>
        <w:rPr>
          <w:rFonts w:cs="David"/>
          <w:rtl/>
        </w:rPr>
      </w:pPr>
      <w:r w:rsidRPr="00C2003B">
        <w:rPr>
          <w:rFonts w:cs="David" w:hint="cs"/>
          <w:rtl/>
        </w:rPr>
        <w:t xml:space="preserve">התנצלו: גב' איריס ביטון, מר </w:t>
      </w:r>
      <w:r w:rsidR="008E78F7" w:rsidRPr="00C2003B">
        <w:rPr>
          <w:rFonts w:cs="David" w:hint="cs"/>
          <w:rtl/>
        </w:rPr>
        <w:t>משה כהן</w:t>
      </w:r>
      <w:r w:rsidRPr="00C2003B">
        <w:rPr>
          <w:rFonts w:cs="David" w:hint="cs"/>
          <w:rtl/>
        </w:rPr>
        <w:t>, ד"ר מוטי זקן.</w:t>
      </w:r>
    </w:p>
    <w:p w:rsidR="009D3A90" w:rsidRPr="00C2003B" w:rsidRDefault="009D3A90" w:rsidP="0087243E">
      <w:pPr>
        <w:spacing w:line="360" w:lineRule="auto"/>
        <w:rPr>
          <w:rFonts w:cs="David"/>
          <w:rtl/>
        </w:rPr>
      </w:pPr>
      <w:r w:rsidRPr="00C2003B">
        <w:rPr>
          <w:rFonts w:cs="David" w:hint="cs"/>
          <w:rtl/>
        </w:rPr>
        <w:t>נציגות המחלקה למוזאונים</w:t>
      </w:r>
      <w:r w:rsidR="000B439E" w:rsidRPr="00C2003B">
        <w:rPr>
          <w:rFonts w:cs="David" w:hint="cs"/>
          <w:rtl/>
        </w:rPr>
        <w:t>: גב' עידית עמיחי, גב' נועה כהן, גב' שלומית נמליך.</w:t>
      </w:r>
    </w:p>
    <w:p w:rsidR="00D12992" w:rsidRPr="00C2003B" w:rsidRDefault="00D12992" w:rsidP="0087243E">
      <w:pPr>
        <w:spacing w:line="360" w:lineRule="auto"/>
        <w:rPr>
          <w:rFonts w:cs="David"/>
          <w:rtl/>
        </w:rPr>
      </w:pPr>
      <w:r w:rsidRPr="00C2003B">
        <w:rPr>
          <w:rFonts w:cs="David" w:hint="cs"/>
          <w:rtl/>
        </w:rPr>
        <w:t>לפני הישיבה התקיים סיור מודרך בשתי תערוכות:</w:t>
      </w:r>
    </w:p>
    <w:p w:rsidR="00D12992" w:rsidRPr="00C2003B" w:rsidRDefault="00D12992" w:rsidP="0087243E">
      <w:pPr>
        <w:spacing w:line="360" w:lineRule="auto"/>
        <w:rPr>
          <w:rFonts w:cs="David"/>
          <w:rtl/>
        </w:rPr>
      </w:pPr>
      <w:r w:rsidRPr="00C2003B">
        <w:rPr>
          <w:rFonts w:cs="David" w:hint="cs"/>
          <w:rtl/>
        </w:rPr>
        <w:t xml:space="preserve">גוף הדברים: </w:t>
      </w:r>
      <w:r w:rsidR="00F9499B">
        <w:rPr>
          <w:rFonts w:cs="David" w:hint="cs"/>
          <w:rtl/>
        </w:rPr>
        <w:t>"</w:t>
      </w:r>
      <w:r w:rsidRPr="00C2003B">
        <w:rPr>
          <w:rFonts w:cs="David" w:hint="cs"/>
          <w:rtl/>
        </w:rPr>
        <w:t>שלוש סביבות אופנה</w:t>
      </w:r>
      <w:r w:rsidR="00F9499B">
        <w:rPr>
          <w:rFonts w:cs="David" w:hint="cs"/>
          <w:rtl/>
        </w:rPr>
        <w:t>",</w:t>
      </w:r>
      <w:r w:rsidRPr="00C2003B">
        <w:rPr>
          <w:rFonts w:cs="David" w:hint="cs"/>
          <w:rtl/>
        </w:rPr>
        <w:t xml:space="preserve">  בהדרכת האוצרת גב' מאירה יגיד-חיימוביץ</w:t>
      </w:r>
      <w:r w:rsidR="00F9499B">
        <w:rPr>
          <w:rFonts w:cs="David" w:hint="cs"/>
          <w:rtl/>
        </w:rPr>
        <w:t>.</w:t>
      </w:r>
      <w:r w:rsidRPr="00C2003B">
        <w:rPr>
          <w:rFonts w:cs="David" w:hint="cs"/>
          <w:rtl/>
        </w:rPr>
        <w:t xml:space="preserve"> </w:t>
      </w:r>
    </w:p>
    <w:p w:rsidR="00D12992" w:rsidRPr="00C2003B" w:rsidRDefault="00D12992" w:rsidP="0087243E">
      <w:pPr>
        <w:spacing w:line="360" w:lineRule="auto"/>
        <w:rPr>
          <w:rFonts w:cs="David"/>
          <w:rtl/>
        </w:rPr>
      </w:pPr>
      <w:r w:rsidRPr="00C2003B">
        <w:rPr>
          <w:rFonts w:cs="David" w:hint="cs"/>
          <w:rtl/>
        </w:rPr>
        <w:t xml:space="preserve">פנחס כהן גן: </w:t>
      </w:r>
      <w:r w:rsidR="00F9499B">
        <w:rPr>
          <w:rFonts w:cs="David" w:hint="cs"/>
          <w:rtl/>
        </w:rPr>
        <w:t>"</w:t>
      </w:r>
      <w:r w:rsidRPr="00C2003B">
        <w:rPr>
          <w:rFonts w:cs="David" w:hint="cs"/>
          <w:rtl/>
        </w:rPr>
        <w:t>אנצור דמעתי עם בוא גאולתי</w:t>
      </w:r>
      <w:r w:rsidR="00F9499B">
        <w:rPr>
          <w:rFonts w:cs="David" w:hint="cs"/>
          <w:rtl/>
        </w:rPr>
        <w:t>"</w:t>
      </w:r>
      <w:r w:rsidRPr="00C2003B">
        <w:rPr>
          <w:rFonts w:cs="David" w:hint="cs"/>
          <w:rtl/>
        </w:rPr>
        <w:t xml:space="preserve">, עבודות 1970-2012, אוצרת </w:t>
      </w:r>
      <w:r w:rsidR="00F9499B">
        <w:rPr>
          <w:rFonts w:cs="David" w:hint="cs"/>
          <w:rtl/>
        </w:rPr>
        <w:t xml:space="preserve">ד"ר </w:t>
      </w:r>
      <w:r w:rsidRPr="00C2003B">
        <w:rPr>
          <w:rFonts w:cs="David" w:hint="cs"/>
          <w:rtl/>
        </w:rPr>
        <w:t>גליה בר אור, בהדרכת אוצרת המשנה   גב' נועה רוזנברג.</w:t>
      </w:r>
    </w:p>
    <w:p w:rsidR="00D12992" w:rsidRPr="00C2003B" w:rsidRDefault="00757735" w:rsidP="00757735">
      <w:pPr>
        <w:spacing w:line="360" w:lineRule="auto"/>
        <w:rPr>
          <w:rFonts w:cs="David"/>
          <w:rtl/>
        </w:rPr>
      </w:pPr>
      <w:r w:rsidRPr="00C2003B">
        <w:rPr>
          <w:rFonts w:cs="David" w:hint="cs"/>
          <w:b/>
          <w:bCs/>
          <w:rtl/>
        </w:rPr>
        <w:t>גב' סוזן לנדאו</w:t>
      </w:r>
      <w:r w:rsidRPr="00C2003B">
        <w:rPr>
          <w:rFonts w:cs="David" w:hint="cs"/>
          <w:rtl/>
        </w:rPr>
        <w:t xml:space="preserve">,  </w:t>
      </w:r>
      <w:r w:rsidR="00D12992" w:rsidRPr="00C2003B">
        <w:rPr>
          <w:rFonts w:cs="David" w:hint="cs"/>
          <w:rtl/>
        </w:rPr>
        <w:t>מנכ"לית  מוזאון ת"א לאמנות,</w:t>
      </w:r>
      <w:r w:rsidRPr="00C2003B">
        <w:rPr>
          <w:rFonts w:cs="David" w:hint="cs"/>
          <w:rtl/>
        </w:rPr>
        <w:t xml:space="preserve"> </w:t>
      </w:r>
      <w:r w:rsidR="00D12992" w:rsidRPr="00C2003B">
        <w:rPr>
          <w:rFonts w:cs="David" w:hint="cs"/>
          <w:rtl/>
        </w:rPr>
        <w:t>ברכה את באי הכנס.</w:t>
      </w:r>
    </w:p>
    <w:p w:rsidR="00D12992" w:rsidRPr="00C2003B" w:rsidRDefault="00D12992" w:rsidP="003B5546">
      <w:pPr>
        <w:spacing w:line="360" w:lineRule="auto"/>
        <w:rPr>
          <w:rFonts w:cs="David"/>
          <w:rtl/>
        </w:rPr>
      </w:pPr>
      <w:r w:rsidRPr="00C2003B">
        <w:rPr>
          <w:rFonts w:cs="David" w:hint="cs"/>
          <w:b/>
          <w:bCs/>
          <w:rtl/>
        </w:rPr>
        <w:t>ד"ר שמשון שושני</w:t>
      </w:r>
      <w:r w:rsidRPr="00C2003B">
        <w:rPr>
          <w:rFonts w:cs="David" w:hint="cs"/>
          <w:rtl/>
        </w:rPr>
        <w:t xml:space="preserve">, יו"ר מועצת המוזאונים </w:t>
      </w:r>
      <w:r w:rsidR="003B5546" w:rsidRPr="00C2003B">
        <w:rPr>
          <w:rFonts w:cs="David" w:hint="cs"/>
          <w:rtl/>
        </w:rPr>
        <w:t>ברך ו</w:t>
      </w:r>
      <w:r w:rsidR="00F9499B">
        <w:rPr>
          <w:rFonts w:cs="David" w:hint="cs"/>
          <w:rtl/>
        </w:rPr>
        <w:t>ה</w:t>
      </w:r>
      <w:r w:rsidRPr="00C2003B">
        <w:rPr>
          <w:rFonts w:cs="David" w:hint="cs"/>
          <w:rtl/>
        </w:rPr>
        <w:t>ציג את חברי המועצה</w:t>
      </w:r>
      <w:r w:rsidR="003B5546" w:rsidRPr="00C2003B">
        <w:rPr>
          <w:rFonts w:cs="David" w:hint="cs"/>
          <w:rtl/>
        </w:rPr>
        <w:t xml:space="preserve"> שנכחו בישיבה.</w:t>
      </w:r>
    </w:p>
    <w:p w:rsidR="003B5546" w:rsidRPr="00C2003B" w:rsidRDefault="003B5546" w:rsidP="0087243E">
      <w:pPr>
        <w:spacing w:line="360" w:lineRule="auto"/>
        <w:rPr>
          <w:rFonts w:cs="David"/>
          <w:rtl/>
        </w:rPr>
      </w:pPr>
    </w:p>
    <w:p w:rsidR="003B5546" w:rsidRPr="00C2003B" w:rsidRDefault="003B5546" w:rsidP="0087243E">
      <w:pPr>
        <w:spacing w:line="360" w:lineRule="auto"/>
        <w:rPr>
          <w:rFonts w:cs="David"/>
          <w:rtl/>
        </w:rPr>
      </w:pPr>
      <w:r w:rsidRPr="00C2003B">
        <w:rPr>
          <w:rFonts w:cs="David" w:hint="cs"/>
          <w:rtl/>
        </w:rPr>
        <w:t xml:space="preserve">להלן הנושאים שעלו לדיון: </w:t>
      </w:r>
    </w:p>
    <w:p w:rsidR="003B5546" w:rsidRPr="00C2003B" w:rsidRDefault="003B5546" w:rsidP="003B5546">
      <w:pPr>
        <w:pStyle w:val="a8"/>
        <w:numPr>
          <w:ilvl w:val="0"/>
          <w:numId w:val="12"/>
        </w:numPr>
        <w:spacing w:line="360" w:lineRule="auto"/>
        <w:rPr>
          <w:rFonts w:cs="David"/>
          <w:b/>
          <w:bCs/>
        </w:rPr>
      </w:pPr>
      <w:r w:rsidRPr="00C2003B">
        <w:rPr>
          <w:rFonts w:cs="David" w:hint="cs"/>
          <w:b/>
          <w:bCs/>
          <w:rtl/>
        </w:rPr>
        <w:t xml:space="preserve">עדכונים מהמחלקה למוזאונים, </w:t>
      </w:r>
      <w:r w:rsidR="00F9499B">
        <w:rPr>
          <w:rFonts w:cs="David" w:hint="cs"/>
          <w:b/>
          <w:bCs/>
          <w:rtl/>
        </w:rPr>
        <w:t>ה</w:t>
      </w:r>
      <w:r w:rsidRPr="00C2003B">
        <w:rPr>
          <w:rFonts w:cs="David" w:hint="cs"/>
          <w:b/>
          <w:bCs/>
          <w:rtl/>
        </w:rPr>
        <w:t>ציגה עידית עמיחי</w:t>
      </w:r>
    </w:p>
    <w:p w:rsidR="00D12992" w:rsidRPr="00C2003B" w:rsidRDefault="00D21220" w:rsidP="00D21220">
      <w:pPr>
        <w:spacing w:line="360" w:lineRule="auto"/>
        <w:rPr>
          <w:rFonts w:cs="David"/>
          <w:rtl/>
        </w:rPr>
      </w:pPr>
      <w:r w:rsidRPr="00C2003B">
        <w:rPr>
          <w:rFonts w:cs="David" w:hint="cs"/>
          <w:rtl/>
        </w:rPr>
        <w:t>נסקרו מספר עדכונים בנושא ה</w:t>
      </w:r>
      <w:r w:rsidR="00757735" w:rsidRPr="00C2003B">
        <w:rPr>
          <w:rFonts w:cs="David" w:hint="cs"/>
          <w:rtl/>
        </w:rPr>
        <w:t>מוזאונים שעלו במהלך החודשים האחרונים מאז כנס מנהלי המוזאונים  האחרון שהתקיים במרץ 2012.  הדברים שנאמרו  מצורפים לפרוטוקול.</w:t>
      </w:r>
    </w:p>
    <w:p w:rsidR="00674280" w:rsidRPr="00C2003B" w:rsidRDefault="00D21220" w:rsidP="0087243E">
      <w:pPr>
        <w:pStyle w:val="a8"/>
        <w:numPr>
          <w:ilvl w:val="0"/>
          <w:numId w:val="12"/>
        </w:numPr>
        <w:spacing w:line="360" w:lineRule="auto"/>
        <w:rPr>
          <w:rFonts w:cs="David"/>
        </w:rPr>
      </w:pPr>
      <w:r w:rsidRPr="00C2003B">
        <w:rPr>
          <w:rFonts w:cs="David" w:hint="cs"/>
          <w:rtl/>
        </w:rPr>
        <w:t xml:space="preserve"> </w:t>
      </w:r>
      <w:r w:rsidR="00674280" w:rsidRPr="00C2003B">
        <w:rPr>
          <w:rFonts w:cs="David" w:hint="cs"/>
          <w:b/>
          <w:bCs/>
          <w:rtl/>
        </w:rPr>
        <w:t>גב' דורית וולניץ</w:t>
      </w:r>
      <w:r w:rsidR="00674280" w:rsidRPr="00C2003B">
        <w:rPr>
          <w:rFonts w:cs="David" w:hint="cs"/>
          <w:rtl/>
        </w:rPr>
        <w:t xml:space="preserve"> - מנהלת ואוצרת מוזאון האדם והחי רמת גן ויו"ר איקו"ם ישראל:</w:t>
      </w:r>
    </w:p>
    <w:p w:rsidR="00674280" w:rsidRPr="00C2003B" w:rsidRDefault="009953E7" w:rsidP="00D21220">
      <w:pPr>
        <w:pStyle w:val="a8"/>
        <w:numPr>
          <w:ilvl w:val="0"/>
          <w:numId w:val="14"/>
        </w:numPr>
        <w:spacing w:line="360" w:lineRule="auto"/>
        <w:rPr>
          <w:rFonts w:cs="David"/>
        </w:rPr>
      </w:pPr>
      <w:r w:rsidRPr="00E361C1">
        <w:rPr>
          <w:rFonts w:cs="David" w:hint="eastAsia"/>
          <w:b/>
          <w:bCs/>
          <w:u w:val="single"/>
          <w:rtl/>
        </w:rPr>
        <w:t>מצלמות</w:t>
      </w:r>
      <w:r w:rsidRPr="00C2003B">
        <w:rPr>
          <w:rFonts w:cs="David" w:hint="cs"/>
          <w:b/>
          <w:bCs/>
          <w:rtl/>
        </w:rPr>
        <w:t xml:space="preserve"> - </w:t>
      </w:r>
      <w:r w:rsidR="00674280" w:rsidRPr="00C2003B">
        <w:rPr>
          <w:rFonts w:cs="David" w:hint="cs"/>
          <w:rtl/>
        </w:rPr>
        <w:t>דווחה על רכישת מצלמות לתיעוד האוספים בתרומת קרן ברכה לשימוש על ידי המוזאונים שיבקשו.</w:t>
      </w:r>
    </w:p>
    <w:p w:rsidR="009953E7" w:rsidRPr="00C2003B" w:rsidRDefault="00D21220" w:rsidP="0087243E">
      <w:pPr>
        <w:pStyle w:val="a8"/>
        <w:numPr>
          <w:ilvl w:val="0"/>
          <w:numId w:val="14"/>
        </w:numPr>
        <w:spacing w:line="360" w:lineRule="auto"/>
        <w:ind w:left="720"/>
        <w:rPr>
          <w:rFonts w:cs="David"/>
          <w:rtl/>
        </w:rPr>
      </w:pPr>
      <w:r w:rsidRPr="00C2003B">
        <w:rPr>
          <w:rFonts w:cs="David" w:hint="cs"/>
          <w:b/>
          <w:bCs/>
          <w:rtl/>
        </w:rPr>
        <w:t xml:space="preserve"> </w:t>
      </w:r>
      <w:r w:rsidR="009953E7" w:rsidRPr="00E361C1">
        <w:rPr>
          <w:rFonts w:cs="David" w:hint="eastAsia"/>
          <w:b/>
          <w:bCs/>
          <w:u w:val="single"/>
          <w:rtl/>
        </w:rPr>
        <w:t>תיקון</w:t>
      </w:r>
      <w:r w:rsidR="009953E7" w:rsidRPr="00E361C1">
        <w:rPr>
          <w:rFonts w:cs="David"/>
          <w:b/>
          <w:bCs/>
          <w:u w:val="single"/>
          <w:rtl/>
        </w:rPr>
        <w:t xml:space="preserve"> </w:t>
      </w:r>
      <w:r w:rsidR="009953E7" w:rsidRPr="00E361C1">
        <w:rPr>
          <w:rFonts w:cs="David" w:hint="eastAsia"/>
          <w:b/>
          <w:bCs/>
          <w:u w:val="single"/>
          <w:rtl/>
        </w:rPr>
        <w:t>למבחני</w:t>
      </w:r>
      <w:r w:rsidR="009953E7" w:rsidRPr="00E361C1">
        <w:rPr>
          <w:rFonts w:cs="David"/>
          <w:b/>
          <w:bCs/>
          <w:u w:val="single"/>
          <w:rtl/>
        </w:rPr>
        <w:t xml:space="preserve"> </w:t>
      </w:r>
      <w:r w:rsidR="009953E7" w:rsidRPr="00E361C1">
        <w:rPr>
          <w:rFonts w:cs="David" w:hint="eastAsia"/>
          <w:b/>
          <w:bCs/>
          <w:u w:val="single"/>
          <w:rtl/>
        </w:rPr>
        <w:t>התמיכה</w:t>
      </w:r>
      <w:r w:rsidR="009953E7" w:rsidRPr="00C2003B">
        <w:rPr>
          <w:rFonts w:cs="David" w:hint="cs"/>
          <w:b/>
          <w:bCs/>
          <w:rtl/>
        </w:rPr>
        <w:t xml:space="preserve"> - </w:t>
      </w:r>
      <w:r w:rsidR="00674280" w:rsidRPr="00C2003B">
        <w:rPr>
          <w:rFonts w:cs="David" w:hint="cs"/>
          <w:rtl/>
        </w:rPr>
        <w:t xml:space="preserve">הביעה חששות בדבר ההשפעה שתהיה לתוספת </w:t>
      </w:r>
      <w:r w:rsidR="009953E7" w:rsidRPr="00C2003B">
        <w:rPr>
          <w:rFonts w:cs="David" w:hint="cs"/>
          <w:rtl/>
        </w:rPr>
        <w:t>למבחני התמיכה ב</w:t>
      </w:r>
      <w:r w:rsidR="00674280" w:rsidRPr="00C2003B">
        <w:rPr>
          <w:rFonts w:cs="David" w:hint="cs"/>
          <w:rtl/>
        </w:rPr>
        <w:t xml:space="preserve">מוזאונים, </w:t>
      </w:r>
      <w:r w:rsidR="009953E7" w:rsidRPr="00C2003B">
        <w:rPr>
          <w:rFonts w:cs="David" w:hint="cs"/>
          <w:rtl/>
        </w:rPr>
        <w:t xml:space="preserve"> לפיו נוספה אפשרות לתמיכה במוזאונים ב</w:t>
      </w:r>
      <w:r w:rsidR="009B5604" w:rsidRPr="00C2003B">
        <w:rPr>
          <w:rFonts w:cs="David" w:hint="cs"/>
          <w:rtl/>
        </w:rPr>
        <w:t>א</w:t>
      </w:r>
      <w:r w:rsidR="009953E7" w:rsidRPr="00C2003B">
        <w:rPr>
          <w:rFonts w:cs="David" w:hint="cs"/>
          <w:rtl/>
        </w:rPr>
        <w:t xml:space="preserve">יו"ש. מטרות התמיכה לפי התיקון היא לסייע למוזאונים </w:t>
      </w:r>
      <w:r w:rsidR="009B5604" w:rsidRPr="00C2003B">
        <w:rPr>
          <w:rFonts w:cs="David" w:hint="cs"/>
          <w:rtl/>
        </w:rPr>
        <w:t>"</w:t>
      </w:r>
      <w:r w:rsidR="009953E7" w:rsidRPr="00C2003B">
        <w:rPr>
          <w:rFonts w:cs="David" w:hint="cs"/>
          <w:rtl/>
        </w:rPr>
        <w:t>לקיים את מכלול הפעילות המוזאלית הנערכת על ידם, לרבות כל הפעילות הנדרשת ע"פ חוק המוזאונים או התקנון לגבי כל מוזאון באזור</w:t>
      </w:r>
      <w:r w:rsidR="009B5604" w:rsidRPr="00C2003B">
        <w:rPr>
          <w:rFonts w:cs="David" w:hint="cs"/>
          <w:rtl/>
        </w:rPr>
        <w:t>"</w:t>
      </w:r>
      <w:r w:rsidR="009953E7" w:rsidRPr="00C2003B">
        <w:rPr>
          <w:rFonts w:cs="David" w:hint="cs"/>
          <w:rtl/>
        </w:rPr>
        <w:t>....להבנתה, התקנון הרלוונטי מאפשר שינויים בחוק המוזאונים.</w:t>
      </w:r>
    </w:p>
    <w:p w:rsidR="009953E7" w:rsidRPr="00C2003B" w:rsidRDefault="009953E7" w:rsidP="0087243E">
      <w:pPr>
        <w:spacing w:line="360" w:lineRule="auto"/>
        <w:ind w:left="720"/>
        <w:rPr>
          <w:rFonts w:cs="David"/>
          <w:rtl/>
        </w:rPr>
      </w:pPr>
      <w:r w:rsidRPr="00C2003B">
        <w:rPr>
          <w:rFonts w:cs="David" w:hint="cs"/>
          <w:rtl/>
        </w:rPr>
        <w:t xml:space="preserve">היועצת המשפטית במשרד התרבות, עו"ד מיטל שרעבי הגיבה </w:t>
      </w:r>
      <w:r w:rsidR="00F9499B">
        <w:rPr>
          <w:rFonts w:cs="David" w:hint="cs"/>
          <w:rtl/>
        </w:rPr>
        <w:t xml:space="preserve">בכתב בזמנו </w:t>
      </w:r>
      <w:r w:rsidR="009B5604" w:rsidRPr="00C2003B">
        <w:rPr>
          <w:rFonts w:cs="David" w:hint="cs"/>
          <w:rtl/>
        </w:rPr>
        <w:t xml:space="preserve">לטענה זו </w:t>
      </w:r>
      <w:r w:rsidR="00F9499B">
        <w:rPr>
          <w:rFonts w:cs="David" w:hint="cs"/>
          <w:rtl/>
        </w:rPr>
        <w:t xml:space="preserve">באומרה </w:t>
      </w:r>
      <w:r w:rsidRPr="00C2003B">
        <w:rPr>
          <w:rFonts w:cs="David" w:hint="cs"/>
          <w:rtl/>
        </w:rPr>
        <w:t>כי השינויים וההתאמות הן טכניות בלבד ולא מקצועיות, בשל העובדה שריבון החקיקה בתחום ישראל היא הכנסת ואילו ב</w:t>
      </w:r>
      <w:r w:rsidR="009B5604" w:rsidRPr="00C2003B">
        <w:rPr>
          <w:rFonts w:cs="David" w:hint="cs"/>
          <w:rtl/>
        </w:rPr>
        <w:t>א</w:t>
      </w:r>
      <w:r w:rsidRPr="00C2003B">
        <w:rPr>
          <w:rFonts w:cs="David" w:hint="cs"/>
          <w:rtl/>
        </w:rPr>
        <w:t>יו"ש הוא המפקד הצבאי.</w:t>
      </w:r>
    </w:p>
    <w:p w:rsidR="009953E7" w:rsidRPr="00C2003B" w:rsidRDefault="009953E7" w:rsidP="0087243E">
      <w:pPr>
        <w:spacing w:line="360" w:lineRule="auto"/>
        <w:ind w:left="720"/>
        <w:rPr>
          <w:rFonts w:cs="David"/>
          <w:rtl/>
        </w:rPr>
      </w:pPr>
      <w:r w:rsidRPr="00C2003B">
        <w:rPr>
          <w:rFonts w:cs="David" w:hint="cs"/>
          <w:rtl/>
        </w:rPr>
        <w:t>דורית מבקשת שתישמר האחידות של תהליך ההכרה בכל תחומי הארץ ובכלל זה ב</w:t>
      </w:r>
      <w:r w:rsidR="009B5604" w:rsidRPr="00C2003B">
        <w:rPr>
          <w:rFonts w:cs="David" w:hint="cs"/>
          <w:rtl/>
        </w:rPr>
        <w:t>א</w:t>
      </w:r>
      <w:r w:rsidRPr="00C2003B">
        <w:rPr>
          <w:rFonts w:cs="David" w:hint="cs"/>
          <w:rtl/>
        </w:rPr>
        <w:t>יו"ש.</w:t>
      </w:r>
    </w:p>
    <w:p w:rsidR="00D21220" w:rsidRPr="00C2003B" w:rsidRDefault="00D21220" w:rsidP="0087243E">
      <w:pPr>
        <w:spacing w:line="360" w:lineRule="auto"/>
        <w:ind w:left="720"/>
        <w:rPr>
          <w:rFonts w:cs="David"/>
          <w:rtl/>
        </w:rPr>
      </w:pPr>
    </w:p>
    <w:p w:rsidR="00D21220" w:rsidRPr="00C2003B" w:rsidRDefault="00D21220" w:rsidP="0087243E">
      <w:pPr>
        <w:spacing w:line="360" w:lineRule="auto"/>
        <w:ind w:left="720"/>
        <w:rPr>
          <w:rFonts w:cs="David"/>
          <w:rtl/>
        </w:rPr>
      </w:pPr>
    </w:p>
    <w:p w:rsidR="00EF40D8" w:rsidRPr="00C2003B" w:rsidRDefault="00EF40D8" w:rsidP="0087243E">
      <w:pPr>
        <w:spacing w:line="360" w:lineRule="auto"/>
        <w:rPr>
          <w:rFonts w:cs="David"/>
          <w:b/>
          <w:bCs/>
          <w:rtl/>
        </w:rPr>
      </w:pPr>
    </w:p>
    <w:p w:rsidR="00EF40D8" w:rsidRPr="00C2003B" w:rsidRDefault="00EF40D8" w:rsidP="00EF40D8">
      <w:pPr>
        <w:spacing w:line="360" w:lineRule="auto"/>
        <w:rPr>
          <w:rFonts w:cs="David"/>
          <w:b/>
          <w:bCs/>
          <w:rtl/>
        </w:rPr>
      </w:pPr>
      <w:r w:rsidRPr="00C2003B">
        <w:rPr>
          <w:rFonts w:cs="David" w:hint="cs"/>
          <w:b/>
          <w:bCs/>
          <w:rtl/>
        </w:rPr>
        <w:t xml:space="preserve">תגובה: </w:t>
      </w:r>
    </w:p>
    <w:p w:rsidR="009250C0" w:rsidRPr="00C2003B" w:rsidRDefault="00D21220" w:rsidP="00EF40D8">
      <w:pPr>
        <w:spacing w:line="360" w:lineRule="auto"/>
        <w:rPr>
          <w:rFonts w:cs="David"/>
          <w:rtl/>
        </w:rPr>
      </w:pPr>
      <w:r w:rsidRPr="00C2003B">
        <w:rPr>
          <w:rFonts w:cs="David" w:hint="cs"/>
          <w:b/>
          <w:bCs/>
          <w:rtl/>
        </w:rPr>
        <w:t xml:space="preserve">יו"ר המועצה </w:t>
      </w:r>
      <w:r w:rsidR="009250C0" w:rsidRPr="00C2003B">
        <w:rPr>
          <w:rFonts w:cs="David" w:hint="cs"/>
          <w:b/>
          <w:bCs/>
          <w:rtl/>
        </w:rPr>
        <w:t>ד"ר שושני</w:t>
      </w:r>
      <w:r w:rsidR="009250C0" w:rsidRPr="00C2003B">
        <w:rPr>
          <w:rFonts w:cs="David" w:hint="cs"/>
          <w:rtl/>
        </w:rPr>
        <w:t xml:space="preserve"> השיב על סעיף זה </w:t>
      </w:r>
      <w:r w:rsidR="00EE2A62" w:rsidRPr="00C2003B">
        <w:rPr>
          <w:rFonts w:cs="David" w:hint="cs"/>
          <w:rtl/>
        </w:rPr>
        <w:t>באומרו</w:t>
      </w:r>
      <w:r w:rsidR="009250C0" w:rsidRPr="00C2003B">
        <w:rPr>
          <w:rFonts w:cs="David" w:hint="cs"/>
          <w:rtl/>
        </w:rPr>
        <w:t xml:space="preserve"> שאין כל חשש להקלות מכיוון שחברי המועצה ב</w:t>
      </w:r>
      <w:r w:rsidR="009B5604" w:rsidRPr="00C2003B">
        <w:rPr>
          <w:rFonts w:cs="David" w:hint="cs"/>
          <w:rtl/>
        </w:rPr>
        <w:t>א</w:t>
      </w:r>
      <w:r w:rsidR="009250C0" w:rsidRPr="00C2003B">
        <w:rPr>
          <w:rFonts w:cs="David" w:hint="cs"/>
          <w:rtl/>
        </w:rPr>
        <w:t>יו"ש הם אותם חברים במועצת המוזאונים בישראל ומובטח שיקפידו על קלה כבחמורה בנושא ההכרה.</w:t>
      </w:r>
    </w:p>
    <w:p w:rsidR="00757735" w:rsidRPr="00C2003B" w:rsidRDefault="00757735" w:rsidP="0087243E">
      <w:pPr>
        <w:spacing w:line="360" w:lineRule="auto"/>
        <w:rPr>
          <w:rFonts w:cs="David"/>
          <w:b/>
          <w:bCs/>
          <w:rtl/>
        </w:rPr>
      </w:pPr>
    </w:p>
    <w:p w:rsidR="00EE2A62" w:rsidRPr="00C2003B" w:rsidRDefault="00EE2A62" w:rsidP="00D21220">
      <w:pPr>
        <w:spacing w:line="360" w:lineRule="auto"/>
        <w:rPr>
          <w:rFonts w:cs="David"/>
          <w:rtl/>
        </w:rPr>
      </w:pPr>
      <w:r w:rsidRPr="00C2003B">
        <w:rPr>
          <w:rFonts w:cs="David" w:hint="cs"/>
          <w:b/>
          <w:bCs/>
          <w:rtl/>
        </w:rPr>
        <w:t>גב' מיה הלוי</w:t>
      </w:r>
      <w:r w:rsidRPr="00C2003B">
        <w:rPr>
          <w:rFonts w:cs="David" w:hint="cs"/>
          <w:rtl/>
        </w:rPr>
        <w:t xml:space="preserve"> </w:t>
      </w:r>
      <w:r w:rsidR="00D21220" w:rsidRPr="00C2003B">
        <w:rPr>
          <w:rFonts w:cs="David" w:hint="cs"/>
          <w:rtl/>
        </w:rPr>
        <w:t xml:space="preserve"> </w:t>
      </w:r>
      <w:r w:rsidRPr="00C2003B">
        <w:rPr>
          <w:rFonts w:cs="David" w:hint="cs"/>
          <w:rtl/>
        </w:rPr>
        <w:t xml:space="preserve">מנהלת מוזאון למדע ע"ש בלומפילד </w:t>
      </w:r>
      <w:r w:rsidR="00D21220" w:rsidRPr="00C2003B">
        <w:rPr>
          <w:rFonts w:cs="David" w:hint="cs"/>
          <w:rtl/>
        </w:rPr>
        <w:t>מחזקת את דברי דורית ומזכירה</w:t>
      </w:r>
      <w:r w:rsidRPr="00C2003B">
        <w:rPr>
          <w:rFonts w:cs="David" w:hint="cs"/>
          <w:rtl/>
        </w:rPr>
        <w:t xml:space="preserve"> את הבטחת השרה בישיבה עם פורום מנהלי מוזאונים, כי תוספת </w:t>
      </w:r>
      <w:r w:rsidR="008775AE" w:rsidRPr="00C2003B">
        <w:rPr>
          <w:rFonts w:cs="David" w:hint="cs"/>
          <w:rtl/>
        </w:rPr>
        <w:t xml:space="preserve">של </w:t>
      </w:r>
      <w:r w:rsidRPr="00C2003B">
        <w:rPr>
          <w:rFonts w:cs="David" w:hint="cs"/>
          <w:rtl/>
        </w:rPr>
        <w:t>מוזאונים מוכרים תלווה בתוספת תקציב.</w:t>
      </w:r>
    </w:p>
    <w:p w:rsidR="00E361C1" w:rsidRDefault="00E361C1" w:rsidP="00EF40D8">
      <w:pPr>
        <w:spacing w:line="360" w:lineRule="auto"/>
        <w:rPr>
          <w:rFonts w:cs="David"/>
          <w:b/>
          <w:bCs/>
          <w:rtl/>
        </w:rPr>
      </w:pPr>
    </w:p>
    <w:p w:rsidR="00EE2A62" w:rsidRDefault="00EE2A62" w:rsidP="00EF40D8">
      <w:pPr>
        <w:spacing w:line="360" w:lineRule="auto"/>
        <w:rPr>
          <w:rFonts w:cs="David"/>
          <w:rtl/>
        </w:rPr>
      </w:pPr>
      <w:r w:rsidRPr="00C2003B">
        <w:rPr>
          <w:rFonts w:cs="David" w:hint="cs"/>
          <w:b/>
          <w:bCs/>
          <w:rtl/>
        </w:rPr>
        <w:t xml:space="preserve">מר שמעון אלקבץ </w:t>
      </w:r>
      <w:r w:rsidRPr="00C2003B">
        <w:rPr>
          <w:rFonts w:cs="David" w:hint="cs"/>
          <w:rtl/>
        </w:rPr>
        <w:t>ראש מינהל התרבות וחבר המועצה,</w:t>
      </w:r>
      <w:r w:rsidRPr="00C2003B">
        <w:rPr>
          <w:rFonts w:cs="David" w:hint="cs"/>
          <w:b/>
          <w:bCs/>
          <w:rtl/>
        </w:rPr>
        <w:t xml:space="preserve"> </w:t>
      </w:r>
      <w:r w:rsidRPr="00C2003B">
        <w:rPr>
          <w:rFonts w:cs="David" w:hint="cs"/>
          <w:rtl/>
        </w:rPr>
        <w:t>אישר כי זהו תהליך שקורה גם בתקנות אחרות במינהל התרבות כאשר נוספים גופים חדשים</w:t>
      </w:r>
      <w:r w:rsidR="00757735" w:rsidRPr="00C2003B">
        <w:rPr>
          <w:rFonts w:cs="David" w:hint="cs"/>
          <w:rtl/>
        </w:rPr>
        <w:t xml:space="preserve"> והתחייב כי לא יתווספו מוזאונים לתמיכה ללא תוספת תקציבית</w:t>
      </w:r>
      <w:r w:rsidRPr="00C2003B">
        <w:rPr>
          <w:rFonts w:cs="David" w:hint="cs"/>
          <w:rtl/>
        </w:rPr>
        <w:t>.</w:t>
      </w:r>
    </w:p>
    <w:p w:rsidR="00E361C1" w:rsidRPr="00C2003B" w:rsidRDefault="00E361C1" w:rsidP="00EF40D8">
      <w:pPr>
        <w:spacing w:line="360" w:lineRule="auto"/>
        <w:rPr>
          <w:rFonts w:cs="David"/>
          <w:rtl/>
        </w:rPr>
      </w:pPr>
    </w:p>
    <w:p w:rsidR="008775AE" w:rsidRPr="00C2003B" w:rsidRDefault="00EE2A62" w:rsidP="00D21220">
      <w:pPr>
        <w:pStyle w:val="a8"/>
        <w:numPr>
          <w:ilvl w:val="0"/>
          <w:numId w:val="14"/>
        </w:numPr>
        <w:spacing w:line="360" w:lineRule="auto"/>
        <w:rPr>
          <w:rFonts w:cs="David"/>
        </w:rPr>
      </w:pPr>
      <w:r w:rsidRPr="00C2003B">
        <w:rPr>
          <w:rFonts w:cs="David" w:hint="cs"/>
          <w:b/>
          <w:bCs/>
          <w:u w:val="single"/>
          <w:rtl/>
        </w:rPr>
        <w:t>סקר תקציב הנדרש על מנת שניתן יהיה לעמוד בכל דרישות חוק המוזאונים</w:t>
      </w:r>
      <w:r w:rsidRPr="00C2003B">
        <w:rPr>
          <w:rFonts w:cs="David" w:hint="cs"/>
          <w:rtl/>
        </w:rPr>
        <w:t xml:space="preserve">: </w:t>
      </w:r>
    </w:p>
    <w:p w:rsidR="000E7128" w:rsidRPr="00C2003B" w:rsidRDefault="00F9499B" w:rsidP="00B06924">
      <w:pPr>
        <w:spacing w:line="360" w:lineRule="auto"/>
        <w:ind w:left="720"/>
        <w:rPr>
          <w:rFonts w:cs="David"/>
          <w:rtl/>
        </w:rPr>
      </w:pPr>
      <w:r>
        <w:rPr>
          <w:rFonts w:cs="David" w:hint="cs"/>
          <w:rtl/>
        </w:rPr>
        <w:t>יו"ר</w:t>
      </w:r>
      <w:r w:rsidRPr="00C2003B">
        <w:rPr>
          <w:rFonts w:cs="David" w:hint="cs"/>
          <w:rtl/>
        </w:rPr>
        <w:t xml:space="preserve"> </w:t>
      </w:r>
      <w:r w:rsidR="00D21220" w:rsidRPr="00C2003B">
        <w:rPr>
          <w:rFonts w:cs="David" w:hint="cs"/>
          <w:rtl/>
        </w:rPr>
        <w:t xml:space="preserve">המועצה </w:t>
      </w:r>
      <w:r>
        <w:rPr>
          <w:rFonts w:cs="David" w:hint="cs"/>
          <w:rtl/>
        </w:rPr>
        <w:t xml:space="preserve">ד"ר שושני </w:t>
      </w:r>
      <w:r w:rsidR="00D21220" w:rsidRPr="00C2003B">
        <w:rPr>
          <w:rFonts w:cs="David" w:hint="cs"/>
          <w:rtl/>
        </w:rPr>
        <w:t xml:space="preserve">נפגש עם נציגי המוזאונים ומחלקת המוזאונים כדי ללמוד מקרוב על צרכי המוזאונים </w:t>
      </w:r>
      <w:r>
        <w:rPr>
          <w:rFonts w:cs="David" w:hint="cs"/>
          <w:rtl/>
        </w:rPr>
        <w:t>לעומת</w:t>
      </w:r>
      <w:r w:rsidRPr="00C2003B">
        <w:rPr>
          <w:rFonts w:cs="David" w:hint="cs"/>
          <w:rtl/>
        </w:rPr>
        <w:t xml:space="preserve"> </w:t>
      </w:r>
      <w:r w:rsidR="00D21220" w:rsidRPr="00C2003B">
        <w:rPr>
          <w:rFonts w:cs="David" w:hint="cs"/>
          <w:rtl/>
        </w:rPr>
        <w:t xml:space="preserve">התקציב </w:t>
      </w:r>
      <w:r>
        <w:rPr>
          <w:rFonts w:cs="David" w:hint="cs"/>
          <w:rtl/>
        </w:rPr>
        <w:t>הקיים</w:t>
      </w:r>
      <w:r w:rsidRPr="00C2003B">
        <w:rPr>
          <w:rFonts w:cs="David" w:hint="cs"/>
          <w:rtl/>
        </w:rPr>
        <w:t xml:space="preserve"> </w:t>
      </w:r>
      <w:r w:rsidR="00D21220" w:rsidRPr="00C2003B">
        <w:rPr>
          <w:rFonts w:cs="David" w:hint="cs"/>
          <w:rtl/>
        </w:rPr>
        <w:t xml:space="preserve">בתקנת המוזאונים. נדרשת הכנת סקר מקצועי יסודי שיפרט את צרכי המוזאונים </w:t>
      </w:r>
      <w:r>
        <w:rPr>
          <w:rFonts w:cs="David" w:hint="cs"/>
          <w:rtl/>
        </w:rPr>
        <w:t>לביצוע</w:t>
      </w:r>
      <w:r w:rsidRPr="00C2003B">
        <w:rPr>
          <w:rFonts w:cs="David" w:hint="cs"/>
          <w:rtl/>
        </w:rPr>
        <w:t xml:space="preserve"> </w:t>
      </w:r>
      <w:r w:rsidR="00D21220" w:rsidRPr="00C2003B">
        <w:rPr>
          <w:rFonts w:cs="David" w:hint="cs"/>
          <w:rtl/>
        </w:rPr>
        <w:t xml:space="preserve">עמידתם בחוק המוזאונים ובתקנות כדי להגיש לגורמים המוסמכים באוצר.  נבחרו שני אנשי מקצוע לכתיבת </w:t>
      </w:r>
      <w:r>
        <w:rPr>
          <w:rFonts w:cs="David" w:hint="cs"/>
          <w:rtl/>
        </w:rPr>
        <w:t>הסקר</w:t>
      </w:r>
      <w:r w:rsidR="00D21220" w:rsidRPr="00C2003B">
        <w:rPr>
          <w:rFonts w:cs="David" w:hint="cs"/>
          <w:rtl/>
        </w:rPr>
        <w:t xml:space="preserve"> </w:t>
      </w:r>
      <w:r w:rsidR="00B06924">
        <w:rPr>
          <w:rFonts w:cs="David" w:hint="cs"/>
          <w:rtl/>
        </w:rPr>
        <w:t>ב</w:t>
      </w:r>
      <w:r w:rsidR="00D21220" w:rsidRPr="00C2003B">
        <w:rPr>
          <w:rFonts w:cs="David" w:hint="cs"/>
          <w:rtl/>
        </w:rPr>
        <w:t xml:space="preserve">עלות </w:t>
      </w:r>
      <w:r w:rsidR="00B06924">
        <w:rPr>
          <w:rFonts w:cs="David" w:hint="cs"/>
          <w:rtl/>
        </w:rPr>
        <w:t>של</w:t>
      </w:r>
      <w:r w:rsidR="00D21220" w:rsidRPr="00C2003B">
        <w:rPr>
          <w:rFonts w:cs="David" w:hint="cs"/>
          <w:rtl/>
        </w:rPr>
        <w:t xml:space="preserve">  60 אש"ח. איקו</w:t>
      </w:r>
      <w:r w:rsidR="00B06924">
        <w:rPr>
          <w:rFonts w:cs="David" w:hint="cs"/>
          <w:rtl/>
        </w:rPr>
        <w:t>"</w:t>
      </w:r>
      <w:r w:rsidR="00D21220" w:rsidRPr="00C2003B">
        <w:rPr>
          <w:rFonts w:cs="David" w:hint="cs"/>
          <w:rtl/>
        </w:rPr>
        <w:t xml:space="preserve">ם מעמיד לטובת הסקר </w:t>
      </w:r>
      <w:r w:rsidR="000E7128" w:rsidRPr="00C2003B">
        <w:rPr>
          <w:rFonts w:cs="David" w:hint="cs"/>
          <w:rtl/>
        </w:rPr>
        <w:t xml:space="preserve"> 32 אש"ח.</w:t>
      </w:r>
      <w:r w:rsidR="00D21220" w:rsidRPr="00C2003B">
        <w:rPr>
          <w:rFonts w:cs="David" w:hint="cs"/>
          <w:rtl/>
        </w:rPr>
        <w:t xml:space="preserve"> </w:t>
      </w:r>
      <w:r w:rsidR="00B06924">
        <w:rPr>
          <w:rFonts w:cs="David" w:hint="cs"/>
          <w:rtl/>
        </w:rPr>
        <w:t xml:space="preserve">דורית </w:t>
      </w:r>
      <w:r w:rsidR="000E7128" w:rsidRPr="00C2003B">
        <w:rPr>
          <w:rFonts w:cs="David" w:hint="cs"/>
          <w:rtl/>
        </w:rPr>
        <w:t>מבקשת את השתתפות כל המוזאונים כדי להשלים את העלות החסרה, לפי חלוקה כדלקמן:</w:t>
      </w:r>
    </w:p>
    <w:p w:rsidR="000E7128" w:rsidRPr="00C2003B" w:rsidRDefault="000E7128" w:rsidP="0087243E">
      <w:pPr>
        <w:spacing w:line="360" w:lineRule="auto"/>
        <w:ind w:left="720"/>
        <w:rPr>
          <w:rFonts w:cs="David"/>
          <w:rtl/>
        </w:rPr>
      </w:pPr>
      <w:r w:rsidRPr="00C2003B">
        <w:rPr>
          <w:rFonts w:cs="David" w:hint="cs"/>
          <w:rtl/>
        </w:rPr>
        <w:t xml:space="preserve">מוזאונים מקבוצה א' ו-ב' </w:t>
      </w:r>
      <w:r w:rsidRPr="00C2003B">
        <w:rPr>
          <w:rFonts w:cs="David"/>
          <w:rtl/>
        </w:rPr>
        <w:t>–</w:t>
      </w:r>
      <w:r w:rsidRPr="00C2003B">
        <w:rPr>
          <w:rFonts w:cs="David" w:hint="cs"/>
          <w:rtl/>
        </w:rPr>
        <w:t xml:space="preserve"> 1,000 ₪</w:t>
      </w:r>
    </w:p>
    <w:p w:rsidR="000E7128" w:rsidRPr="00C2003B" w:rsidRDefault="000E7128" w:rsidP="0087243E">
      <w:pPr>
        <w:spacing w:line="360" w:lineRule="auto"/>
        <w:ind w:left="720"/>
        <w:rPr>
          <w:rFonts w:cs="David"/>
          <w:rtl/>
        </w:rPr>
      </w:pPr>
      <w:r w:rsidRPr="00C2003B">
        <w:rPr>
          <w:rFonts w:cs="David" w:hint="cs"/>
          <w:rtl/>
        </w:rPr>
        <w:t xml:space="preserve">קבוצה ג' </w:t>
      </w:r>
      <w:r w:rsidRPr="00C2003B">
        <w:rPr>
          <w:rFonts w:cs="David"/>
          <w:rtl/>
        </w:rPr>
        <w:t>–</w:t>
      </w:r>
      <w:r w:rsidRPr="00C2003B">
        <w:rPr>
          <w:rFonts w:cs="David" w:hint="cs"/>
          <w:rtl/>
        </w:rPr>
        <w:t xml:space="preserve"> 750 ₪</w:t>
      </w:r>
    </w:p>
    <w:p w:rsidR="000E7128" w:rsidRPr="00C2003B" w:rsidRDefault="000E7128" w:rsidP="0087243E">
      <w:pPr>
        <w:spacing w:line="360" w:lineRule="auto"/>
        <w:ind w:left="720"/>
        <w:rPr>
          <w:rFonts w:cs="David"/>
          <w:rtl/>
        </w:rPr>
      </w:pPr>
      <w:r w:rsidRPr="00C2003B">
        <w:rPr>
          <w:rFonts w:cs="David" w:hint="cs"/>
          <w:rtl/>
        </w:rPr>
        <w:t xml:space="preserve">קבוצה ד' </w:t>
      </w:r>
      <w:r w:rsidRPr="00C2003B">
        <w:rPr>
          <w:rFonts w:cs="David"/>
          <w:rtl/>
        </w:rPr>
        <w:t>–</w:t>
      </w:r>
      <w:r w:rsidRPr="00C2003B">
        <w:rPr>
          <w:rFonts w:cs="David" w:hint="cs"/>
          <w:rtl/>
        </w:rPr>
        <w:t xml:space="preserve"> 500 ₪</w:t>
      </w:r>
    </w:p>
    <w:p w:rsidR="000E7128" w:rsidRPr="00C2003B" w:rsidRDefault="00EF40D8" w:rsidP="00D21220">
      <w:pPr>
        <w:spacing w:line="360" w:lineRule="auto"/>
        <w:rPr>
          <w:rFonts w:cs="David"/>
          <w:rtl/>
        </w:rPr>
      </w:pPr>
      <w:r w:rsidRPr="00C2003B">
        <w:rPr>
          <w:rFonts w:cs="David" w:hint="cs"/>
          <w:b/>
          <w:bCs/>
          <w:rtl/>
        </w:rPr>
        <w:t xml:space="preserve">תגובה: </w:t>
      </w:r>
      <w:r w:rsidR="000E7128" w:rsidRPr="00C2003B">
        <w:rPr>
          <w:rFonts w:cs="David" w:hint="cs"/>
          <w:b/>
          <w:bCs/>
          <w:rtl/>
        </w:rPr>
        <w:t xml:space="preserve">ד"ר שושני </w:t>
      </w:r>
      <w:r w:rsidR="00D21220" w:rsidRPr="00E361C1">
        <w:rPr>
          <w:rFonts w:cs="David" w:hint="eastAsia"/>
          <w:rtl/>
        </w:rPr>
        <w:t>מ</w:t>
      </w:r>
      <w:r w:rsidR="000E7128" w:rsidRPr="00C2003B">
        <w:rPr>
          <w:rFonts w:cs="David" w:hint="cs"/>
          <w:rtl/>
        </w:rPr>
        <w:t xml:space="preserve">צדיק את הבקשה להשתתפות המוזאונים ואמר כי הליכה לאוצר </w:t>
      </w:r>
      <w:r w:rsidR="008775AE" w:rsidRPr="00C2003B">
        <w:rPr>
          <w:rFonts w:cs="David" w:hint="cs"/>
          <w:rtl/>
        </w:rPr>
        <w:t>חייבת</w:t>
      </w:r>
      <w:r w:rsidR="000E7128" w:rsidRPr="00C2003B">
        <w:rPr>
          <w:rFonts w:cs="David" w:hint="cs"/>
          <w:rtl/>
        </w:rPr>
        <w:t xml:space="preserve"> להסתמך על סקר מקצועי.</w:t>
      </w:r>
    </w:p>
    <w:p w:rsidR="00EF40D8" w:rsidRPr="00C2003B" w:rsidRDefault="00EF40D8" w:rsidP="00D21220">
      <w:pPr>
        <w:spacing w:line="360" w:lineRule="auto"/>
        <w:rPr>
          <w:rFonts w:cs="David"/>
          <w:rtl/>
        </w:rPr>
      </w:pPr>
    </w:p>
    <w:p w:rsidR="00E00CA8" w:rsidRPr="00C2003B" w:rsidRDefault="00B12EAD" w:rsidP="00D21220">
      <w:pPr>
        <w:pStyle w:val="a8"/>
        <w:numPr>
          <w:ilvl w:val="0"/>
          <w:numId w:val="12"/>
        </w:numPr>
        <w:spacing w:line="360" w:lineRule="auto"/>
        <w:rPr>
          <w:rFonts w:cs="David"/>
          <w:rtl/>
        </w:rPr>
      </w:pPr>
      <w:r w:rsidRPr="00C2003B">
        <w:rPr>
          <w:rFonts w:cs="David" w:hint="cs"/>
          <w:b/>
          <w:bCs/>
          <w:rtl/>
        </w:rPr>
        <w:t>ד"ר רונן מיר</w:t>
      </w:r>
      <w:r w:rsidRPr="00C2003B">
        <w:rPr>
          <w:rFonts w:cs="David" w:hint="cs"/>
          <w:rtl/>
        </w:rPr>
        <w:t xml:space="preserve"> מנהל מוזאון המדעטק הציג את </w:t>
      </w:r>
      <w:r w:rsidR="00E00CA8" w:rsidRPr="00C2003B">
        <w:rPr>
          <w:rFonts w:cs="David" w:hint="cs"/>
          <w:rtl/>
        </w:rPr>
        <w:t>האתגרים המיוחדים העומדים בפ</w:t>
      </w:r>
      <w:r w:rsidR="009B5604" w:rsidRPr="00C2003B">
        <w:rPr>
          <w:rFonts w:cs="David" w:hint="cs"/>
          <w:rtl/>
        </w:rPr>
        <w:t>ני מוז</w:t>
      </w:r>
      <w:r w:rsidR="00E00CA8" w:rsidRPr="00C2003B">
        <w:rPr>
          <w:rFonts w:cs="David" w:hint="cs"/>
          <w:rtl/>
        </w:rPr>
        <w:t>אוני מדע, טכנולוגיה וטבע.</w:t>
      </w:r>
    </w:p>
    <w:p w:rsidR="003C09AB" w:rsidRPr="00C2003B" w:rsidRDefault="003C09AB" w:rsidP="0087243E">
      <w:pPr>
        <w:spacing w:line="360" w:lineRule="auto"/>
        <w:rPr>
          <w:rFonts w:cs="David"/>
          <w:rtl/>
        </w:rPr>
      </w:pPr>
    </w:p>
    <w:p w:rsidR="00203B6D" w:rsidRPr="00C2003B" w:rsidRDefault="009B5604" w:rsidP="0087243E">
      <w:pPr>
        <w:spacing w:line="360" w:lineRule="auto"/>
        <w:rPr>
          <w:rFonts w:cs="David"/>
          <w:rtl/>
        </w:rPr>
      </w:pPr>
      <w:r w:rsidRPr="00C2003B">
        <w:rPr>
          <w:rFonts w:cs="David" w:hint="cs"/>
          <w:rtl/>
        </w:rPr>
        <w:t>בשל ייחודם של מוזאונים אלה הם</w:t>
      </w:r>
      <w:r w:rsidR="00203B6D" w:rsidRPr="00C2003B">
        <w:rPr>
          <w:rFonts w:cs="David" w:hint="cs"/>
          <w:rtl/>
        </w:rPr>
        <w:t xml:space="preserve"> זקוקים לתמיכה מיוחדת ב:</w:t>
      </w:r>
    </w:p>
    <w:p w:rsidR="009B5604" w:rsidRPr="00C2003B" w:rsidRDefault="009B5604" w:rsidP="0087243E">
      <w:pPr>
        <w:numPr>
          <w:ilvl w:val="1"/>
          <w:numId w:val="11"/>
        </w:numPr>
        <w:spacing w:line="360" w:lineRule="auto"/>
        <w:rPr>
          <w:rFonts w:cs="David"/>
          <w:rtl/>
        </w:rPr>
      </w:pPr>
      <w:r w:rsidRPr="00C2003B">
        <w:rPr>
          <w:rFonts w:cs="David" w:hint="cs"/>
          <w:rtl/>
        </w:rPr>
        <w:t>פיתוח מוצגים אינטראקטיביים.</w:t>
      </w:r>
    </w:p>
    <w:p w:rsidR="009B5604" w:rsidRPr="00C2003B" w:rsidRDefault="009B5604" w:rsidP="0087243E">
      <w:pPr>
        <w:numPr>
          <w:ilvl w:val="1"/>
          <w:numId w:val="11"/>
        </w:numPr>
        <w:spacing w:line="360" w:lineRule="auto"/>
        <w:rPr>
          <w:rFonts w:cs="David"/>
          <w:rtl/>
        </w:rPr>
      </w:pPr>
      <w:r w:rsidRPr="00C2003B">
        <w:rPr>
          <w:rFonts w:cs="David" w:hint="cs"/>
          <w:rtl/>
        </w:rPr>
        <w:t>תחזוקה והתחדשות של תערוכות אינטראקטיביות, כולל מוצגים אינטראקטיביים בתנאי חוץ.</w:t>
      </w:r>
    </w:p>
    <w:p w:rsidR="009B5604" w:rsidRPr="00C2003B" w:rsidRDefault="009B5604" w:rsidP="0087243E">
      <w:pPr>
        <w:numPr>
          <w:ilvl w:val="1"/>
          <w:numId w:val="11"/>
        </w:numPr>
        <w:spacing w:line="360" w:lineRule="auto"/>
        <w:rPr>
          <w:rFonts w:cs="David"/>
          <w:rtl/>
        </w:rPr>
      </w:pPr>
      <w:r w:rsidRPr="00C2003B">
        <w:rPr>
          <w:rFonts w:cs="David" w:hint="cs"/>
          <w:rtl/>
        </w:rPr>
        <w:t>פיתוח והעברת תכניות חינוכיות בנושאי מדע, טכנולוגיה וטבע כחלק מתוכניות הלימודים של מערכת החינוך הפורמלית</w:t>
      </w:r>
      <w:r w:rsidR="00B06924">
        <w:rPr>
          <w:rFonts w:cs="David" w:hint="cs"/>
          <w:rtl/>
        </w:rPr>
        <w:t>.</w:t>
      </w:r>
    </w:p>
    <w:p w:rsidR="009B5604" w:rsidRPr="00C2003B" w:rsidRDefault="009B5604" w:rsidP="0087243E">
      <w:pPr>
        <w:numPr>
          <w:ilvl w:val="1"/>
          <w:numId w:val="11"/>
        </w:numPr>
        <w:spacing w:line="360" w:lineRule="auto"/>
        <w:rPr>
          <w:rFonts w:cs="David"/>
          <w:rtl/>
        </w:rPr>
      </w:pPr>
      <w:r w:rsidRPr="00C2003B">
        <w:rPr>
          <w:rFonts w:cs="David" w:hint="cs"/>
          <w:rtl/>
        </w:rPr>
        <w:t xml:space="preserve">קידום מדע וטכנולוגיה בפריפריה </w:t>
      </w:r>
      <w:r w:rsidRPr="00C2003B">
        <w:rPr>
          <w:rFonts w:cs="David"/>
          <w:rtl/>
        </w:rPr>
        <w:t xml:space="preserve">- </w:t>
      </w:r>
      <w:r w:rsidRPr="00C2003B">
        <w:rPr>
          <w:rFonts w:cs="David" w:hint="cs"/>
          <w:rtl/>
        </w:rPr>
        <w:t>יציאה לפעילויות בקרב קהלים שאינם יכולים להגיע למוזיאון.</w:t>
      </w:r>
    </w:p>
    <w:p w:rsidR="00674280" w:rsidRPr="00C2003B" w:rsidRDefault="008775AE" w:rsidP="0087243E">
      <w:pPr>
        <w:spacing w:line="360" w:lineRule="auto"/>
        <w:rPr>
          <w:rFonts w:cs="David"/>
          <w:rtl/>
        </w:rPr>
      </w:pPr>
      <w:r w:rsidRPr="00C2003B">
        <w:rPr>
          <w:rFonts w:cs="David" w:hint="cs"/>
          <w:rtl/>
        </w:rPr>
        <w:t xml:space="preserve">בנוסף, </w:t>
      </w:r>
      <w:r w:rsidR="00E00CA8" w:rsidRPr="00C2003B">
        <w:rPr>
          <w:rFonts w:cs="David" w:hint="cs"/>
          <w:rtl/>
        </w:rPr>
        <w:t xml:space="preserve">מבקש לצרף גם את תחום המדע בקול קורא לסיוע בביטוח </w:t>
      </w:r>
      <w:r w:rsidRPr="00C2003B">
        <w:rPr>
          <w:rFonts w:cs="David" w:hint="cs"/>
          <w:rtl/>
        </w:rPr>
        <w:t>של</w:t>
      </w:r>
      <w:r w:rsidR="00E00CA8" w:rsidRPr="00C2003B">
        <w:rPr>
          <w:rFonts w:cs="David" w:hint="cs"/>
          <w:rtl/>
        </w:rPr>
        <w:t xml:space="preserve"> הבאת מגה-תערוכות מחו"ל.</w:t>
      </w:r>
    </w:p>
    <w:p w:rsidR="00EF40D8" w:rsidRPr="00C2003B" w:rsidRDefault="00EF40D8" w:rsidP="0087243E">
      <w:pPr>
        <w:spacing w:line="360" w:lineRule="auto"/>
        <w:rPr>
          <w:rFonts w:cs="David"/>
          <w:rtl/>
        </w:rPr>
      </w:pPr>
    </w:p>
    <w:p w:rsidR="00EF40D8" w:rsidRPr="00C2003B" w:rsidRDefault="00EF40D8" w:rsidP="0087243E">
      <w:pPr>
        <w:spacing w:line="360" w:lineRule="auto"/>
        <w:rPr>
          <w:rFonts w:cs="David"/>
          <w:rtl/>
        </w:rPr>
      </w:pPr>
    </w:p>
    <w:p w:rsidR="00674280" w:rsidRPr="00C2003B" w:rsidRDefault="008775AE" w:rsidP="0087243E">
      <w:pPr>
        <w:spacing w:line="360" w:lineRule="auto"/>
        <w:rPr>
          <w:rFonts w:cs="David"/>
          <w:rtl/>
        </w:rPr>
      </w:pPr>
      <w:r w:rsidRPr="00C2003B">
        <w:rPr>
          <w:rFonts w:cs="David" w:hint="cs"/>
          <w:rtl/>
        </w:rPr>
        <w:t xml:space="preserve">כמו כן, </w:t>
      </w:r>
      <w:r w:rsidR="00F14E28" w:rsidRPr="00C2003B">
        <w:rPr>
          <w:rFonts w:cs="David" w:hint="cs"/>
          <w:rtl/>
        </w:rPr>
        <w:t>לאור ביקורם של כ-7,000 איש מהדרום כאורחי המדעטק בעת מבצע "עמוד ענן", מבקש ל</w:t>
      </w:r>
      <w:r w:rsidR="005E6C18" w:rsidRPr="00C2003B">
        <w:rPr>
          <w:rFonts w:cs="David" w:hint="cs"/>
          <w:rtl/>
        </w:rPr>
        <w:t>הקצות תקציב למצבי חירום כגון אלה.</w:t>
      </w:r>
    </w:p>
    <w:p w:rsidR="00EF40D8" w:rsidRPr="00C2003B" w:rsidRDefault="00EF40D8" w:rsidP="0087243E">
      <w:pPr>
        <w:spacing w:line="360" w:lineRule="auto"/>
        <w:rPr>
          <w:rFonts w:cs="David"/>
          <w:rtl/>
        </w:rPr>
      </w:pPr>
    </w:p>
    <w:p w:rsidR="00621725" w:rsidRPr="00C2003B" w:rsidRDefault="00621725" w:rsidP="00D21220">
      <w:pPr>
        <w:pStyle w:val="a8"/>
        <w:numPr>
          <w:ilvl w:val="0"/>
          <w:numId w:val="12"/>
        </w:numPr>
        <w:spacing w:line="360" w:lineRule="auto"/>
        <w:rPr>
          <w:rFonts w:cs="David"/>
          <w:rtl/>
        </w:rPr>
      </w:pPr>
      <w:r w:rsidRPr="00C2003B">
        <w:rPr>
          <w:rFonts w:cs="David" w:hint="cs"/>
          <w:b/>
          <w:bCs/>
          <w:rtl/>
        </w:rPr>
        <w:t>מר נסים טל</w:t>
      </w:r>
      <w:r w:rsidRPr="00C2003B">
        <w:rPr>
          <w:rFonts w:cs="David" w:hint="cs"/>
          <w:rtl/>
        </w:rPr>
        <w:t xml:space="preserve"> מנהל מוזאוני חיפה: </w:t>
      </w:r>
      <w:r w:rsidRPr="00C2003B">
        <w:rPr>
          <w:rFonts w:cs="David"/>
          <w:rtl/>
        </w:rPr>
        <w:t>הגדלת נתח המוזאונים בעוגת תקציב התרבות</w:t>
      </w:r>
      <w:r w:rsidR="00B06924">
        <w:rPr>
          <w:rFonts w:cs="David" w:hint="cs"/>
          <w:rtl/>
        </w:rPr>
        <w:t>:</w:t>
      </w:r>
    </w:p>
    <w:p w:rsidR="002B622B" w:rsidRPr="00C2003B" w:rsidRDefault="008775AE" w:rsidP="0087243E">
      <w:pPr>
        <w:spacing w:line="360" w:lineRule="auto"/>
        <w:rPr>
          <w:rFonts w:cs="David"/>
        </w:rPr>
      </w:pPr>
      <w:r w:rsidRPr="00C2003B">
        <w:rPr>
          <w:rFonts w:cs="David" w:hint="cs"/>
          <w:rtl/>
        </w:rPr>
        <w:t>מ</w:t>
      </w:r>
      <w:r w:rsidR="002B622B" w:rsidRPr="00C2003B">
        <w:rPr>
          <w:rFonts w:cs="David" w:hint="cs"/>
          <w:rtl/>
        </w:rPr>
        <w:t>ציג את הפער הגדול בין התמיכה בתיאטראות לבין התמיכה במוזאונים אשר נדרש מהם להציג את האוספים, לשמרם בתנאים מיוחדים, לטפל באלה הזקוקים לרסטורציה, לחקור ולפרסם אותם ולקיים פעילות חינוכית ותרבותית בהקשר להם.</w:t>
      </w:r>
    </w:p>
    <w:p w:rsidR="00621725" w:rsidRPr="00C2003B" w:rsidRDefault="00621725" w:rsidP="0087243E">
      <w:pPr>
        <w:spacing w:line="360" w:lineRule="auto"/>
        <w:rPr>
          <w:rFonts w:cs="David"/>
          <w:rtl/>
        </w:rPr>
      </w:pPr>
    </w:p>
    <w:p w:rsidR="00EF40D8" w:rsidRPr="00C2003B" w:rsidRDefault="00EF40D8" w:rsidP="0087243E">
      <w:pPr>
        <w:spacing w:line="360" w:lineRule="auto"/>
        <w:rPr>
          <w:rFonts w:cs="David"/>
          <w:rtl/>
        </w:rPr>
      </w:pPr>
      <w:r w:rsidRPr="00C2003B">
        <w:rPr>
          <w:rFonts w:cs="David" w:hint="cs"/>
          <w:b/>
          <w:bCs/>
          <w:rtl/>
        </w:rPr>
        <w:t>תגובה</w:t>
      </w:r>
      <w:r w:rsidRPr="00C2003B">
        <w:rPr>
          <w:rFonts w:cs="David" w:hint="cs"/>
          <w:rtl/>
        </w:rPr>
        <w:t xml:space="preserve">: הכנת דוח המוזאונים תאפשר בחינה מחודשת של תמיכות המשרד וצרכי המוזאונים. הכוונה להצמיד תקציב לחוק המוזאונים עשויה לתקן עיוותים תקציביים ולתת פתרונות לצרכי המוזאונים הנדרשים לעמוד בחוק ובתקנות מוקפדות. </w:t>
      </w:r>
    </w:p>
    <w:p w:rsidR="00EF40D8" w:rsidRPr="00C2003B" w:rsidRDefault="00EF40D8" w:rsidP="0087243E">
      <w:pPr>
        <w:spacing w:line="360" w:lineRule="auto"/>
        <w:rPr>
          <w:rFonts w:cs="David"/>
          <w:rtl/>
        </w:rPr>
      </w:pPr>
    </w:p>
    <w:p w:rsidR="008775AE" w:rsidRPr="00C2003B" w:rsidRDefault="005E6C18" w:rsidP="00D21220">
      <w:pPr>
        <w:pStyle w:val="a8"/>
        <w:numPr>
          <w:ilvl w:val="0"/>
          <w:numId w:val="12"/>
        </w:numPr>
        <w:spacing w:line="360" w:lineRule="auto"/>
        <w:rPr>
          <w:rFonts w:cs="David"/>
          <w:rtl/>
        </w:rPr>
      </w:pPr>
      <w:r w:rsidRPr="00C2003B">
        <w:rPr>
          <w:rFonts w:cs="David" w:hint="cs"/>
          <w:b/>
          <w:bCs/>
          <w:rtl/>
        </w:rPr>
        <w:t>גב' מיה הלוי</w:t>
      </w:r>
      <w:r w:rsidRPr="00C2003B">
        <w:rPr>
          <w:rFonts w:cs="David" w:hint="cs"/>
          <w:rtl/>
        </w:rPr>
        <w:t xml:space="preserve"> מנהלת מוזאון המדע ע"ש בלומפילד: תקנות חדשות לנגישות לשירות במוזאונים לאנשים בעלי מוגבלויות: </w:t>
      </w:r>
    </w:p>
    <w:p w:rsidR="005E6C18" w:rsidRPr="00C2003B" w:rsidRDefault="005E6C18" w:rsidP="0087243E">
      <w:pPr>
        <w:spacing w:line="360" w:lineRule="auto"/>
        <w:rPr>
          <w:rFonts w:cs="David"/>
          <w:rtl/>
        </w:rPr>
      </w:pPr>
      <w:r w:rsidRPr="00C2003B">
        <w:rPr>
          <w:rFonts w:cs="David" w:hint="cs"/>
          <w:rtl/>
        </w:rPr>
        <w:t>בשנים האחרונות נעשים מאמצים רבים ע"י הנצי</w:t>
      </w:r>
      <w:r w:rsidR="008775AE" w:rsidRPr="00C2003B">
        <w:rPr>
          <w:rFonts w:cs="David" w:hint="cs"/>
          <w:rtl/>
        </w:rPr>
        <w:t>בות לשוויון לאנשים בעלי מוגבלו</w:t>
      </w:r>
      <w:r w:rsidRPr="00C2003B">
        <w:rPr>
          <w:rFonts w:cs="David" w:hint="cs"/>
          <w:rtl/>
        </w:rPr>
        <w:t>ת, להעביר בכנסת תקנות מחמירות בנושא נגישות לשירות במבני ציבור, ובכלל זה מוזאונים.</w:t>
      </w:r>
    </w:p>
    <w:p w:rsidR="005E6C18" w:rsidRPr="00C2003B" w:rsidRDefault="005E6C18" w:rsidP="003B5546">
      <w:pPr>
        <w:spacing w:line="360" w:lineRule="auto"/>
        <w:rPr>
          <w:rFonts w:cs="David"/>
          <w:rtl/>
        </w:rPr>
      </w:pPr>
      <w:r w:rsidRPr="00C2003B">
        <w:rPr>
          <w:rFonts w:cs="David" w:hint="cs"/>
          <w:rtl/>
        </w:rPr>
        <w:t>התקנות מתייחסות לפרטים רבים החל מדלפק הקבלה ועד לגובה התאורה באולמות התצוגה, גודל האותיות, צבען, מיקומן ועוד.</w:t>
      </w:r>
    </w:p>
    <w:p w:rsidR="005E6C18" w:rsidRPr="00C2003B" w:rsidRDefault="005E6C18" w:rsidP="0087243E">
      <w:pPr>
        <w:spacing w:line="360" w:lineRule="auto"/>
        <w:rPr>
          <w:rFonts w:cs="David"/>
          <w:rtl/>
        </w:rPr>
      </w:pPr>
      <w:r w:rsidRPr="00C2003B">
        <w:rPr>
          <w:rFonts w:cs="David" w:hint="cs"/>
          <w:rtl/>
        </w:rPr>
        <w:t xml:space="preserve">התקיימו </w:t>
      </w:r>
      <w:r w:rsidR="008775AE" w:rsidRPr="00C2003B">
        <w:rPr>
          <w:rFonts w:cs="David" w:hint="cs"/>
          <w:rtl/>
        </w:rPr>
        <w:t xml:space="preserve">מספר </w:t>
      </w:r>
      <w:r w:rsidRPr="00C2003B">
        <w:rPr>
          <w:rFonts w:cs="David" w:hint="cs"/>
          <w:rtl/>
        </w:rPr>
        <w:t xml:space="preserve">ישיבות סביב שולחן עגול </w:t>
      </w:r>
      <w:r w:rsidR="00CD1478" w:rsidRPr="00C2003B">
        <w:rPr>
          <w:rFonts w:cs="David" w:hint="cs"/>
          <w:rtl/>
        </w:rPr>
        <w:t>בין נציגות מועצת המוזאונים, המחלקה למוזאונים, איקו"ם, נציגות המוזאונים ונציגת הייעוץ המשפטי במשרד התרבות לבין נציגי הנציבות לשוויון. בנוסף השתתפו נציגים אלה בישיבות ועדת ה</w:t>
      </w:r>
      <w:r w:rsidR="00CD1478" w:rsidRPr="00C2003B">
        <w:rPr>
          <w:rFonts w:cs="David"/>
          <w:rtl/>
        </w:rPr>
        <w:t xml:space="preserve">עבודה, </w:t>
      </w:r>
      <w:r w:rsidR="00CD1478" w:rsidRPr="00C2003B">
        <w:rPr>
          <w:rFonts w:cs="David" w:hint="cs"/>
          <w:rtl/>
        </w:rPr>
        <w:t>ה</w:t>
      </w:r>
      <w:r w:rsidR="00CD1478" w:rsidRPr="00C2003B">
        <w:rPr>
          <w:rFonts w:cs="David"/>
          <w:rtl/>
        </w:rPr>
        <w:t>רווחה ו</w:t>
      </w:r>
      <w:r w:rsidR="00CD1478" w:rsidRPr="00C2003B">
        <w:rPr>
          <w:rFonts w:cs="David" w:hint="cs"/>
          <w:rtl/>
        </w:rPr>
        <w:t>ה</w:t>
      </w:r>
      <w:r w:rsidR="00CD1478" w:rsidRPr="00C2003B">
        <w:rPr>
          <w:rFonts w:cs="David"/>
          <w:rtl/>
        </w:rPr>
        <w:t>בריאות</w:t>
      </w:r>
      <w:r w:rsidR="00CD1478" w:rsidRPr="00C2003B">
        <w:rPr>
          <w:rFonts w:cs="David" w:hint="cs"/>
          <w:rtl/>
        </w:rPr>
        <w:t xml:space="preserve">  בכנסת ושם נרשמה הצלחה חלקית בלבד בנוסח הסופי של התקנות,</w:t>
      </w:r>
    </w:p>
    <w:p w:rsidR="00CD1478" w:rsidRPr="00C2003B" w:rsidRDefault="00CD1478" w:rsidP="0087243E">
      <w:pPr>
        <w:spacing w:line="360" w:lineRule="auto"/>
        <w:rPr>
          <w:rFonts w:cs="David"/>
          <w:rtl/>
        </w:rPr>
      </w:pPr>
      <w:r w:rsidRPr="00C2003B">
        <w:rPr>
          <w:rFonts w:cs="David" w:hint="cs"/>
          <w:rtl/>
        </w:rPr>
        <w:t>בעיקר בסעיפים העלולים לפגוע בתפישה האוצרותית.</w:t>
      </w:r>
    </w:p>
    <w:p w:rsidR="00CD1478" w:rsidRPr="00C2003B" w:rsidRDefault="00CD1478" w:rsidP="0087243E">
      <w:pPr>
        <w:spacing w:line="360" w:lineRule="auto"/>
        <w:rPr>
          <w:rFonts w:cs="David"/>
          <w:rtl/>
        </w:rPr>
      </w:pPr>
      <w:r w:rsidRPr="00C2003B">
        <w:rPr>
          <w:rFonts w:cs="David" w:hint="cs"/>
          <w:rtl/>
        </w:rPr>
        <w:t xml:space="preserve">ביצוע דרישות התקנות </w:t>
      </w:r>
      <w:r w:rsidR="008775AE" w:rsidRPr="00C2003B">
        <w:rPr>
          <w:rFonts w:cs="David" w:hint="cs"/>
          <w:rtl/>
        </w:rPr>
        <w:t xml:space="preserve">לכשיאושרו, </w:t>
      </w:r>
      <w:r w:rsidRPr="00C2003B">
        <w:rPr>
          <w:rFonts w:cs="David" w:hint="cs"/>
          <w:rtl/>
        </w:rPr>
        <w:t xml:space="preserve">יצריך משאבים רבים </w:t>
      </w:r>
      <w:r w:rsidR="00621725" w:rsidRPr="00C2003B">
        <w:rPr>
          <w:rFonts w:cs="David" w:hint="cs"/>
          <w:rtl/>
        </w:rPr>
        <w:t>ועלול להוות נטל בלתי אפשרי על כתפי המוזאונים ולהפכם לעבריינים.</w:t>
      </w:r>
    </w:p>
    <w:p w:rsidR="005E6C18" w:rsidRPr="00C2003B" w:rsidRDefault="00EF40D8" w:rsidP="00EF40D8">
      <w:pPr>
        <w:spacing w:line="360" w:lineRule="auto"/>
        <w:rPr>
          <w:rFonts w:cs="David"/>
        </w:rPr>
      </w:pPr>
      <w:r w:rsidRPr="00C2003B">
        <w:rPr>
          <w:rFonts w:cs="David" w:hint="cs"/>
          <w:b/>
          <w:bCs/>
          <w:rtl/>
        </w:rPr>
        <w:t xml:space="preserve">תגובה: </w:t>
      </w:r>
      <w:r w:rsidR="005E6C18" w:rsidRPr="00C2003B">
        <w:rPr>
          <w:rFonts w:cs="David" w:hint="cs"/>
          <w:rtl/>
        </w:rPr>
        <w:t xml:space="preserve"> </w:t>
      </w:r>
      <w:r w:rsidR="00621725" w:rsidRPr="00C2003B">
        <w:rPr>
          <w:rFonts w:cs="David" w:hint="cs"/>
          <w:b/>
          <w:bCs/>
          <w:rtl/>
        </w:rPr>
        <w:t xml:space="preserve">ד"ר שושני </w:t>
      </w:r>
      <w:r w:rsidR="00D21220" w:rsidRPr="00C2003B">
        <w:rPr>
          <w:rFonts w:cs="David" w:hint="cs"/>
          <w:rtl/>
        </w:rPr>
        <w:t xml:space="preserve"> - </w:t>
      </w:r>
      <w:r w:rsidR="00621725" w:rsidRPr="00C2003B">
        <w:rPr>
          <w:rFonts w:cs="David" w:hint="cs"/>
          <w:rtl/>
        </w:rPr>
        <w:t>אין חוק או תקנות שאושרו מבלי שיהיה כסף לביצוען.</w:t>
      </w:r>
      <w:r w:rsidR="00D21220" w:rsidRPr="00C2003B">
        <w:rPr>
          <w:rFonts w:cs="David" w:hint="cs"/>
          <w:rtl/>
        </w:rPr>
        <w:t xml:space="preserve"> </w:t>
      </w:r>
    </w:p>
    <w:p w:rsidR="002B622B" w:rsidRPr="00C2003B" w:rsidRDefault="002B622B" w:rsidP="0087243E">
      <w:pPr>
        <w:spacing w:line="360" w:lineRule="auto"/>
        <w:rPr>
          <w:rFonts w:cs="David"/>
          <w:rtl/>
        </w:rPr>
      </w:pPr>
    </w:p>
    <w:p w:rsidR="002B622B" w:rsidRPr="00C2003B" w:rsidRDefault="002B622B" w:rsidP="00EF40D8">
      <w:pPr>
        <w:pStyle w:val="a8"/>
        <w:numPr>
          <w:ilvl w:val="0"/>
          <w:numId w:val="12"/>
        </w:numPr>
        <w:spacing w:line="360" w:lineRule="auto"/>
        <w:rPr>
          <w:rFonts w:cs="David"/>
          <w:rtl/>
        </w:rPr>
      </w:pPr>
      <w:r w:rsidRPr="00C2003B">
        <w:rPr>
          <w:rFonts w:cs="David" w:hint="cs"/>
          <w:b/>
          <w:bCs/>
          <w:rtl/>
        </w:rPr>
        <w:t xml:space="preserve">גב' </w:t>
      </w:r>
      <w:r w:rsidRPr="00C2003B">
        <w:rPr>
          <w:rFonts w:cs="David"/>
          <w:b/>
          <w:bCs/>
          <w:rtl/>
        </w:rPr>
        <w:t>רעיה זומר</w:t>
      </w:r>
      <w:r w:rsidRPr="00C2003B">
        <w:rPr>
          <w:rFonts w:cs="David" w:hint="cs"/>
          <w:b/>
          <w:bCs/>
          <w:rtl/>
        </w:rPr>
        <w:t>-טל</w:t>
      </w:r>
      <w:r w:rsidRPr="00C2003B">
        <w:rPr>
          <w:rFonts w:cs="David" w:hint="cs"/>
          <w:rtl/>
        </w:rPr>
        <w:t xml:space="preserve"> מנהלת מוזאון ינקו דאדא: </w:t>
      </w:r>
      <w:r w:rsidRPr="00C2003B">
        <w:rPr>
          <w:rFonts w:cs="David"/>
          <w:rtl/>
        </w:rPr>
        <w:t>שילוב מוזאונים לאמנות ב</w:t>
      </w:r>
      <w:r w:rsidRPr="00C2003B">
        <w:rPr>
          <w:rFonts w:cs="David" w:hint="cs"/>
          <w:rtl/>
        </w:rPr>
        <w:t>קריטריונים לת</w:t>
      </w:r>
      <w:r w:rsidRPr="00C2003B">
        <w:rPr>
          <w:rFonts w:cs="David"/>
          <w:rtl/>
        </w:rPr>
        <w:t>מיכה של משרד החינוך</w:t>
      </w:r>
      <w:r w:rsidRPr="00C2003B">
        <w:rPr>
          <w:rFonts w:cs="David" w:hint="cs"/>
          <w:rtl/>
        </w:rPr>
        <w:t>, במנהל הפדגוגי.</w:t>
      </w:r>
    </w:p>
    <w:p w:rsidR="006D16BF" w:rsidRPr="00C2003B" w:rsidRDefault="002B622B" w:rsidP="0087243E">
      <w:pPr>
        <w:spacing w:line="360" w:lineRule="auto"/>
        <w:rPr>
          <w:rFonts w:cs="David"/>
          <w:rtl/>
        </w:rPr>
      </w:pPr>
      <w:r w:rsidRPr="00C2003B">
        <w:rPr>
          <w:rFonts w:cs="David" w:hint="cs"/>
          <w:rtl/>
        </w:rPr>
        <w:t>מאז שפורסמו המבחנים בשנת 2001,</w:t>
      </w:r>
      <w:r w:rsidR="009D3A90" w:rsidRPr="00C2003B">
        <w:rPr>
          <w:rFonts w:cs="David"/>
          <w:rtl/>
        </w:rPr>
        <w:t xml:space="preserve"> </w:t>
      </w:r>
      <w:r w:rsidRPr="00C2003B">
        <w:rPr>
          <w:rFonts w:cs="David" w:hint="cs"/>
          <w:rtl/>
        </w:rPr>
        <w:t xml:space="preserve">מוזאונים </w:t>
      </w:r>
      <w:r w:rsidR="009D3A90" w:rsidRPr="00C2003B">
        <w:rPr>
          <w:rFonts w:cs="David"/>
          <w:rtl/>
        </w:rPr>
        <w:t xml:space="preserve">לאמנות </w:t>
      </w:r>
      <w:r w:rsidRPr="00C2003B">
        <w:rPr>
          <w:rFonts w:cs="David" w:hint="cs"/>
          <w:rtl/>
        </w:rPr>
        <w:t>אינם</w:t>
      </w:r>
      <w:r w:rsidR="009D3A90" w:rsidRPr="00C2003B">
        <w:rPr>
          <w:rFonts w:cs="David"/>
          <w:rtl/>
        </w:rPr>
        <w:t xml:space="preserve"> </w:t>
      </w:r>
      <w:r w:rsidRPr="00C2003B">
        <w:rPr>
          <w:rFonts w:cs="David" w:hint="cs"/>
          <w:rtl/>
        </w:rPr>
        <w:t>זוכים להיתמך</w:t>
      </w:r>
      <w:r w:rsidR="009D3A90" w:rsidRPr="00C2003B">
        <w:rPr>
          <w:rFonts w:cs="David"/>
          <w:rtl/>
        </w:rPr>
        <w:t xml:space="preserve"> מתקנת "פעולות חינוך במוזאונים"</w:t>
      </w:r>
      <w:r w:rsidRPr="00C2003B">
        <w:rPr>
          <w:rFonts w:cs="David" w:hint="cs"/>
          <w:rtl/>
        </w:rPr>
        <w:t xml:space="preserve"> בטענה שהם נתמכים מ"סל תרבות".</w:t>
      </w:r>
      <w:r w:rsidR="009D3A90" w:rsidRPr="00C2003B">
        <w:rPr>
          <w:rFonts w:cs="David"/>
          <w:rtl/>
        </w:rPr>
        <w:t xml:space="preserve"> לפי דו"ח פילת מ-2010 מתוך ה</w:t>
      </w:r>
      <w:r w:rsidRPr="00C2003B">
        <w:rPr>
          <w:rFonts w:cs="David" w:hint="cs"/>
          <w:rtl/>
        </w:rPr>
        <w:t>י</w:t>
      </w:r>
      <w:r w:rsidR="009D3A90" w:rsidRPr="00C2003B">
        <w:rPr>
          <w:rFonts w:cs="David"/>
          <w:rtl/>
        </w:rPr>
        <w:t xml:space="preserve">קף פעילות חינוכית של  742,440 </w:t>
      </w:r>
      <w:r w:rsidR="006D16BF" w:rsidRPr="00C2003B">
        <w:rPr>
          <w:rFonts w:cs="David" w:hint="cs"/>
          <w:rtl/>
        </w:rPr>
        <w:t xml:space="preserve">תלמידים </w:t>
      </w:r>
      <w:r w:rsidR="009D3A90" w:rsidRPr="00C2003B">
        <w:rPr>
          <w:rFonts w:cs="David"/>
          <w:rtl/>
        </w:rPr>
        <w:t>מודרכים</w:t>
      </w:r>
      <w:r w:rsidR="006D16BF" w:rsidRPr="00C2003B">
        <w:rPr>
          <w:rFonts w:cs="David" w:hint="cs"/>
          <w:rtl/>
        </w:rPr>
        <w:t xml:space="preserve"> בכלל המוזאונים המוכרים </w:t>
      </w:r>
      <w:r w:rsidR="006D16BF" w:rsidRPr="00C2003B">
        <w:rPr>
          <w:rFonts w:cs="David"/>
          <w:rtl/>
        </w:rPr>
        <w:t xml:space="preserve"> 150,365 בקרו במוז</w:t>
      </w:r>
      <w:r w:rsidR="009D3A90" w:rsidRPr="00C2003B">
        <w:rPr>
          <w:rFonts w:cs="David"/>
          <w:rtl/>
        </w:rPr>
        <w:t xml:space="preserve">אונים לאמנות </w:t>
      </w:r>
      <w:r w:rsidR="006D16BF" w:rsidRPr="00C2003B">
        <w:rPr>
          <w:rFonts w:cs="David" w:hint="cs"/>
          <w:rtl/>
        </w:rPr>
        <w:t>אך לא זכו לתמיכה, על</w:t>
      </w:r>
      <w:r w:rsidR="006D16BF" w:rsidRPr="00C2003B">
        <w:rPr>
          <w:rFonts w:cs="David"/>
          <w:rtl/>
        </w:rPr>
        <w:t xml:space="preserve"> אף ש</w:t>
      </w:r>
      <w:r w:rsidR="009D3A90" w:rsidRPr="00C2003B">
        <w:rPr>
          <w:rFonts w:cs="David"/>
          <w:rtl/>
        </w:rPr>
        <w:t xml:space="preserve">עומדים בכל </w:t>
      </w:r>
      <w:r w:rsidR="006D16BF" w:rsidRPr="00C2003B">
        <w:rPr>
          <w:rFonts w:cs="David" w:hint="cs"/>
          <w:rtl/>
        </w:rPr>
        <w:t>תנאי הסף</w:t>
      </w:r>
      <w:r w:rsidR="009D3A90" w:rsidRPr="00C2003B">
        <w:rPr>
          <w:rFonts w:cs="David"/>
          <w:rtl/>
        </w:rPr>
        <w:t xml:space="preserve">. כלומר למעלה מ-20% מהפעילות </w:t>
      </w:r>
      <w:r w:rsidR="006D16BF" w:rsidRPr="00C2003B">
        <w:rPr>
          <w:rFonts w:cs="David" w:hint="cs"/>
          <w:rtl/>
        </w:rPr>
        <w:t xml:space="preserve">החינוכית במוזאונים </w:t>
      </w:r>
      <w:r w:rsidR="009D3A90" w:rsidRPr="00C2003B">
        <w:rPr>
          <w:rFonts w:cs="David"/>
          <w:rtl/>
        </w:rPr>
        <w:t>א</w:t>
      </w:r>
      <w:r w:rsidR="006D16BF" w:rsidRPr="00C2003B">
        <w:rPr>
          <w:rFonts w:cs="David" w:hint="cs"/>
          <w:rtl/>
        </w:rPr>
        <w:t>יננה</w:t>
      </w:r>
      <w:r w:rsidR="009D3A90" w:rsidRPr="00C2003B">
        <w:rPr>
          <w:rFonts w:cs="David"/>
          <w:rtl/>
        </w:rPr>
        <w:t xml:space="preserve"> נתמכת. </w:t>
      </w:r>
    </w:p>
    <w:p w:rsidR="008775AE" w:rsidRPr="00C2003B" w:rsidRDefault="008775AE" w:rsidP="0087243E">
      <w:pPr>
        <w:spacing w:line="360" w:lineRule="auto"/>
        <w:rPr>
          <w:rFonts w:cs="David"/>
          <w:rtl/>
        </w:rPr>
      </w:pPr>
    </w:p>
    <w:p w:rsidR="00EF40D8" w:rsidRPr="00C2003B" w:rsidRDefault="00EF40D8" w:rsidP="0087243E">
      <w:pPr>
        <w:spacing w:line="360" w:lineRule="auto"/>
        <w:rPr>
          <w:rFonts w:cs="David"/>
          <w:rtl/>
        </w:rPr>
      </w:pPr>
    </w:p>
    <w:p w:rsidR="00EF40D8" w:rsidRPr="00C2003B" w:rsidRDefault="00EF40D8" w:rsidP="0087243E">
      <w:pPr>
        <w:spacing w:line="360" w:lineRule="auto"/>
        <w:rPr>
          <w:rFonts w:cs="David"/>
          <w:rtl/>
        </w:rPr>
      </w:pPr>
    </w:p>
    <w:p w:rsidR="00EF40D8" w:rsidRPr="00C2003B" w:rsidRDefault="00EF40D8" w:rsidP="0087243E">
      <w:pPr>
        <w:spacing w:line="360" w:lineRule="auto"/>
        <w:rPr>
          <w:rFonts w:cs="David"/>
          <w:rtl/>
        </w:rPr>
      </w:pPr>
    </w:p>
    <w:p w:rsidR="00EF40D8" w:rsidRPr="00C2003B" w:rsidRDefault="00EF40D8" w:rsidP="0087243E">
      <w:pPr>
        <w:spacing w:line="360" w:lineRule="auto"/>
        <w:rPr>
          <w:rFonts w:cs="David"/>
          <w:rtl/>
        </w:rPr>
      </w:pPr>
    </w:p>
    <w:p w:rsidR="009D3A90" w:rsidRPr="00C2003B" w:rsidRDefault="006D16BF" w:rsidP="0087243E">
      <w:pPr>
        <w:spacing w:line="360" w:lineRule="auto"/>
        <w:rPr>
          <w:rFonts w:cs="David"/>
          <w:rtl/>
        </w:rPr>
      </w:pPr>
      <w:r w:rsidRPr="00C2003B">
        <w:rPr>
          <w:rFonts w:cs="David" w:hint="cs"/>
          <w:rtl/>
        </w:rPr>
        <w:t>יצוין כי "</w:t>
      </w:r>
      <w:r w:rsidR="009D3A90" w:rsidRPr="00C2003B">
        <w:rPr>
          <w:rFonts w:cs="David"/>
          <w:rtl/>
        </w:rPr>
        <w:t>סל תרבות</w:t>
      </w:r>
      <w:r w:rsidRPr="00C2003B">
        <w:rPr>
          <w:rFonts w:cs="David" w:hint="cs"/>
          <w:rtl/>
        </w:rPr>
        <w:t>"</w:t>
      </w:r>
      <w:r w:rsidRPr="00C2003B">
        <w:rPr>
          <w:rFonts w:cs="David"/>
          <w:rtl/>
        </w:rPr>
        <w:t xml:space="preserve"> </w:t>
      </w:r>
      <w:r w:rsidRPr="00C2003B">
        <w:rPr>
          <w:rFonts w:cs="David" w:hint="cs"/>
          <w:rtl/>
        </w:rPr>
        <w:t>אינו</w:t>
      </w:r>
      <w:r w:rsidRPr="00C2003B">
        <w:rPr>
          <w:rFonts w:cs="David"/>
          <w:rtl/>
        </w:rPr>
        <w:t xml:space="preserve"> תומך ב</w:t>
      </w:r>
      <w:r w:rsidRPr="00C2003B">
        <w:rPr>
          <w:rFonts w:cs="David" w:hint="cs"/>
          <w:rtl/>
        </w:rPr>
        <w:t>מוזאונים</w:t>
      </w:r>
      <w:r w:rsidRPr="00C2003B">
        <w:rPr>
          <w:rFonts w:cs="David"/>
          <w:rtl/>
        </w:rPr>
        <w:t xml:space="preserve"> </w:t>
      </w:r>
      <w:r w:rsidRPr="00C2003B">
        <w:rPr>
          <w:rFonts w:cs="David" w:hint="cs"/>
          <w:rtl/>
        </w:rPr>
        <w:t>ו</w:t>
      </w:r>
      <w:r w:rsidR="009D3A90" w:rsidRPr="00C2003B">
        <w:rPr>
          <w:rFonts w:cs="David"/>
          <w:rtl/>
        </w:rPr>
        <w:t>פעמים רב</w:t>
      </w:r>
      <w:r w:rsidRPr="00C2003B">
        <w:rPr>
          <w:rFonts w:cs="David"/>
          <w:rtl/>
        </w:rPr>
        <w:t>ות מתנה את הכללת</w:t>
      </w:r>
      <w:r w:rsidRPr="00C2003B">
        <w:rPr>
          <w:rFonts w:cs="David" w:hint="cs"/>
          <w:rtl/>
        </w:rPr>
        <w:t>ם</w:t>
      </w:r>
      <w:r w:rsidR="009D3A90" w:rsidRPr="00C2003B">
        <w:rPr>
          <w:rFonts w:cs="David"/>
          <w:rtl/>
        </w:rPr>
        <w:t xml:space="preserve"> ב</w:t>
      </w:r>
      <w:r w:rsidRPr="00C2003B">
        <w:rPr>
          <w:rFonts w:cs="David" w:hint="cs"/>
          <w:rtl/>
        </w:rPr>
        <w:t>"</w:t>
      </w:r>
      <w:r w:rsidRPr="00C2003B">
        <w:rPr>
          <w:rFonts w:cs="David"/>
          <w:rtl/>
        </w:rPr>
        <w:t>סל</w:t>
      </w:r>
      <w:r w:rsidRPr="00C2003B">
        <w:rPr>
          <w:rFonts w:cs="David" w:hint="cs"/>
          <w:rtl/>
        </w:rPr>
        <w:t>"</w:t>
      </w:r>
      <w:r w:rsidRPr="00C2003B">
        <w:rPr>
          <w:rFonts w:cs="David"/>
          <w:rtl/>
        </w:rPr>
        <w:t>, בהורדת מחירי ההדרכה מתחת למ</w:t>
      </w:r>
      <w:r w:rsidRPr="00C2003B">
        <w:rPr>
          <w:rFonts w:cs="David" w:hint="cs"/>
          <w:rtl/>
        </w:rPr>
        <w:t>ח</w:t>
      </w:r>
      <w:r w:rsidR="009D3A90" w:rsidRPr="00C2003B">
        <w:rPr>
          <w:rFonts w:cs="David"/>
          <w:rtl/>
        </w:rPr>
        <w:t>ירי עלות</w:t>
      </w:r>
      <w:r w:rsidRPr="00C2003B">
        <w:rPr>
          <w:rFonts w:cs="David" w:hint="cs"/>
          <w:rtl/>
        </w:rPr>
        <w:t>ה</w:t>
      </w:r>
      <w:r w:rsidRPr="00C2003B">
        <w:rPr>
          <w:rFonts w:cs="David"/>
          <w:rtl/>
        </w:rPr>
        <w:t xml:space="preserve">. </w:t>
      </w:r>
      <w:r w:rsidRPr="00C2003B">
        <w:rPr>
          <w:rFonts w:cs="David" w:hint="cs"/>
          <w:rtl/>
        </w:rPr>
        <w:t>ב</w:t>
      </w:r>
      <w:r w:rsidR="009D3A90" w:rsidRPr="00C2003B">
        <w:rPr>
          <w:rFonts w:cs="David"/>
          <w:rtl/>
        </w:rPr>
        <w:t xml:space="preserve">נוסף סל תרבות הוא "סל" לבחירת בתי הספר הכולל </w:t>
      </w:r>
      <w:r w:rsidR="002B622B" w:rsidRPr="00C2003B">
        <w:rPr>
          <w:rFonts w:cs="David"/>
          <w:rtl/>
        </w:rPr>
        <w:t>גם תאטרון, מחול, קולנוע ועוד ול</w:t>
      </w:r>
      <w:r w:rsidR="009D3A90" w:rsidRPr="00C2003B">
        <w:rPr>
          <w:rFonts w:cs="David"/>
          <w:rtl/>
        </w:rPr>
        <w:t>א</w:t>
      </w:r>
      <w:r w:rsidR="002B622B" w:rsidRPr="00C2003B">
        <w:rPr>
          <w:rFonts w:cs="David" w:hint="cs"/>
          <w:rtl/>
        </w:rPr>
        <w:t>ו</w:t>
      </w:r>
      <w:r w:rsidR="009D3A90" w:rsidRPr="00C2003B">
        <w:rPr>
          <w:rFonts w:cs="David"/>
          <w:rtl/>
        </w:rPr>
        <w:t xml:space="preserve"> דו</w:t>
      </w:r>
      <w:r w:rsidR="002B622B" w:rsidRPr="00C2003B">
        <w:rPr>
          <w:rFonts w:cs="David" w:hint="cs"/>
          <w:rtl/>
        </w:rPr>
        <w:t>ו</w:t>
      </w:r>
      <w:r w:rsidRPr="00C2003B">
        <w:rPr>
          <w:rFonts w:cs="David"/>
          <w:rtl/>
        </w:rPr>
        <w:t>קא מוזאונים</w:t>
      </w:r>
      <w:r w:rsidRPr="00C2003B">
        <w:rPr>
          <w:rFonts w:cs="David" w:hint="cs"/>
          <w:rtl/>
        </w:rPr>
        <w:t xml:space="preserve"> אשר רק </w:t>
      </w:r>
      <w:r w:rsidR="009D3A90" w:rsidRPr="00C2003B">
        <w:rPr>
          <w:rFonts w:cs="David"/>
          <w:rtl/>
        </w:rPr>
        <w:t>חלק קטן מתכניות</w:t>
      </w:r>
      <w:r w:rsidRPr="00C2003B">
        <w:rPr>
          <w:rFonts w:cs="David" w:hint="cs"/>
          <w:rtl/>
        </w:rPr>
        <w:t>יהם</w:t>
      </w:r>
      <w:r w:rsidR="009D3A90" w:rsidRPr="00C2003B">
        <w:rPr>
          <w:rFonts w:cs="David"/>
          <w:rtl/>
        </w:rPr>
        <w:t xml:space="preserve"> </w:t>
      </w:r>
      <w:r w:rsidRPr="00C2003B">
        <w:rPr>
          <w:rFonts w:cs="David" w:hint="cs"/>
          <w:rtl/>
        </w:rPr>
        <w:t>נכללות בו</w:t>
      </w:r>
      <w:r w:rsidR="009D3A90" w:rsidRPr="00C2003B">
        <w:rPr>
          <w:rFonts w:cs="David"/>
          <w:rtl/>
        </w:rPr>
        <w:t>.</w:t>
      </w:r>
    </w:p>
    <w:p w:rsidR="00EF40D8" w:rsidRPr="00C2003B" w:rsidRDefault="00EF40D8" w:rsidP="0087243E">
      <w:pPr>
        <w:spacing w:line="360" w:lineRule="auto"/>
        <w:rPr>
          <w:rFonts w:cs="David"/>
          <w:rtl/>
        </w:rPr>
      </w:pPr>
    </w:p>
    <w:p w:rsidR="002A7DC6" w:rsidRPr="00C2003B" w:rsidRDefault="00EF40D8" w:rsidP="00EF40D8">
      <w:pPr>
        <w:spacing w:line="360" w:lineRule="auto"/>
        <w:rPr>
          <w:rFonts w:cs="David"/>
          <w:b/>
          <w:bCs/>
          <w:rtl/>
        </w:rPr>
      </w:pPr>
      <w:r w:rsidRPr="00C2003B">
        <w:rPr>
          <w:rFonts w:cs="David" w:hint="cs"/>
          <w:b/>
          <w:bCs/>
          <w:rtl/>
        </w:rPr>
        <w:t xml:space="preserve">תגובה: </w:t>
      </w:r>
      <w:r w:rsidR="002A7DC6" w:rsidRPr="00C2003B">
        <w:rPr>
          <w:rFonts w:cs="David"/>
          <w:b/>
          <w:bCs/>
          <w:rtl/>
        </w:rPr>
        <w:tab/>
      </w:r>
      <w:r w:rsidRPr="00C2003B">
        <w:rPr>
          <w:rFonts w:cs="David" w:hint="cs"/>
          <w:b/>
          <w:bCs/>
          <w:rtl/>
        </w:rPr>
        <w:t xml:space="preserve">נושא זה אשר הועלה על ידי מועצת המוזאונים הקודמת במשרד החינוך, יובא לדיון נוסף במשרד החינוך וייעשה מאמץ בקדנציה זו למצוא פתרון לסוגיה זו. </w:t>
      </w:r>
      <w:r w:rsidR="002A7DC6" w:rsidRPr="00C2003B">
        <w:rPr>
          <w:rFonts w:cs="David"/>
          <w:b/>
          <w:bCs/>
          <w:rtl/>
        </w:rPr>
        <w:tab/>
      </w:r>
      <w:r w:rsidR="002A7DC6" w:rsidRPr="00C2003B">
        <w:rPr>
          <w:rFonts w:cs="David"/>
          <w:b/>
          <w:bCs/>
          <w:rtl/>
        </w:rPr>
        <w:tab/>
      </w:r>
      <w:r w:rsidR="002A7DC6" w:rsidRPr="00C2003B">
        <w:rPr>
          <w:rFonts w:cs="David"/>
          <w:b/>
          <w:bCs/>
          <w:rtl/>
        </w:rPr>
        <w:tab/>
      </w:r>
      <w:r w:rsidR="002A7DC6" w:rsidRPr="00C2003B">
        <w:rPr>
          <w:rFonts w:cs="David"/>
          <w:b/>
          <w:bCs/>
          <w:rtl/>
        </w:rPr>
        <w:tab/>
      </w:r>
      <w:r w:rsidR="002A7DC6" w:rsidRPr="00C2003B">
        <w:rPr>
          <w:rFonts w:cs="David"/>
          <w:b/>
          <w:bCs/>
          <w:rtl/>
        </w:rPr>
        <w:tab/>
      </w:r>
      <w:r w:rsidR="002A7DC6" w:rsidRPr="00C2003B">
        <w:rPr>
          <w:rFonts w:cs="David"/>
          <w:b/>
          <w:bCs/>
          <w:rtl/>
        </w:rPr>
        <w:tab/>
      </w:r>
      <w:r w:rsidR="002A7DC6" w:rsidRPr="00C2003B">
        <w:rPr>
          <w:rFonts w:cs="David" w:hint="eastAsia"/>
          <w:b/>
          <w:bCs/>
          <w:rtl/>
        </w:rPr>
        <w:t>‏</w:t>
      </w:r>
    </w:p>
    <w:p w:rsidR="00EF40D8" w:rsidRPr="00C2003B" w:rsidRDefault="00EF40D8" w:rsidP="0087243E">
      <w:pPr>
        <w:spacing w:line="360" w:lineRule="auto"/>
        <w:rPr>
          <w:rFonts w:cs="David"/>
          <w:b/>
          <w:bCs/>
          <w:rtl/>
        </w:rPr>
      </w:pPr>
    </w:p>
    <w:p w:rsidR="002B622B" w:rsidRPr="00C2003B" w:rsidRDefault="002F35B4" w:rsidP="00EF40D8">
      <w:pPr>
        <w:pStyle w:val="a8"/>
        <w:numPr>
          <w:ilvl w:val="0"/>
          <w:numId w:val="12"/>
        </w:numPr>
        <w:spacing w:line="360" w:lineRule="auto"/>
        <w:rPr>
          <w:rFonts w:cs="David"/>
          <w:rtl/>
        </w:rPr>
      </w:pPr>
      <w:r w:rsidRPr="00C2003B">
        <w:rPr>
          <w:rFonts w:cs="David" w:hint="cs"/>
          <w:b/>
          <w:bCs/>
          <w:rtl/>
        </w:rPr>
        <w:t>מר אבנר גלילי</w:t>
      </w:r>
      <w:r w:rsidRPr="00C2003B">
        <w:rPr>
          <w:rFonts w:cs="David" w:hint="cs"/>
          <w:rtl/>
        </w:rPr>
        <w:t xml:space="preserve"> </w:t>
      </w:r>
      <w:r w:rsidR="002B622B" w:rsidRPr="00C2003B">
        <w:rPr>
          <w:rFonts w:cs="David" w:hint="cs"/>
          <w:rtl/>
        </w:rPr>
        <w:t xml:space="preserve">אוצר </w:t>
      </w:r>
      <w:r w:rsidRPr="00C2003B">
        <w:rPr>
          <w:rFonts w:cs="David" w:hint="cs"/>
          <w:rtl/>
        </w:rPr>
        <w:t>ה</w:t>
      </w:r>
      <w:r w:rsidR="002B622B" w:rsidRPr="00C2003B">
        <w:rPr>
          <w:rFonts w:cs="David" w:hint="cs"/>
          <w:rtl/>
        </w:rPr>
        <w:t xml:space="preserve">מוזאון לראשית </w:t>
      </w:r>
      <w:r w:rsidRPr="00C2003B">
        <w:rPr>
          <w:rFonts w:cs="David" w:hint="cs"/>
          <w:rtl/>
        </w:rPr>
        <w:t>ההתיישבות בעמק</w:t>
      </w:r>
      <w:r w:rsidR="002B622B" w:rsidRPr="00C2003B">
        <w:rPr>
          <w:rFonts w:cs="David" w:hint="cs"/>
          <w:rtl/>
        </w:rPr>
        <w:t xml:space="preserve">: </w:t>
      </w:r>
      <w:r w:rsidR="00EF40D8" w:rsidRPr="00C2003B">
        <w:rPr>
          <w:rFonts w:cs="David" w:hint="cs"/>
          <w:rtl/>
        </w:rPr>
        <w:t xml:space="preserve">קשיים בהתנהלות משרד החינוך. </w:t>
      </w:r>
    </w:p>
    <w:p w:rsidR="00EF40D8" w:rsidRPr="00C2003B" w:rsidRDefault="002F35B4" w:rsidP="0087243E">
      <w:pPr>
        <w:spacing w:line="360" w:lineRule="auto"/>
        <w:rPr>
          <w:rFonts w:cs="David"/>
          <w:rtl/>
        </w:rPr>
      </w:pPr>
      <w:r w:rsidRPr="00C2003B">
        <w:rPr>
          <w:rFonts w:cs="David" w:hint="cs"/>
          <w:rtl/>
        </w:rPr>
        <w:t>הציג את התנהלות משרד החינוך בעניין הודעה על גובה התמיכה רק לקראת סוף השנה, עובדה שאיננה מאפשרת ניהול תקין של תקציב המוזאון. התמיכה משתנה משנה לשנה ואין כל אפשרות  לדעת מה יהיה גובהה</w:t>
      </w:r>
      <w:r w:rsidR="00DF4D29" w:rsidRPr="00C2003B">
        <w:rPr>
          <w:rFonts w:cs="David" w:hint="cs"/>
          <w:rtl/>
        </w:rPr>
        <w:t xml:space="preserve">. לעיתים </w:t>
      </w:r>
    </w:p>
    <w:p w:rsidR="002F35B4" w:rsidRPr="00C2003B" w:rsidRDefault="00DF4D29" w:rsidP="0087243E">
      <w:pPr>
        <w:spacing w:line="360" w:lineRule="auto"/>
        <w:rPr>
          <w:rFonts w:cs="David"/>
          <w:rtl/>
        </w:rPr>
      </w:pPr>
      <w:r w:rsidRPr="00C2003B">
        <w:rPr>
          <w:rFonts w:cs="David" w:hint="cs"/>
          <w:rtl/>
        </w:rPr>
        <w:t xml:space="preserve">מגיעה התמיכה למחצית מהקצבה של השנה הקודמת, מה שעלול ליצור גרעון גדול ובלתי צפוי בתקציב בסוף השנה. מבקש למצוא דרך לשנות את הגדרת התמיכה לתמיכה שוטפת בפעולות חינוך ולא להגדירה כ"פרויקט", שכן לדעתו אין כאן </w:t>
      </w:r>
      <w:r w:rsidR="008775AE" w:rsidRPr="00C2003B">
        <w:rPr>
          <w:rFonts w:cs="David" w:hint="cs"/>
          <w:rtl/>
        </w:rPr>
        <w:t xml:space="preserve">מצב של </w:t>
      </w:r>
      <w:r w:rsidRPr="00C2003B">
        <w:rPr>
          <w:rFonts w:cs="David" w:hint="cs"/>
          <w:rtl/>
        </w:rPr>
        <w:t>כפל תמיכות.</w:t>
      </w:r>
    </w:p>
    <w:p w:rsidR="00DF4D29" w:rsidRPr="00C2003B" w:rsidRDefault="00DF4D29" w:rsidP="0087243E">
      <w:pPr>
        <w:spacing w:line="360" w:lineRule="auto"/>
        <w:rPr>
          <w:rFonts w:cs="David"/>
          <w:rtl/>
        </w:rPr>
      </w:pPr>
    </w:p>
    <w:p w:rsidR="002B622B" w:rsidRPr="00C2003B" w:rsidRDefault="002B622B" w:rsidP="00EF40D8">
      <w:pPr>
        <w:pStyle w:val="a8"/>
        <w:numPr>
          <w:ilvl w:val="0"/>
          <w:numId w:val="12"/>
        </w:numPr>
        <w:spacing w:line="360" w:lineRule="auto"/>
        <w:rPr>
          <w:rFonts w:cs="David"/>
          <w:rtl/>
        </w:rPr>
      </w:pPr>
      <w:r w:rsidRPr="00C2003B">
        <w:rPr>
          <w:rFonts w:cs="David" w:hint="cs"/>
          <w:b/>
          <w:bCs/>
          <w:rtl/>
        </w:rPr>
        <w:t>גב' ג'ודי מור-המאירי</w:t>
      </w:r>
      <w:r w:rsidRPr="00C2003B">
        <w:rPr>
          <w:rFonts w:cs="David" w:hint="cs"/>
          <w:rtl/>
        </w:rPr>
        <w:t xml:space="preserve"> מנהלת מוזאון בית המאירי בצפת: תמיכה במוזאונים בפריפריה.</w:t>
      </w:r>
    </w:p>
    <w:p w:rsidR="00DF4D29" w:rsidRPr="00C2003B" w:rsidRDefault="00DF4D29" w:rsidP="0087243E">
      <w:pPr>
        <w:spacing w:line="360" w:lineRule="auto"/>
        <w:rPr>
          <w:rFonts w:cs="David"/>
          <w:rtl/>
        </w:rPr>
      </w:pPr>
      <w:r w:rsidRPr="00C2003B">
        <w:rPr>
          <w:rFonts w:cs="David" w:hint="cs"/>
          <w:rtl/>
        </w:rPr>
        <w:t xml:space="preserve">מבקשת שהמועצה תייחד דיון נפרד לטובת המוזאונים בפריפריה שכן התוספת הניתנת כיום בהתאם למבחנים ולאחר תיקונם מסתכמת בסכומים הנעים בין 2,000 </w:t>
      </w:r>
      <w:r w:rsidRPr="00C2003B">
        <w:rPr>
          <w:rFonts w:cs="David"/>
          <w:rtl/>
        </w:rPr>
        <w:t>–</w:t>
      </w:r>
      <w:r w:rsidRPr="00C2003B">
        <w:rPr>
          <w:rFonts w:cs="David" w:hint="cs"/>
          <w:rtl/>
        </w:rPr>
        <w:t xml:space="preserve"> ל-4,000 ₪ למוזאון לשנה.</w:t>
      </w:r>
    </w:p>
    <w:p w:rsidR="00DF4D29" w:rsidRPr="00C2003B" w:rsidRDefault="00DF4D29" w:rsidP="0087243E">
      <w:pPr>
        <w:spacing w:line="360" w:lineRule="auto"/>
        <w:rPr>
          <w:rFonts w:cs="David"/>
          <w:rtl/>
        </w:rPr>
      </w:pPr>
    </w:p>
    <w:p w:rsidR="00DF4D29" w:rsidRPr="00C2003B" w:rsidRDefault="00EF40D8" w:rsidP="00E361C1">
      <w:pPr>
        <w:spacing w:line="360" w:lineRule="auto"/>
        <w:rPr>
          <w:rFonts w:cs="David"/>
          <w:rtl/>
        </w:rPr>
      </w:pPr>
      <w:r w:rsidRPr="00C2003B">
        <w:rPr>
          <w:rFonts w:cs="David" w:hint="cs"/>
          <w:b/>
          <w:bCs/>
          <w:rtl/>
        </w:rPr>
        <w:t xml:space="preserve">סיכום: </w:t>
      </w:r>
      <w:r w:rsidR="00DF4D29" w:rsidRPr="00C2003B">
        <w:rPr>
          <w:rFonts w:cs="David" w:hint="cs"/>
          <w:b/>
          <w:bCs/>
          <w:rtl/>
        </w:rPr>
        <w:t xml:space="preserve">ד"ר שושני </w:t>
      </w:r>
      <w:r w:rsidR="00DF4D29" w:rsidRPr="00C2003B">
        <w:rPr>
          <w:rFonts w:cs="David" w:hint="cs"/>
          <w:rtl/>
        </w:rPr>
        <w:t>הבטיח לטפל בהגדלת תקציב המוזאונים</w:t>
      </w:r>
      <w:r w:rsidR="00E361C1">
        <w:rPr>
          <w:rFonts w:cs="David" w:hint="cs"/>
          <w:rtl/>
        </w:rPr>
        <w:t xml:space="preserve"> כדי להבטיח עמידתם בתנאים המוקפדים המופיעים בחוק המוזאונים ובתקנות כמו גם כדי לאפשר תקצוב </w:t>
      </w:r>
      <w:r w:rsidR="00DF4D29" w:rsidRPr="00C2003B">
        <w:rPr>
          <w:rFonts w:cs="David" w:hint="cs"/>
          <w:rtl/>
        </w:rPr>
        <w:t>הצטרפות מוזאונים חדשים או כאלה שיעברו מסיווג נמוך לסיווג גבוה יותר.</w:t>
      </w:r>
    </w:p>
    <w:p w:rsidR="00DF4D29" w:rsidRPr="00C2003B" w:rsidRDefault="00DF4D29" w:rsidP="00E361C1">
      <w:pPr>
        <w:spacing w:line="360" w:lineRule="auto"/>
        <w:rPr>
          <w:rFonts w:cs="David"/>
          <w:rtl/>
        </w:rPr>
      </w:pPr>
      <w:r w:rsidRPr="00C2003B">
        <w:rPr>
          <w:rFonts w:cs="David" w:hint="cs"/>
          <w:rtl/>
        </w:rPr>
        <w:t>ביקש לעתיד במפגשים מסוג זה - למקד את נושאי הדיון ולהסתפק בנושא אחד או שניים</w:t>
      </w:r>
      <w:r w:rsidR="00EF40D8" w:rsidRPr="00C2003B">
        <w:rPr>
          <w:rFonts w:cs="David" w:hint="cs"/>
          <w:rtl/>
        </w:rPr>
        <w:t xml:space="preserve">. </w:t>
      </w:r>
      <w:r w:rsidRPr="00C2003B">
        <w:rPr>
          <w:rFonts w:cs="David" w:hint="cs"/>
          <w:rtl/>
        </w:rPr>
        <w:t>המועצה תיתן רוח גבית למנהלי המוזאונים ות</w:t>
      </w:r>
      <w:r w:rsidR="00E361C1">
        <w:rPr>
          <w:rFonts w:cs="David" w:hint="cs"/>
          <w:rtl/>
        </w:rPr>
        <w:t>עשה מאמץ לקדם את יעדיהם ומשימותיהם החשובות.</w:t>
      </w:r>
    </w:p>
    <w:p w:rsidR="002A7DC6" w:rsidRPr="00C2003B" w:rsidRDefault="002A7DC6" w:rsidP="0087243E">
      <w:pPr>
        <w:spacing w:line="360" w:lineRule="auto"/>
        <w:rPr>
          <w:rFonts w:cs="David"/>
          <w:rtl/>
        </w:rPr>
      </w:pPr>
    </w:p>
    <w:p w:rsidR="00C2003B" w:rsidRPr="00C2003B" w:rsidRDefault="00C2003B" w:rsidP="0087243E">
      <w:pPr>
        <w:spacing w:line="360" w:lineRule="auto"/>
        <w:rPr>
          <w:rFonts w:cs="David"/>
          <w:rtl/>
        </w:rPr>
      </w:pPr>
    </w:p>
    <w:p w:rsidR="00C2003B" w:rsidRPr="00C2003B" w:rsidRDefault="00C2003B" w:rsidP="0087243E">
      <w:pPr>
        <w:spacing w:line="360" w:lineRule="auto"/>
        <w:rPr>
          <w:rFonts w:cs="David"/>
          <w:rtl/>
        </w:rPr>
      </w:pPr>
    </w:p>
    <w:p w:rsidR="00C2003B" w:rsidRPr="00C2003B" w:rsidRDefault="00C2003B" w:rsidP="0087243E">
      <w:pPr>
        <w:spacing w:line="360" w:lineRule="auto"/>
        <w:rPr>
          <w:rFonts w:cs="David"/>
          <w:rtl/>
        </w:rPr>
      </w:pPr>
    </w:p>
    <w:p w:rsidR="00C2003B" w:rsidRPr="00C2003B" w:rsidRDefault="00C2003B" w:rsidP="0087243E">
      <w:pPr>
        <w:spacing w:line="360" w:lineRule="auto"/>
        <w:rPr>
          <w:rFonts w:cs="David"/>
          <w:rtl/>
        </w:rPr>
      </w:pPr>
    </w:p>
    <w:p w:rsidR="00C2003B" w:rsidRPr="00C2003B" w:rsidRDefault="00C2003B" w:rsidP="0087243E">
      <w:pPr>
        <w:spacing w:line="360" w:lineRule="auto"/>
        <w:rPr>
          <w:rFonts w:cs="David"/>
          <w:rtl/>
        </w:rPr>
      </w:pPr>
    </w:p>
    <w:p w:rsidR="00C2003B" w:rsidRPr="00C2003B" w:rsidRDefault="00C2003B" w:rsidP="0087243E">
      <w:pPr>
        <w:spacing w:line="360" w:lineRule="auto"/>
        <w:rPr>
          <w:rFonts w:cs="David"/>
          <w:rtl/>
        </w:rPr>
      </w:pPr>
    </w:p>
    <w:p w:rsidR="00C2003B" w:rsidRPr="00C2003B" w:rsidRDefault="00C2003B" w:rsidP="00C2003B">
      <w:pPr>
        <w:spacing w:line="360" w:lineRule="auto"/>
        <w:rPr>
          <w:rFonts w:cs="David"/>
          <w:rtl/>
        </w:rPr>
      </w:pPr>
      <w:r w:rsidRPr="00C2003B">
        <w:rPr>
          <w:rFonts w:cs="David" w:hint="cs"/>
          <w:rtl/>
        </w:rPr>
        <w:tab/>
      </w:r>
      <w:r w:rsidRPr="00C2003B">
        <w:rPr>
          <w:rFonts w:cs="David" w:hint="cs"/>
          <w:rtl/>
        </w:rPr>
        <w:tab/>
      </w:r>
    </w:p>
    <w:p w:rsidR="00C2003B" w:rsidRPr="00C2003B" w:rsidRDefault="00C2003B" w:rsidP="00C2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24"/>
        </w:tabs>
        <w:spacing w:line="360" w:lineRule="auto"/>
        <w:rPr>
          <w:rFonts w:cs="David"/>
          <w:rtl/>
        </w:rPr>
      </w:pPr>
      <w:r w:rsidRPr="00C2003B">
        <w:rPr>
          <w:rFonts w:cs="David" w:hint="cs"/>
          <w:rtl/>
        </w:rPr>
        <w:tab/>
      </w:r>
      <w:r w:rsidRPr="00C2003B">
        <w:rPr>
          <w:rFonts w:cs="David" w:hint="cs"/>
          <w:rtl/>
        </w:rPr>
        <w:tab/>
      </w:r>
      <w:r w:rsidRPr="00C2003B">
        <w:rPr>
          <w:rFonts w:cs="David" w:hint="cs"/>
          <w:rtl/>
        </w:rPr>
        <w:tab/>
      </w:r>
      <w:r w:rsidRPr="00C2003B">
        <w:rPr>
          <w:rFonts w:cs="David" w:hint="cs"/>
          <w:rtl/>
        </w:rPr>
        <w:tab/>
      </w:r>
      <w:r w:rsidRPr="00C2003B">
        <w:rPr>
          <w:rFonts w:cs="David" w:hint="cs"/>
          <w:rtl/>
        </w:rPr>
        <w:tab/>
      </w:r>
      <w:r w:rsidRPr="00C2003B">
        <w:rPr>
          <w:rFonts w:cs="David" w:hint="cs"/>
          <w:rtl/>
        </w:rPr>
        <w:tab/>
      </w:r>
      <w:r w:rsidRPr="00C2003B">
        <w:rPr>
          <w:rFonts w:cs="David" w:hint="cs"/>
          <w:rtl/>
        </w:rPr>
        <w:tab/>
      </w:r>
      <w:r w:rsidRPr="00C2003B">
        <w:rPr>
          <w:rFonts w:cs="David" w:hint="cs"/>
          <w:rtl/>
        </w:rPr>
        <w:tab/>
      </w:r>
      <w:r w:rsidRPr="00C2003B">
        <w:rPr>
          <w:rFonts w:cs="David" w:hint="cs"/>
          <w:rtl/>
        </w:rPr>
        <w:tab/>
      </w:r>
    </w:p>
    <w:p w:rsidR="00C2003B" w:rsidRPr="00C2003B" w:rsidRDefault="00C2003B" w:rsidP="00C2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24"/>
        </w:tabs>
        <w:spacing w:line="360" w:lineRule="auto"/>
        <w:rPr>
          <w:rFonts w:cs="David"/>
          <w:rtl/>
        </w:rPr>
      </w:pPr>
    </w:p>
    <w:p w:rsidR="00C2003B" w:rsidRPr="00C2003B" w:rsidRDefault="00C2003B" w:rsidP="00C2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24"/>
        </w:tabs>
        <w:spacing w:line="360" w:lineRule="auto"/>
        <w:rPr>
          <w:rFonts w:cs="David"/>
          <w:rtl/>
        </w:rPr>
      </w:pPr>
    </w:p>
    <w:p w:rsidR="00C2003B" w:rsidRPr="00C2003B" w:rsidRDefault="00C2003B" w:rsidP="00C2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24"/>
        </w:tabs>
        <w:spacing w:line="360" w:lineRule="auto"/>
        <w:rPr>
          <w:rFonts w:cs="David"/>
          <w:rtl/>
        </w:rPr>
      </w:pP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rtl/>
        </w:rPr>
        <w:tab/>
      </w:r>
      <w:r w:rsidRPr="00C2003B">
        <w:rPr>
          <w:rFonts w:cs="David" w:hint="cs"/>
          <w:rtl/>
        </w:rPr>
        <w:tab/>
      </w:r>
      <w:r w:rsidRPr="00C2003B">
        <w:rPr>
          <w:rFonts w:cs="David" w:hint="cs"/>
          <w:rtl/>
        </w:rPr>
        <w:tab/>
      </w:r>
    </w:p>
    <w:p w:rsidR="00C2003B" w:rsidRPr="00C2003B" w:rsidRDefault="00C2003B" w:rsidP="00C200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24"/>
        </w:tabs>
        <w:spacing w:line="360" w:lineRule="auto"/>
        <w:rPr>
          <w:rFonts w:cs="David"/>
          <w:rtl/>
        </w:rPr>
      </w:pPr>
    </w:p>
    <w:p w:rsidR="00C2003B" w:rsidRDefault="00C2003B" w:rsidP="00C2003B">
      <w:pPr>
        <w:spacing w:line="360" w:lineRule="auto"/>
        <w:rPr>
          <w:rFonts w:cs="David"/>
          <w:rtl/>
        </w:rPr>
      </w:pP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C2003B">
        <w:rPr>
          <w:rFonts w:cs="David" w:hint="cs"/>
          <w:rtl/>
        </w:rPr>
        <w:t>יום רביעי ה' בשבט תשע"ג</w:t>
      </w:r>
    </w:p>
    <w:p w:rsidR="00C2003B" w:rsidRDefault="00C2003B" w:rsidP="00C2003B">
      <w:pPr>
        <w:spacing w:line="360" w:lineRule="auto"/>
        <w:ind w:left="6480"/>
        <w:rPr>
          <w:rFonts w:cs="David"/>
          <w:rtl/>
        </w:rPr>
      </w:pPr>
      <w:r w:rsidRPr="00C2003B">
        <w:rPr>
          <w:rFonts w:cs="David" w:hint="cs"/>
          <w:rtl/>
        </w:rPr>
        <w:t xml:space="preserve"> 16 בינואר 2013</w:t>
      </w:r>
    </w:p>
    <w:p w:rsidR="00C2003B" w:rsidRPr="00C2003B" w:rsidRDefault="00C2003B" w:rsidP="00C2003B">
      <w:pPr>
        <w:spacing w:line="360" w:lineRule="auto"/>
        <w:rPr>
          <w:rFonts w:cs="David"/>
          <w:b/>
          <w:bCs/>
          <w:rtl/>
        </w:rPr>
      </w:pPr>
      <w:r w:rsidRPr="00C2003B">
        <w:rPr>
          <w:rFonts w:cs="David" w:hint="cs"/>
          <w:b/>
          <w:bCs/>
          <w:rtl/>
        </w:rPr>
        <w:t xml:space="preserve">נספח א' </w:t>
      </w:r>
      <w:r w:rsidRPr="00C2003B">
        <w:rPr>
          <w:rFonts w:cs="David"/>
          <w:b/>
          <w:bCs/>
          <w:rtl/>
        </w:rPr>
        <w:t>–</w:t>
      </w:r>
      <w:r w:rsidRPr="00C2003B">
        <w:rPr>
          <w:rFonts w:cs="David" w:hint="cs"/>
          <w:b/>
          <w:bCs/>
          <w:rtl/>
        </w:rPr>
        <w:t xml:space="preserve"> עדכונים מהמחלקה למוזאונים על ידי עידית עמיחי: </w:t>
      </w:r>
    </w:p>
    <w:p w:rsidR="00C2003B" w:rsidRPr="00C2003B" w:rsidRDefault="00C2003B" w:rsidP="00C2003B">
      <w:pPr>
        <w:spacing w:line="360" w:lineRule="auto"/>
        <w:rPr>
          <w:rFonts w:cs="David"/>
          <w:rtl/>
        </w:rPr>
      </w:pPr>
    </w:p>
    <w:p w:rsidR="00C2003B" w:rsidRPr="00C2003B" w:rsidRDefault="00C2003B" w:rsidP="00C2003B">
      <w:pPr>
        <w:spacing w:line="360" w:lineRule="auto"/>
        <w:rPr>
          <w:rFonts w:cs="David"/>
          <w:sz w:val="28"/>
          <w:szCs w:val="28"/>
          <w:rtl/>
        </w:rPr>
      </w:pPr>
      <w:r w:rsidRPr="00C2003B">
        <w:rPr>
          <w:rFonts w:cs="David" w:hint="cs"/>
          <w:sz w:val="28"/>
          <w:szCs w:val="28"/>
          <w:rtl/>
        </w:rPr>
        <w:t>ד"ר שמשון שושני, חברי מועצת מוזאונים, מנהלי ועובדי מוזאונים,</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כנס מוזאונים עם מועצת המוזאונים הקודמת התקיים באפריל 2009 כאן במוזאון ת"א. כנסים נוספים התקיימו בהשתתפות נציגי המוזאונים כשהאחרון שבהם היה בבית התפוצות במרץ 2012. </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זוהי הזדמנות עבורי/נו לברך את מוזאון ת"א על הדרך שעשה בשנה האחרונה, פתיחת האגף החדש, שלל התערוכות ומינוי מנהלת ואוצרת כה מקצועית.  </w:t>
      </w:r>
    </w:p>
    <w:p w:rsidR="00C2003B" w:rsidRPr="00C2003B" w:rsidRDefault="00C2003B" w:rsidP="00C2003B">
      <w:pPr>
        <w:spacing w:line="360" w:lineRule="auto"/>
        <w:rPr>
          <w:rFonts w:cs="David"/>
          <w:sz w:val="28"/>
          <w:szCs w:val="28"/>
          <w:rtl/>
        </w:rPr>
      </w:pPr>
    </w:p>
    <w:p w:rsidR="00C2003B" w:rsidRPr="00E361C1" w:rsidRDefault="00C2003B" w:rsidP="00C2003B">
      <w:pPr>
        <w:spacing w:line="360" w:lineRule="auto"/>
        <w:rPr>
          <w:rFonts w:cs="David"/>
          <w:sz w:val="28"/>
          <w:szCs w:val="28"/>
          <w:rtl/>
        </w:rPr>
      </w:pPr>
      <w:r w:rsidRPr="00C2003B">
        <w:rPr>
          <w:rFonts w:cs="David" w:hint="cs"/>
          <w:sz w:val="28"/>
          <w:szCs w:val="28"/>
          <w:rtl/>
        </w:rPr>
        <w:t xml:space="preserve">מעבר לקשר היומיומי שלכם עם נועה מצד אחד המסייעת לכם בהגשת הבקשות החדשות לשנת 2013 ועם שלומית במילוי הדוחות הענייניים שיהוו בסיס קביעת התמיכה לשנת 2013, אני מבקשת לעדכן את המוזאונים בארבעה נושאים חשובים </w:t>
      </w:r>
      <w:r w:rsidRPr="00E361C1">
        <w:rPr>
          <w:rFonts w:cs="David" w:hint="cs"/>
          <w:sz w:val="28"/>
          <w:szCs w:val="28"/>
          <w:rtl/>
        </w:rPr>
        <w:t xml:space="preserve">המשמעותיים לפעילותכם כמנהלי ואוצרי המוזאונים: </w:t>
      </w:r>
    </w:p>
    <w:p w:rsidR="00C2003B" w:rsidRPr="00C2003B" w:rsidRDefault="00C2003B" w:rsidP="00C2003B">
      <w:pPr>
        <w:spacing w:line="360" w:lineRule="auto"/>
        <w:rPr>
          <w:rFonts w:cs="David"/>
          <w:b/>
          <w:bCs/>
          <w:sz w:val="28"/>
          <w:szCs w:val="28"/>
          <w:u w:val="single"/>
          <w:rtl/>
        </w:rPr>
      </w:pPr>
    </w:p>
    <w:p w:rsidR="00C2003B" w:rsidRPr="00C2003B" w:rsidRDefault="00C2003B" w:rsidP="00C2003B">
      <w:pPr>
        <w:numPr>
          <w:ilvl w:val="0"/>
          <w:numId w:val="15"/>
        </w:numPr>
        <w:spacing w:line="360" w:lineRule="auto"/>
        <w:rPr>
          <w:rFonts w:cs="David"/>
          <w:b/>
          <w:bCs/>
          <w:sz w:val="28"/>
          <w:szCs w:val="28"/>
          <w:u w:val="single"/>
          <w:rtl/>
        </w:rPr>
      </w:pPr>
      <w:r w:rsidRPr="00C2003B">
        <w:rPr>
          <w:rFonts w:cs="David" w:hint="cs"/>
          <w:b/>
          <w:bCs/>
          <w:sz w:val="28"/>
          <w:szCs w:val="28"/>
          <w:u w:val="single"/>
          <w:rtl/>
        </w:rPr>
        <w:t xml:space="preserve">פרויקט ההעצמה הדיגיטלית של אוספי המוזאונים: </w:t>
      </w:r>
    </w:p>
    <w:p w:rsidR="00C2003B" w:rsidRPr="00C2003B" w:rsidRDefault="00C2003B" w:rsidP="00C2003B">
      <w:pPr>
        <w:spacing w:line="360" w:lineRule="auto"/>
        <w:rPr>
          <w:rFonts w:cs="David"/>
          <w:sz w:val="28"/>
          <w:szCs w:val="28"/>
          <w:rtl/>
        </w:rPr>
      </w:pPr>
      <w:r w:rsidRPr="00C2003B">
        <w:rPr>
          <w:rFonts w:cs="David" w:hint="cs"/>
          <w:sz w:val="28"/>
          <w:szCs w:val="28"/>
          <w:rtl/>
        </w:rPr>
        <w:t>פרויקט חמש שנתי בשיתוף משרד רוה"מ הושק ב 15 במרץ 2012 בבית התפוצות  בתקציב של 18 מיליון .</w:t>
      </w:r>
    </w:p>
    <w:p w:rsidR="00C2003B" w:rsidRPr="00C2003B" w:rsidRDefault="00C2003B" w:rsidP="00C2003B">
      <w:pPr>
        <w:spacing w:line="360" w:lineRule="auto"/>
        <w:rPr>
          <w:rFonts w:cs="David"/>
          <w:sz w:val="28"/>
          <w:szCs w:val="28"/>
          <w:rtl/>
        </w:rPr>
      </w:pPr>
      <w:r w:rsidRPr="00C2003B">
        <w:rPr>
          <w:rFonts w:cs="David" w:hint="cs"/>
          <w:sz w:val="28"/>
          <w:szCs w:val="28"/>
          <w:rtl/>
        </w:rPr>
        <w:t xml:space="preserve">בשנת 2012 התקציב עמד על כ </w:t>
      </w:r>
      <w:r w:rsidRPr="00C2003B">
        <w:rPr>
          <w:rFonts w:cs="David"/>
          <w:sz w:val="28"/>
          <w:szCs w:val="28"/>
          <w:rtl/>
        </w:rPr>
        <w:t>–</w:t>
      </w:r>
      <w:r w:rsidRPr="00C2003B">
        <w:rPr>
          <w:rFonts w:cs="David" w:hint="cs"/>
          <w:sz w:val="28"/>
          <w:szCs w:val="28"/>
          <w:rtl/>
        </w:rPr>
        <w:t xml:space="preserve"> 4.1 מיליון שח: 1.8 ממשרד רוה"מ, 1.8 ממשרד התרבות וחצי מיליון מהמוזאונים. </w:t>
      </w:r>
    </w:p>
    <w:p w:rsidR="00C2003B" w:rsidRPr="00C2003B" w:rsidRDefault="00C2003B" w:rsidP="00C2003B">
      <w:pPr>
        <w:spacing w:line="360" w:lineRule="auto"/>
        <w:rPr>
          <w:rFonts w:cs="David"/>
          <w:sz w:val="28"/>
          <w:szCs w:val="28"/>
          <w:rtl/>
        </w:rPr>
      </w:pPr>
      <w:r w:rsidRPr="00C2003B">
        <w:rPr>
          <w:rFonts w:cs="David" w:hint="cs"/>
          <w:sz w:val="28"/>
          <w:szCs w:val="28"/>
          <w:rtl/>
        </w:rPr>
        <w:t xml:space="preserve">32 מוזאונים החלו לקטלג לצלם  ולהעשיר את מאגר הנתונים הדיגיטלי של החפץ המוזאלי. </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עקב פרסום מאוחר של קול הקורא, שנבע בין היתר ממינוי המועצה הנוכחית רק בקיץ 2012, בוצעו כ- 90% הפרויקטים. הכסף שנותר הועבר לרכישות חומרה. </w:t>
      </w:r>
    </w:p>
    <w:p w:rsidR="00C2003B" w:rsidRPr="00C2003B" w:rsidRDefault="00C2003B" w:rsidP="00C2003B">
      <w:pPr>
        <w:spacing w:line="360" w:lineRule="auto"/>
        <w:rPr>
          <w:rFonts w:cs="David"/>
          <w:sz w:val="28"/>
          <w:szCs w:val="28"/>
          <w:rtl/>
        </w:rPr>
      </w:pPr>
      <w:r w:rsidRPr="00C2003B">
        <w:rPr>
          <w:rFonts w:cs="David" w:hint="cs"/>
          <w:sz w:val="28"/>
          <w:szCs w:val="28"/>
          <w:rtl/>
        </w:rPr>
        <w:t>עד כה נמצאים במערכת המרכזית לניהול אוספים 40 מוזאונים.</w:t>
      </w:r>
    </w:p>
    <w:p w:rsidR="00C2003B" w:rsidRP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 סך הפריטים שעלו למערכת מנא עומד  על  600,000 כולל תחומי אמנות,  ארכאולוגיה, היסטוריה, יודאיקה, תולדות השואה וטבע</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סך הפריטים הכוללים תמונה אחת לפחות הם למעלה מ  410,000 פריטים.309,600 פריטים הועלו למאגר התרבות אירופיאנה.</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תודה למוזאון ישראל על תרומתו לשילוב התזאורוס ולפיתוח גרסה מתקדמת המיועדת לשילוב במילונים בינלאומיים </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u w:val="single"/>
          <w:rtl/>
        </w:rPr>
      </w:pPr>
      <w:r w:rsidRPr="00C2003B">
        <w:rPr>
          <w:rFonts w:cs="David" w:hint="cs"/>
          <w:sz w:val="28"/>
          <w:szCs w:val="28"/>
          <w:u w:val="single"/>
          <w:rtl/>
        </w:rPr>
        <w:t>הקמת פורטל המוזאונים.</w:t>
      </w:r>
    </w:p>
    <w:p w:rsidR="00C2003B" w:rsidRPr="00C2003B" w:rsidRDefault="00C2003B" w:rsidP="00C2003B">
      <w:pPr>
        <w:spacing w:line="360" w:lineRule="auto"/>
        <w:rPr>
          <w:rFonts w:cs="David"/>
          <w:sz w:val="28"/>
          <w:szCs w:val="28"/>
          <w:rtl/>
        </w:rPr>
      </w:pPr>
      <w:r w:rsidRPr="00C2003B">
        <w:rPr>
          <w:rFonts w:cs="David" w:hint="cs"/>
          <w:sz w:val="28"/>
          <w:szCs w:val="28"/>
          <w:rtl/>
        </w:rPr>
        <w:t>פריטים מ 35 מוזאונים מוכנים לחשיפה בפורטל</w:t>
      </w:r>
    </w:p>
    <w:p w:rsidR="00C2003B" w:rsidRPr="00C2003B" w:rsidRDefault="00C2003B" w:rsidP="00C2003B">
      <w:pPr>
        <w:spacing w:line="360" w:lineRule="auto"/>
        <w:rPr>
          <w:rFonts w:cs="David"/>
          <w:sz w:val="28"/>
          <w:szCs w:val="28"/>
          <w:rtl/>
        </w:rPr>
      </w:pPr>
      <w:r w:rsidRPr="00C2003B">
        <w:rPr>
          <w:rFonts w:cs="David" w:hint="cs"/>
          <w:sz w:val="28"/>
          <w:szCs w:val="28"/>
          <w:rtl/>
        </w:rPr>
        <w:t>השקה מתוכננת יולי 2013, כאשר במחצית מרץ יוצג ויאושר העיצוב והקונספט לפיו  יפותח הפורטל.</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לצד צוות ההיגוי לפרויקט, בהשתתפות ראש תכנית מורשת במשרד רוה"מ, נציגי מנהל התרבות ומועצת המוזאונים  פועלות שתי ועדות מקצועיות המייעצות למנהל הפרויקט בנושאים: טכנולוגיה, עיצוב וקונספט.</w:t>
      </w:r>
    </w:p>
    <w:p w:rsidR="00C2003B" w:rsidRPr="00C2003B" w:rsidRDefault="00C2003B" w:rsidP="00C2003B">
      <w:pPr>
        <w:spacing w:line="360" w:lineRule="auto"/>
        <w:rPr>
          <w:rFonts w:cs="David"/>
          <w:sz w:val="28"/>
          <w:szCs w:val="28"/>
          <w:rtl/>
        </w:rPr>
      </w:pPr>
      <w:r w:rsidRPr="00C2003B">
        <w:rPr>
          <w:rFonts w:cs="David" w:hint="cs"/>
          <w:sz w:val="28"/>
          <w:szCs w:val="28"/>
          <w:rtl/>
        </w:rPr>
        <w:t xml:space="preserve">ארכיטקטורת המחשוב של הפורטל גובשה בשילוב מיקרוסופט והמערכת מפותחת בשיתוף מומחי תכונה ועיצוב מחברת תבונה מילניום וחברת </w:t>
      </w:r>
      <w:r w:rsidRPr="00C2003B">
        <w:rPr>
          <w:rFonts w:cs="David"/>
          <w:sz w:val="28"/>
          <w:szCs w:val="28"/>
        </w:rPr>
        <w:t xml:space="preserve">ALD </w:t>
      </w:r>
      <w:r w:rsidRPr="00C2003B">
        <w:rPr>
          <w:rFonts w:cs="David" w:hint="cs"/>
          <w:sz w:val="28"/>
          <w:szCs w:val="28"/>
          <w:rtl/>
        </w:rPr>
        <w:t>אשר פיתחה את מנ"א</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תרומה שהעמידה קרן ברכה שימשה את איגוד המוזאונים לרכישתם של מצלמות וציוד עזר לצילום. ציוד זה יושאל למוזאונים החפצים בו וישמשם להאצת התהליך של ביצוע הדיגיטציה והקטלוג. </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צוות הפרויקט שוקד על שילובן של טכנולוגיות מתקדמות להעצמת חווייתו של המשתמש, בין היתר נבחנות טכנולוגיות צפיה בתלת מימד, טכנולוגיות צילום רחבות עדשה ועוד.</w:t>
      </w:r>
    </w:p>
    <w:p w:rsidR="00C2003B" w:rsidRP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קריאה למוזאונים שטרם הצטרפו למנא לעשות כך כי רק מוזאונים שנמצאים במערכת יכללו בפורטל הלאומי שבונה המשרד. </w:t>
      </w:r>
    </w:p>
    <w:p w:rsidR="00C2003B" w:rsidRPr="00C2003B" w:rsidRDefault="00C2003B" w:rsidP="00C2003B">
      <w:pPr>
        <w:spacing w:line="360" w:lineRule="auto"/>
        <w:rPr>
          <w:rFonts w:cs="David"/>
          <w:sz w:val="28"/>
          <w:szCs w:val="28"/>
          <w:rtl/>
        </w:rPr>
      </w:pPr>
    </w:p>
    <w:p w:rsidR="00C2003B" w:rsidRPr="00C2003B" w:rsidRDefault="00C2003B" w:rsidP="00C2003B">
      <w:pPr>
        <w:numPr>
          <w:ilvl w:val="0"/>
          <w:numId w:val="15"/>
        </w:numPr>
        <w:spacing w:line="360" w:lineRule="auto"/>
        <w:rPr>
          <w:rFonts w:cs="David"/>
          <w:b/>
          <w:bCs/>
          <w:sz w:val="28"/>
          <w:szCs w:val="28"/>
          <w:u w:val="single"/>
        </w:rPr>
      </w:pPr>
      <w:r w:rsidRPr="00C2003B">
        <w:rPr>
          <w:rFonts w:cs="David" w:hint="cs"/>
          <w:b/>
          <w:bCs/>
          <w:sz w:val="28"/>
          <w:szCs w:val="28"/>
          <w:u w:val="single"/>
          <w:rtl/>
        </w:rPr>
        <w:t xml:space="preserve">    תיקונים למבחני התמיכה במוזאונים:</w:t>
      </w:r>
    </w:p>
    <w:p w:rsidR="00C2003B" w:rsidRPr="00C2003B" w:rsidRDefault="00C2003B" w:rsidP="00C2003B">
      <w:pPr>
        <w:spacing w:line="360" w:lineRule="auto"/>
        <w:ind w:left="360"/>
        <w:rPr>
          <w:rFonts w:cs="David"/>
          <w:sz w:val="28"/>
          <w:szCs w:val="28"/>
          <w:rtl/>
        </w:rPr>
      </w:pPr>
      <w:r w:rsidRPr="00C2003B">
        <w:rPr>
          <w:rFonts w:cs="David" w:hint="cs"/>
          <w:sz w:val="28"/>
          <w:szCs w:val="28"/>
          <w:rtl/>
        </w:rPr>
        <w:t xml:space="preserve">תיקונים 2011: </w:t>
      </w:r>
    </w:p>
    <w:p w:rsidR="00C2003B" w:rsidRPr="00C2003B" w:rsidRDefault="00C2003B" w:rsidP="00C2003B">
      <w:pPr>
        <w:spacing w:line="360" w:lineRule="auto"/>
        <w:ind w:left="360"/>
        <w:rPr>
          <w:rFonts w:cs="David"/>
          <w:sz w:val="28"/>
          <w:szCs w:val="28"/>
        </w:rPr>
      </w:pPr>
      <w:r w:rsidRPr="00C2003B">
        <w:rPr>
          <w:rFonts w:cs="David" w:hint="cs"/>
          <w:sz w:val="28"/>
          <w:szCs w:val="28"/>
          <w:rtl/>
        </w:rPr>
        <w:t xml:space="preserve">בדצמבר 2011 אושרו תיקונים למבחני התמיכה במוזאונים, והתמיכה בשנת 2012 כבר התבססה ברובה על הנוסח המתוקן שהועבר אליכם. </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תיקונים אלה כוללים כידוע הגדרות חדשות לתנאי סף למוזאונים בקבוצות א' וב', </w:t>
      </w:r>
    </w:p>
    <w:p w:rsidR="00C2003B" w:rsidRPr="00C2003B" w:rsidRDefault="00C2003B" w:rsidP="00C2003B">
      <w:pPr>
        <w:spacing w:line="360" w:lineRule="auto"/>
        <w:rPr>
          <w:rFonts w:cs="David"/>
          <w:sz w:val="28"/>
          <w:szCs w:val="28"/>
          <w:rtl/>
        </w:rPr>
      </w:pPr>
      <w:r w:rsidRPr="00C2003B">
        <w:rPr>
          <w:rFonts w:cs="David" w:hint="cs"/>
          <w:sz w:val="28"/>
          <w:szCs w:val="28"/>
          <w:rtl/>
        </w:rPr>
        <w:t xml:space="preserve"> תפקידים חדשים של עובדי המוזאונים אשר מקבלים ניקוד כגון אוצר בכיר, סטודנט, מומחה מיוחד ועוזר לאוצר.</w:t>
      </w:r>
    </w:p>
    <w:p w:rsidR="00C2003B" w:rsidRPr="00C2003B" w:rsidRDefault="00C2003B" w:rsidP="00C2003B">
      <w:pPr>
        <w:spacing w:line="360" w:lineRule="auto"/>
        <w:ind w:left="720"/>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תיקון נוסף שנכלל הוא הקטנת ההשפעה של תמיכת הרשות על תמיכת המשרד.  תיקון זה בא להפחית "הענשה" כפולה של המוזאונים שלא נתמכים על ידי הרשויות המקומיות.</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אבקש להסב את תשומת לב המוזאונים לתיקון נוסף שתחולתו תהיה ינואר 2017 והוא הדרישה למחסן בעל תנאי אקלים מבוקרים המתאים לאוספיו שאושר על ידי המחלקה למוזאונים. </w:t>
      </w:r>
    </w:p>
    <w:p w:rsidR="00C2003B" w:rsidRPr="00C2003B" w:rsidRDefault="00C2003B" w:rsidP="00C2003B">
      <w:pPr>
        <w:spacing w:line="360" w:lineRule="auto"/>
        <w:rPr>
          <w:rFonts w:cs="David"/>
          <w:sz w:val="28"/>
          <w:szCs w:val="28"/>
          <w:rtl/>
        </w:rPr>
      </w:pPr>
      <w:r w:rsidRPr="00C2003B">
        <w:rPr>
          <w:rFonts w:cs="David" w:hint="cs"/>
          <w:sz w:val="28"/>
          <w:szCs w:val="28"/>
          <w:rtl/>
        </w:rPr>
        <w:t>המחסן אינו חייב להיות בתוך כתלי המוזאון.</w:t>
      </w:r>
    </w:p>
    <w:p w:rsidR="00C2003B" w:rsidRPr="00C2003B" w:rsidRDefault="00C2003B" w:rsidP="00C2003B">
      <w:pPr>
        <w:spacing w:line="360" w:lineRule="auto"/>
        <w:rPr>
          <w:rFonts w:cs="David"/>
          <w:sz w:val="28"/>
          <w:szCs w:val="28"/>
          <w:rtl/>
        </w:rPr>
      </w:pPr>
      <w:r w:rsidRPr="00C2003B">
        <w:rPr>
          <w:rFonts w:cs="David" w:hint="cs"/>
          <w:sz w:val="28"/>
          <w:szCs w:val="28"/>
          <w:rtl/>
        </w:rPr>
        <w:t xml:space="preserve">שימו לב אותם מוזאונים שאין להם עדין מחסן ועליהם להיערך לקראת דרישה חשובה זו. </w:t>
      </w:r>
    </w:p>
    <w:p w:rsidR="00C2003B" w:rsidRPr="00C2003B" w:rsidRDefault="00C2003B" w:rsidP="00C2003B">
      <w:pPr>
        <w:spacing w:line="360" w:lineRule="auto"/>
        <w:rPr>
          <w:rFonts w:cs="David"/>
          <w:b/>
          <w:bCs/>
          <w:sz w:val="28"/>
          <w:szCs w:val="28"/>
          <w:u w:val="single"/>
          <w:rtl/>
        </w:rPr>
      </w:pPr>
    </w:p>
    <w:p w:rsidR="00C2003B" w:rsidRPr="00C2003B" w:rsidRDefault="00C2003B" w:rsidP="00C2003B">
      <w:pPr>
        <w:spacing w:line="360" w:lineRule="auto"/>
        <w:rPr>
          <w:rFonts w:cs="David"/>
          <w:sz w:val="28"/>
          <w:szCs w:val="28"/>
          <w:rtl/>
        </w:rPr>
      </w:pPr>
      <w:r w:rsidRPr="00C2003B">
        <w:rPr>
          <w:rFonts w:cs="David" w:hint="cs"/>
          <w:b/>
          <w:bCs/>
          <w:sz w:val="28"/>
          <w:szCs w:val="28"/>
          <w:u w:val="single"/>
          <w:rtl/>
        </w:rPr>
        <w:t>תיקונים 2012</w:t>
      </w:r>
      <w:r w:rsidRPr="00C2003B">
        <w:rPr>
          <w:rFonts w:cs="David" w:hint="cs"/>
          <w:sz w:val="28"/>
          <w:szCs w:val="28"/>
          <w:rtl/>
        </w:rPr>
        <w:t xml:space="preserve"> </w:t>
      </w:r>
    </w:p>
    <w:p w:rsidR="00C2003B" w:rsidRPr="00C2003B" w:rsidRDefault="00C2003B" w:rsidP="00C2003B">
      <w:pPr>
        <w:spacing w:line="360" w:lineRule="auto"/>
        <w:rPr>
          <w:rFonts w:cs="David"/>
          <w:sz w:val="28"/>
          <w:szCs w:val="28"/>
        </w:rPr>
      </w:pPr>
      <w:r w:rsidRPr="00C2003B">
        <w:rPr>
          <w:rFonts w:cs="David" w:hint="cs"/>
          <w:sz w:val="28"/>
          <w:szCs w:val="28"/>
          <w:rtl/>
        </w:rPr>
        <w:t xml:space="preserve">בימים אלה מונחים על שלחנה של שרת התרבות תיקונים נוספים למבחני התמיכה במוזאונים בעקבות קבלת הערות לציבור בסוף בנובמבר 2012. </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מדובר בשני תיקונים: האחד הוא הכללת מוזאונים באזור יהודה ושומרון תחת תקנון המועצות המקומיות (יהודה ושומרון) על פי אותם מבחני התמיכה ועל פי מועצה שנגזרת ממועצת המוזאונים. </w:t>
      </w:r>
    </w:p>
    <w:p w:rsidR="00C2003B" w:rsidRPr="00C2003B" w:rsidRDefault="00C2003B" w:rsidP="00C2003B">
      <w:pPr>
        <w:spacing w:line="360" w:lineRule="auto"/>
        <w:ind w:left="720"/>
        <w:rPr>
          <w:rFonts w:cs="David"/>
          <w:sz w:val="28"/>
          <w:szCs w:val="28"/>
          <w:rtl/>
        </w:rPr>
      </w:pPr>
    </w:p>
    <w:p w:rsid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תיקון שני הוא הדרישה המפורטת להוספת מידע בשפה הערבית במוזאונים מקבוצות א' וב'. </w:t>
      </w:r>
    </w:p>
    <w:p w:rsidR="00C2003B" w:rsidRPr="00C2003B" w:rsidRDefault="00C2003B" w:rsidP="00C2003B">
      <w:pPr>
        <w:spacing w:line="360" w:lineRule="auto"/>
        <w:ind w:left="720"/>
        <w:rPr>
          <w:rFonts w:cs="David"/>
          <w:sz w:val="28"/>
          <w:szCs w:val="28"/>
          <w:rtl/>
        </w:rPr>
      </w:pPr>
      <w:r w:rsidRPr="00C2003B">
        <w:rPr>
          <w:rFonts w:cs="David" w:hint="cs"/>
          <w:sz w:val="28"/>
          <w:szCs w:val="28"/>
          <w:rtl/>
        </w:rPr>
        <w:t>אשר לדרישה זו ישנם שני מועדים לביצוע:</w:t>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9641"/>
      </w:tblGrid>
      <w:tr w:rsidR="00C2003B" w:rsidRPr="00C2003B" w:rsidTr="006816AF">
        <w:trPr>
          <w:cantSplit/>
          <w:trHeight w:val="60"/>
        </w:trPr>
        <w:tc>
          <w:tcPr>
            <w:tcW w:w="9641" w:type="dxa"/>
          </w:tcPr>
          <w:p w:rsidR="00C2003B" w:rsidRPr="00C2003B" w:rsidRDefault="00C2003B" w:rsidP="006816AF">
            <w:pPr>
              <w:keepLines/>
              <w:widowControl w:val="0"/>
              <w:tabs>
                <w:tab w:val="left" w:pos="624"/>
                <w:tab w:val="left" w:pos="1247"/>
              </w:tabs>
              <w:autoSpaceDE w:val="0"/>
              <w:autoSpaceDN w:val="0"/>
              <w:adjustRightInd w:val="0"/>
              <w:snapToGrid w:val="0"/>
              <w:spacing w:line="360" w:lineRule="auto"/>
              <w:jc w:val="both"/>
              <w:textAlignment w:val="center"/>
              <w:rPr>
                <w:rFonts w:cs="David"/>
                <w:sz w:val="28"/>
                <w:szCs w:val="28"/>
                <w:rtl/>
              </w:rPr>
            </w:pPr>
          </w:p>
          <w:p w:rsidR="00C2003B" w:rsidRPr="00C2003B" w:rsidRDefault="00C2003B" w:rsidP="006816AF">
            <w:pPr>
              <w:keepLines/>
              <w:widowControl w:val="0"/>
              <w:tabs>
                <w:tab w:val="left" w:pos="624"/>
                <w:tab w:val="left" w:pos="1247"/>
              </w:tabs>
              <w:autoSpaceDE w:val="0"/>
              <w:autoSpaceDN w:val="0"/>
              <w:adjustRightInd w:val="0"/>
              <w:snapToGrid w:val="0"/>
              <w:spacing w:line="360" w:lineRule="auto"/>
              <w:jc w:val="both"/>
              <w:textAlignment w:val="center"/>
              <w:rPr>
                <w:rFonts w:cs="David"/>
                <w:sz w:val="28"/>
                <w:szCs w:val="28"/>
                <w:rtl/>
              </w:rPr>
            </w:pPr>
            <w:r w:rsidRPr="00C2003B">
              <w:rPr>
                <w:rFonts w:cs="David" w:hint="cs"/>
                <w:sz w:val="28"/>
                <w:szCs w:val="28"/>
                <w:rtl/>
              </w:rPr>
              <w:t>עד 1 בינואר 2014 מוזאונים בקבוצה א' וב' מחויבים כדלקמן:</w:t>
            </w:r>
          </w:p>
          <w:p w:rsidR="00C2003B" w:rsidRPr="00C2003B" w:rsidRDefault="00C2003B" w:rsidP="00C2003B">
            <w:pPr>
              <w:keepLines/>
              <w:widowControl w:val="0"/>
              <w:numPr>
                <w:ilvl w:val="0"/>
                <w:numId w:val="16"/>
              </w:numPr>
              <w:tabs>
                <w:tab w:val="left" w:pos="624"/>
                <w:tab w:val="left" w:pos="1247"/>
              </w:tabs>
              <w:autoSpaceDE w:val="0"/>
              <w:autoSpaceDN w:val="0"/>
              <w:adjustRightInd w:val="0"/>
              <w:snapToGrid w:val="0"/>
              <w:spacing w:line="360" w:lineRule="auto"/>
              <w:jc w:val="both"/>
              <w:textAlignment w:val="center"/>
              <w:rPr>
                <w:rFonts w:ascii="Arial" w:eastAsia="Arial Unicode MS" w:hAnsi="Arial" w:cs="David"/>
                <w:snapToGrid w:val="0"/>
                <w:color w:val="000000"/>
                <w:sz w:val="28"/>
                <w:szCs w:val="28"/>
                <w:lang w:eastAsia="ja-JP"/>
              </w:rPr>
            </w:pPr>
            <w:r w:rsidRPr="00C2003B">
              <w:rPr>
                <w:rFonts w:cs="David" w:hint="cs"/>
                <w:sz w:val="28"/>
                <w:szCs w:val="28"/>
                <w:rtl/>
              </w:rPr>
              <w:t xml:space="preserve"> להצבת</w:t>
            </w:r>
            <w:r w:rsidRPr="00C2003B">
              <w:rPr>
                <w:rFonts w:ascii="Arial" w:eastAsia="Arial Unicode MS" w:hAnsi="Arial" w:cs="David" w:hint="cs"/>
                <w:snapToGrid w:val="0"/>
                <w:color w:val="000000"/>
                <w:sz w:val="28"/>
                <w:szCs w:val="28"/>
                <w:rtl/>
                <w:lang w:eastAsia="ja-JP"/>
              </w:rPr>
              <w:t xml:space="preserve"> מידע באמצעות כתוביות קיר לצורך התמצאות במוזיאון בעברית, ערבית ואנגלית; יודגש שעיצוב המידע יהא זהה בסגנונו, ברמתו האמנותית, בגודל האותיות ובאיכות התצוגה לעיצובו של המידע על התצוגות בעברית.</w:t>
            </w:r>
          </w:p>
          <w:p w:rsidR="00C2003B" w:rsidRPr="00C2003B" w:rsidRDefault="00C2003B" w:rsidP="00C2003B">
            <w:pPr>
              <w:keepLines/>
              <w:widowControl w:val="0"/>
              <w:numPr>
                <w:ilvl w:val="0"/>
                <w:numId w:val="16"/>
              </w:numPr>
              <w:tabs>
                <w:tab w:val="left" w:pos="624"/>
                <w:tab w:val="left" w:pos="1247"/>
              </w:tabs>
              <w:autoSpaceDE w:val="0"/>
              <w:autoSpaceDN w:val="0"/>
              <w:adjustRightInd w:val="0"/>
              <w:snapToGrid w:val="0"/>
              <w:spacing w:line="360" w:lineRule="auto"/>
              <w:jc w:val="both"/>
              <w:textAlignment w:val="center"/>
              <w:rPr>
                <w:rFonts w:ascii="Arial" w:eastAsia="Arial Unicode MS" w:hAnsi="Arial" w:cs="David"/>
                <w:snapToGrid w:val="0"/>
                <w:color w:val="000000"/>
                <w:sz w:val="28"/>
                <w:szCs w:val="28"/>
                <w:lang w:eastAsia="ja-JP"/>
              </w:rPr>
            </w:pPr>
            <w:r w:rsidRPr="00C2003B">
              <w:rPr>
                <w:rFonts w:ascii="Arial" w:eastAsia="Arial Unicode MS" w:hAnsi="Arial" w:cs="David" w:hint="cs"/>
                <w:snapToGrid w:val="0"/>
                <w:color w:val="000000"/>
                <w:sz w:val="28"/>
                <w:szCs w:val="28"/>
                <w:rtl/>
                <w:lang w:eastAsia="ja-JP"/>
              </w:rPr>
              <w:t>להצבת מידע לתערוכות, מידע כתוב בתצוגה או מידע קולי לתערוכות שמשכן יותר מ 6 חודשים , המוזאון יציע זאת גם בערבית (ובאנגלית רק מוזאון מקבוצה א').</w:t>
            </w:r>
          </w:p>
          <w:p w:rsidR="00C2003B" w:rsidRPr="00C2003B" w:rsidRDefault="00C2003B" w:rsidP="006816AF">
            <w:pPr>
              <w:keepLines/>
              <w:widowControl w:val="0"/>
              <w:tabs>
                <w:tab w:val="left" w:pos="624"/>
                <w:tab w:val="left" w:pos="1247"/>
              </w:tabs>
              <w:autoSpaceDE w:val="0"/>
              <w:autoSpaceDN w:val="0"/>
              <w:adjustRightInd w:val="0"/>
              <w:snapToGrid w:val="0"/>
              <w:spacing w:line="360" w:lineRule="auto"/>
              <w:ind w:left="720"/>
              <w:jc w:val="both"/>
              <w:textAlignment w:val="center"/>
              <w:rPr>
                <w:rFonts w:ascii="Arial" w:eastAsia="Arial Unicode MS" w:hAnsi="Arial" w:cs="David"/>
                <w:snapToGrid w:val="0"/>
                <w:color w:val="000000"/>
                <w:sz w:val="28"/>
                <w:szCs w:val="28"/>
                <w:rtl/>
                <w:lang w:eastAsia="ja-JP"/>
              </w:rPr>
            </w:pPr>
          </w:p>
          <w:p w:rsidR="00C2003B" w:rsidRPr="00C2003B" w:rsidRDefault="00C2003B" w:rsidP="006816AF">
            <w:pPr>
              <w:keepLines/>
              <w:widowControl w:val="0"/>
              <w:tabs>
                <w:tab w:val="left" w:pos="624"/>
                <w:tab w:val="left" w:pos="1247"/>
              </w:tabs>
              <w:autoSpaceDE w:val="0"/>
              <w:autoSpaceDN w:val="0"/>
              <w:adjustRightInd w:val="0"/>
              <w:snapToGrid w:val="0"/>
              <w:spacing w:line="360" w:lineRule="auto"/>
              <w:ind w:left="720"/>
              <w:jc w:val="both"/>
              <w:textAlignment w:val="center"/>
              <w:rPr>
                <w:rFonts w:ascii="Arial" w:eastAsia="Arial Unicode MS" w:hAnsi="Arial" w:cs="David"/>
                <w:snapToGrid w:val="0"/>
                <w:color w:val="000000"/>
                <w:sz w:val="28"/>
                <w:szCs w:val="28"/>
                <w:rtl/>
                <w:lang w:eastAsia="ja-JP"/>
              </w:rPr>
            </w:pPr>
            <w:r w:rsidRPr="00C2003B">
              <w:rPr>
                <w:rFonts w:ascii="Arial" w:eastAsia="Arial Unicode MS" w:hAnsi="Arial" w:cs="David" w:hint="cs"/>
                <w:snapToGrid w:val="0"/>
                <w:color w:val="000000"/>
                <w:sz w:val="28"/>
                <w:szCs w:val="28"/>
                <w:rtl/>
                <w:lang w:eastAsia="ja-JP"/>
              </w:rPr>
              <w:t xml:space="preserve">עד 31 בדצמבר 2015 מחויבים המוזאונים מקבוצות א' וב' לספק מידע כתוב או מידע קולי בערבית לתערוכות שמשכן יותר מעשרה שבועות. </w:t>
            </w:r>
          </w:p>
        </w:tc>
      </w:tr>
      <w:tr w:rsidR="00C2003B" w:rsidRPr="00C2003B" w:rsidTr="006816AF">
        <w:trPr>
          <w:cantSplit/>
          <w:trHeight w:val="60"/>
        </w:trPr>
        <w:tc>
          <w:tcPr>
            <w:tcW w:w="9641" w:type="dxa"/>
          </w:tcPr>
          <w:p w:rsidR="00C2003B" w:rsidRPr="00C2003B" w:rsidRDefault="00C2003B" w:rsidP="006816AF">
            <w:pPr>
              <w:keepLines/>
              <w:widowControl w:val="0"/>
              <w:tabs>
                <w:tab w:val="left" w:pos="624"/>
                <w:tab w:val="left" w:pos="1247"/>
              </w:tabs>
              <w:autoSpaceDE w:val="0"/>
              <w:autoSpaceDN w:val="0"/>
              <w:adjustRightInd w:val="0"/>
              <w:snapToGrid w:val="0"/>
              <w:spacing w:line="360" w:lineRule="auto"/>
              <w:jc w:val="both"/>
              <w:textAlignment w:val="center"/>
              <w:rPr>
                <w:rFonts w:ascii="Arial" w:eastAsia="Arial Unicode MS" w:hAnsi="Arial" w:cs="David"/>
                <w:snapToGrid w:val="0"/>
                <w:color w:val="000000"/>
                <w:sz w:val="28"/>
                <w:szCs w:val="28"/>
                <w:rtl/>
                <w:lang w:eastAsia="ja-JP"/>
              </w:rPr>
            </w:pPr>
          </w:p>
        </w:tc>
      </w:tr>
      <w:tr w:rsidR="00C2003B" w:rsidRPr="00C2003B" w:rsidTr="006816AF">
        <w:trPr>
          <w:cantSplit/>
          <w:trHeight w:val="60"/>
        </w:trPr>
        <w:tc>
          <w:tcPr>
            <w:tcW w:w="9641" w:type="dxa"/>
          </w:tcPr>
          <w:p w:rsidR="00C2003B" w:rsidRPr="00C2003B" w:rsidRDefault="00C2003B" w:rsidP="006816AF">
            <w:pPr>
              <w:keepLines/>
              <w:widowControl w:val="0"/>
              <w:tabs>
                <w:tab w:val="left" w:pos="624"/>
                <w:tab w:val="left" w:pos="1247"/>
              </w:tabs>
              <w:autoSpaceDE w:val="0"/>
              <w:autoSpaceDN w:val="0"/>
              <w:adjustRightInd w:val="0"/>
              <w:snapToGrid w:val="0"/>
              <w:spacing w:line="360" w:lineRule="auto"/>
              <w:jc w:val="both"/>
              <w:textAlignment w:val="center"/>
              <w:rPr>
                <w:rFonts w:ascii="Arial" w:eastAsia="Arial Unicode MS" w:hAnsi="Arial" w:cs="David"/>
                <w:snapToGrid w:val="0"/>
                <w:color w:val="000000"/>
                <w:sz w:val="28"/>
                <w:szCs w:val="28"/>
                <w:lang w:eastAsia="ja-JP"/>
              </w:rPr>
            </w:pPr>
          </w:p>
        </w:tc>
      </w:tr>
    </w:tbl>
    <w:p w:rsidR="00C2003B" w:rsidRPr="00C2003B" w:rsidRDefault="00C2003B" w:rsidP="00C2003B">
      <w:pPr>
        <w:numPr>
          <w:ilvl w:val="0"/>
          <w:numId w:val="15"/>
        </w:numPr>
        <w:spacing w:before="120" w:after="120" w:line="360" w:lineRule="auto"/>
        <w:jc w:val="both"/>
        <w:rPr>
          <w:rFonts w:cs="David"/>
          <w:sz w:val="28"/>
          <w:szCs w:val="28"/>
        </w:rPr>
      </w:pPr>
      <w:r w:rsidRPr="00C2003B">
        <w:rPr>
          <w:rFonts w:cs="David" w:hint="cs"/>
          <w:b/>
          <w:bCs/>
          <w:sz w:val="28"/>
          <w:szCs w:val="28"/>
          <w:u w:val="single"/>
          <w:rtl/>
        </w:rPr>
        <w:t>השתתפות בביטוח:</w:t>
      </w:r>
      <w:r w:rsidRPr="00C2003B">
        <w:rPr>
          <w:rFonts w:cs="David" w:hint="cs"/>
          <w:sz w:val="28"/>
          <w:szCs w:val="28"/>
          <w:rtl/>
        </w:rPr>
        <w:t xml:space="preserve"> </w:t>
      </w:r>
    </w:p>
    <w:p w:rsidR="00C2003B" w:rsidRPr="00C2003B" w:rsidRDefault="00C2003B" w:rsidP="00C2003B">
      <w:pPr>
        <w:spacing w:before="120" w:after="120" w:line="360" w:lineRule="auto"/>
        <w:ind w:left="720"/>
        <w:jc w:val="both"/>
        <w:rPr>
          <w:rFonts w:cs="David"/>
          <w:sz w:val="28"/>
          <w:szCs w:val="28"/>
        </w:rPr>
      </w:pPr>
      <w:r w:rsidRPr="00C2003B">
        <w:rPr>
          <w:rFonts w:cs="David" w:hint="cs"/>
          <w:sz w:val="28"/>
          <w:szCs w:val="28"/>
          <w:rtl/>
        </w:rPr>
        <w:t>בסוף שנת 2012 הצלחנו לגייס ממשרד האוצר תקציב מיוחד בסך מיליון ש"ח להשתתפות המשרד בעלות ביטוח עבור יבוא מגה תערוכות המושאלות למוזאונים בארץ על ידי מוזאונים, גלריות או אספנים שמקורם בחו"ל. מדובר בתערוכות ה</w:t>
      </w:r>
      <w:r w:rsidRPr="00C2003B">
        <w:rPr>
          <w:rFonts w:cs="David" w:hint="cs"/>
          <w:b/>
          <w:bCs/>
          <w:sz w:val="28"/>
          <w:szCs w:val="28"/>
          <w:rtl/>
        </w:rPr>
        <w:t>כוללות 25 יצירות מופת לפחות שערכן לצרכי ביטוח גבוה במיוחד (150 מיליון דולר לפחות)</w:t>
      </w:r>
      <w:r w:rsidRPr="00C2003B">
        <w:rPr>
          <w:rFonts w:cs="David" w:hint="cs"/>
          <w:sz w:val="28"/>
          <w:szCs w:val="28"/>
          <w:rtl/>
        </w:rPr>
        <w:t xml:space="preserve">   ותמיכת המשרד היא למימון עד 80% מעלות הביטוח. </w:t>
      </w:r>
    </w:p>
    <w:p w:rsidR="00C2003B" w:rsidRPr="00C2003B" w:rsidRDefault="00C2003B" w:rsidP="00C2003B">
      <w:pPr>
        <w:spacing w:before="120" w:after="120" w:line="360" w:lineRule="auto"/>
        <w:jc w:val="both"/>
        <w:rPr>
          <w:rFonts w:cs="David"/>
          <w:sz w:val="28"/>
          <w:szCs w:val="28"/>
          <w:rtl/>
        </w:rPr>
      </w:pPr>
    </w:p>
    <w:p w:rsidR="00C2003B" w:rsidRPr="00C2003B" w:rsidRDefault="00C2003B" w:rsidP="00C2003B">
      <w:pPr>
        <w:spacing w:before="120" w:after="120" w:line="360" w:lineRule="auto"/>
        <w:jc w:val="both"/>
        <w:rPr>
          <w:rFonts w:cs="David"/>
          <w:sz w:val="28"/>
          <w:szCs w:val="28"/>
          <w:rtl/>
        </w:rPr>
      </w:pPr>
    </w:p>
    <w:p w:rsidR="00C2003B" w:rsidRPr="00C2003B" w:rsidRDefault="00C2003B" w:rsidP="00C2003B">
      <w:pPr>
        <w:spacing w:before="120" w:after="120" w:line="360" w:lineRule="auto"/>
        <w:jc w:val="both"/>
        <w:rPr>
          <w:rFonts w:cs="David"/>
          <w:sz w:val="28"/>
          <w:szCs w:val="28"/>
          <w:rtl/>
        </w:rPr>
      </w:pPr>
      <w:r w:rsidRPr="00C2003B">
        <w:rPr>
          <w:rFonts w:cs="David" w:hint="cs"/>
          <w:sz w:val="28"/>
          <w:szCs w:val="28"/>
          <w:rtl/>
        </w:rPr>
        <w:t xml:space="preserve">לקול הקורא שפורסם בשנת 2012 הגיב מוזאון ישראל. אנו מקווים לפרסם קול קורא גם בשנת 2013 עבור יבוא מגה תערוכות לשנת 2014. </w:t>
      </w:r>
    </w:p>
    <w:p w:rsid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p>
    <w:p w:rsidR="00C2003B" w:rsidRPr="00C2003B" w:rsidRDefault="00C2003B" w:rsidP="00C2003B">
      <w:pPr>
        <w:numPr>
          <w:ilvl w:val="0"/>
          <w:numId w:val="15"/>
        </w:numPr>
        <w:spacing w:line="360" w:lineRule="auto"/>
        <w:rPr>
          <w:rFonts w:cs="David"/>
          <w:b/>
          <w:bCs/>
          <w:sz w:val="28"/>
          <w:szCs w:val="28"/>
        </w:rPr>
      </w:pPr>
      <w:r w:rsidRPr="00C2003B">
        <w:rPr>
          <w:rFonts w:cs="David" w:hint="cs"/>
          <w:b/>
          <w:bCs/>
          <w:sz w:val="28"/>
          <w:szCs w:val="28"/>
          <w:rtl/>
        </w:rPr>
        <w:t xml:space="preserve">ועדת ההכרה מטעם מועצת המוזאונים: </w:t>
      </w:r>
    </w:p>
    <w:p w:rsidR="00C2003B" w:rsidRPr="00C2003B" w:rsidRDefault="00C2003B" w:rsidP="00C2003B">
      <w:pPr>
        <w:spacing w:line="360" w:lineRule="auto"/>
        <w:ind w:left="720"/>
        <w:rPr>
          <w:rFonts w:cs="David"/>
          <w:sz w:val="28"/>
          <w:szCs w:val="28"/>
          <w:rtl/>
        </w:rPr>
      </w:pPr>
      <w:r w:rsidRPr="00C2003B">
        <w:rPr>
          <w:rFonts w:cs="David" w:hint="cs"/>
          <w:sz w:val="28"/>
          <w:szCs w:val="28"/>
          <w:rtl/>
        </w:rPr>
        <w:t xml:space="preserve">אני שמחה לבשר כי ועדת ההכרה מטעם מועצת המוזאונים בהרכבה החדש החלה את פעילותה בסיורים במוזאונים שעומדים בתנאי הסף להכרה. הוועדה סיירה לאחרונה במוזאוני חולון ומתוכננים סיורים במוזאונים נוספים. </w:t>
      </w:r>
    </w:p>
    <w:p w:rsidR="00C2003B" w:rsidRPr="00C2003B" w:rsidRDefault="00C2003B" w:rsidP="00C2003B">
      <w:pPr>
        <w:spacing w:line="360" w:lineRule="auto"/>
        <w:rPr>
          <w:rFonts w:cs="David"/>
          <w:sz w:val="28"/>
          <w:szCs w:val="28"/>
          <w:rtl/>
        </w:rPr>
      </w:pPr>
    </w:p>
    <w:p w:rsidR="00C2003B" w:rsidRDefault="00C2003B" w:rsidP="00C2003B">
      <w:pPr>
        <w:spacing w:line="360" w:lineRule="auto"/>
        <w:rPr>
          <w:rFonts w:cs="David"/>
          <w:sz w:val="28"/>
          <w:szCs w:val="28"/>
          <w:rtl/>
        </w:rPr>
      </w:pPr>
      <w:r w:rsidRPr="00E361C1">
        <w:rPr>
          <w:rFonts w:cs="David" w:hint="cs"/>
          <w:b/>
          <w:bCs/>
          <w:sz w:val="28"/>
          <w:szCs w:val="28"/>
          <w:rtl/>
        </w:rPr>
        <w:t>לסיום</w:t>
      </w:r>
      <w:r w:rsidRPr="00C2003B">
        <w:rPr>
          <w:rFonts w:cs="David" w:hint="cs"/>
          <w:sz w:val="28"/>
          <w:szCs w:val="28"/>
          <w:rtl/>
        </w:rPr>
        <w:t>: אני מבקשת להקריא לכם קטע מספר מיוחד במינו שאני קוראת, של הסופר הטורקי חתן פרס נובל אורהאן פאמוק: "מוזיאון התמימות". מוזיאון שראשיתו בסיפור והמשכו באיסוף אובססיבי של חפצים המתעדים את הסיפור. סיפור אהבה. המוזאון באמת קיים באיסטנבול. מומלץ ביותר. בפרק האחרון הקרוי אושר נכתב בין השאר על שומרי המוזאונים:</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  "בכל מקום שבו הייתי בעולם, שומרי המוזאונים ענו על השאלות שלי בגאווה ובלהיטות. בניגוד למה שאנשים חושבים, תפקידם של השומרים אינו לשמור על המוצגים, ואינו להשתיק את המבקרים הרעשניים או להזהיר את לועסי המסטיק ואת המתנשקים בציבור, אלא לתת למבקרים הרגשה שהם נמצאים במקדש שיש לנהוג בו בענווה וביראת כבוד."</w:t>
      </w:r>
    </w:p>
    <w:p w:rsid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 xml:space="preserve">ועוד נכתב: </w:t>
      </w:r>
    </w:p>
    <w:p w:rsidR="00C2003B" w:rsidRPr="00C2003B" w:rsidRDefault="00C2003B" w:rsidP="00C2003B">
      <w:pPr>
        <w:spacing w:line="360" w:lineRule="auto"/>
        <w:rPr>
          <w:rFonts w:cs="David"/>
          <w:sz w:val="28"/>
          <w:szCs w:val="28"/>
          <w:rtl/>
        </w:rPr>
      </w:pPr>
      <w:r w:rsidRPr="00C2003B">
        <w:rPr>
          <w:rFonts w:cs="David" w:hint="cs"/>
          <w:sz w:val="28"/>
          <w:szCs w:val="28"/>
          <w:rtl/>
        </w:rPr>
        <w:t>"אנחנו מוצאים נחמה במוזיאונים פיוטיים ויפים שנבנו מכל הלב לא משום שאנו פוגשים בהם חפצים ישנים שקרובים לליבנו אלא משום שאנו יוצאים אל מחוץ לזמן."</w:t>
      </w:r>
    </w:p>
    <w:p w:rsidR="00C2003B" w:rsidRPr="00C2003B" w:rsidRDefault="00C2003B" w:rsidP="00C2003B">
      <w:pPr>
        <w:spacing w:line="360" w:lineRule="auto"/>
        <w:rPr>
          <w:rFonts w:cs="David"/>
          <w:sz w:val="28"/>
          <w:szCs w:val="28"/>
          <w:rtl/>
        </w:rPr>
      </w:pPr>
    </w:p>
    <w:p w:rsidR="00C2003B" w:rsidRPr="00C2003B" w:rsidRDefault="00C2003B" w:rsidP="00C2003B">
      <w:pPr>
        <w:spacing w:line="360" w:lineRule="auto"/>
        <w:rPr>
          <w:rFonts w:cs="David"/>
          <w:sz w:val="28"/>
          <w:szCs w:val="28"/>
          <w:rtl/>
        </w:rPr>
      </w:pPr>
      <w:r w:rsidRPr="00C2003B">
        <w:rPr>
          <w:rFonts w:cs="David" w:hint="cs"/>
          <w:sz w:val="28"/>
          <w:szCs w:val="28"/>
          <w:rtl/>
        </w:rPr>
        <w:t>אז חברים יקרים, בואו ננסה לכמה שעות לצאת אל מחוץ לזמן ולמצוא נחמה בידיעה שלכולנו אכפת מהבית הזה שנקרא מוזאון, בית שנשמתו נמצאת בכל אחד מחפציו, ולמרות הטענות שבוודאי יישמעו בפרק הבא של הדיון, ברור הוא שכולנו - אתם מנהלי ועובדי המוזאונים, אנו עובדות המחלקה למוזאונים, וגם אותם נציגים מתנדבים של מועצת המוזאונים- כולנו נחושים להיטיב ולשבח את המקדש החילוני הציבורי שלנו. המוזאון.</w:t>
      </w:r>
    </w:p>
    <w:p w:rsidR="00C2003B" w:rsidRPr="00C2003B" w:rsidRDefault="00C2003B" w:rsidP="0087243E">
      <w:pPr>
        <w:spacing w:line="360" w:lineRule="auto"/>
        <w:rPr>
          <w:rFonts w:cs="David"/>
          <w:sz w:val="28"/>
          <w:szCs w:val="28"/>
          <w:rtl/>
        </w:rPr>
      </w:pPr>
    </w:p>
    <w:sectPr w:rsidR="00C2003B" w:rsidRPr="00C2003B" w:rsidSect="000A63EC">
      <w:headerReference w:type="default" r:id="rId9"/>
      <w:footerReference w:type="default" r:id="rId10"/>
      <w:headerReference w:type="first" r:id="rId11"/>
      <w:footerReference w:type="first" r:id="rId12"/>
      <w:pgSz w:w="11907" w:h="16840" w:code="9"/>
      <w:pgMar w:top="2552" w:right="1134" w:bottom="426" w:left="1134" w:header="720" w:footer="5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B84" w:rsidRDefault="00100B84">
      <w:r>
        <w:separator/>
      </w:r>
    </w:p>
  </w:endnote>
  <w:endnote w:type="continuationSeparator" w:id="0">
    <w:p w:rsidR="00100B84" w:rsidRDefault="0010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Bidi"/>
        <w:rtl/>
      </w:rPr>
      <w:id w:val="-615599936"/>
      <w:docPartObj>
        <w:docPartGallery w:val="Page Numbers (Bottom of Page)"/>
        <w:docPartUnique/>
      </w:docPartObj>
    </w:sdtPr>
    <w:sdtEndPr>
      <w:rPr>
        <w:rFonts w:cs="Times New Roman"/>
      </w:rPr>
    </w:sdtEndPr>
    <w:sdtContent>
      <w:p w:rsidR="00EF40D8" w:rsidRDefault="00EF40D8">
        <w:pPr>
          <w:pStyle w:val="a4"/>
          <w:jc w:val="center"/>
        </w:pPr>
        <w:r>
          <w:rPr>
            <w:rFonts w:cstheme="minorBidi"/>
          </w:rPr>
          <w:fldChar w:fldCharType="begin"/>
        </w:r>
        <w:r>
          <w:instrText xml:space="preserve"> PAGE   \* MERGEFORMAT </w:instrText>
        </w:r>
        <w:r>
          <w:rPr>
            <w:rFonts w:cstheme="minorBidi"/>
          </w:rPr>
          <w:fldChar w:fldCharType="separate"/>
        </w:r>
        <w:r w:rsidR="0035274E" w:rsidRPr="0035274E">
          <w:rPr>
            <w:rFonts w:cs="Calibri"/>
            <w:noProof/>
            <w:rtl/>
            <w:lang w:val="he-IL"/>
          </w:rPr>
          <w:t>1</w:t>
        </w:r>
        <w:r>
          <w:rPr>
            <w:rFonts w:cs="Calibri"/>
            <w:noProof/>
            <w:lang w:val="he-IL"/>
          </w:rPr>
          <w:fldChar w:fldCharType="end"/>
        </w:r>
      </w:p>
    </w:sdtContent>
  </w:sdt>
  <w:p w:rsidR="00D21220" w:rsidRDefault="00D21220" w:rsidP="00E06A20">
    <w:pPr>
      <w:pStyle w:val="a4"/>
      <w:jc w:val="center"/>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220" w:rsidRDefault="00D21220" w:rsidP="000D64A7">
    <w:pPr>
      <w:pStyle w:val="a4"/>
      <w:jc w:val="center"/>
      <w:rPr>
        <w:szCs w:val="20"/>
        <w:rtl/>
      </w:rPr>
    </w:pPr>
    <w:r>
      <w:rPr>
        <w:noProof/>
        <w:color w:val="000080"/>
        <w:spacing w:val="15"/>
        <w:sz w:val="18"/>
        <w:szCs w:val="20"/>
        <w:rtl/>
      </w:rPr>
      <mc:AlternateContent>
        <mc:Choice Requires="wps">
          <w:drawing>
            <wp:anchor distT="0" distB="0" distL="114300" distR="114300" simplePos="0" relativeHeight="251654144" behindDoc="0" locked="0" layoutInCell="1" allowOverlap="1">
              <wp:simplePos x="0" y="0"/>
              <wp:positionH relativeFrom="column">
                <wp:posOffset>-21590</wp:posOffset>
              </wp:positionH>
              <wp:positionV relativeFrom="paragraph">
                <wp:posOffset>36195</wp:posOffset>
              </wp:positionV>
              <wp:extent cx="6172200" cy="0"/>
              <wp:effectExtent l="6985" t="7620" r="1206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85pt" to="484.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kY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" strokeweight=".25pt"/>
          </w:pict>
        </mc:Fallback>
      </mc:AlternateContent>
    </w:r>
    <w:r>
      <w:rPr>
        <w:noProof/>
      </w:rPr>
      <w:drawing>
        <wp:anchor distT="0" distB="0" distL="114300" distR="114300" simplePos="0" relativeHeight="251653120" behindDoc="0" locked="0" layoutInCell="1" allowOverlap="1">
          <wp:simplePos x="0" y="0"/>
          <wp:positionH relativeFrom="column">
            <wp:posOffset>17145</wp:posOffset>
          </wp:positionH>
          <wp:positionV relativeFrom="paragraph">
            <wp:posOffset>62865</wp:posOffset>
          </wp:positionV>
          <wp:extent cx="571500" cy="421005"/>
          <wp:effectExtent l="0" t="0" r="0" b="0"/>
          <wp:wrapNone/>
          <wp:docPr id="7" name="תמונה 1" descr="לוגו GOV_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לוגו GOV_I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21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1220" w:rsidRPr="009D3029" w:rsidRDefault="00D21220" w:rsidP="005048D2">
    <w:pPr>
      <w:pStyle w:val="a4"/>
      <w:tabs>
        <w:tab w:val="clear" w:pos="8306"/>
      </w:tabs>
      <w:ind w:left="567" w:hanging="567"/>
      <w:jc w:val="both"/>
      <w:rPr>
        <w:rFonts w:cs="David"/>
        <w:b/>
        <w:bCs/>
        <w:color w:val="000000"/>
        <w:spacing w:val="2"/>
        <w:szCs w:val="20"/>
        <w:rtl/>
      </w:rPr>
    </w:pPr>
    <w:r w:rsidRPr="009D3029">
      <w:rPr>
        <w:rFonts w:cs="David" w:hint="cs"/>
        <w:b/>
        <w:bCs/>
        <w:color w:val="000000"/>
        <w:spacing w:val="2"/>
        <w:szCs w:val="20"/>
        <w:rtl/>
      </w:rPr>
      <w:t>משרדי הממשלה, הקריה המזרחית, בניין ג', ת.ד. 49100, ירושלים 91490, טל': 02-5411169,  פקס': 02-5823030</w:t>
    </w:r>
  </w:p>
  <w:p w:rsidR="00D21220" w:rsidRPr="009D3029" w:rsidRDefault="00D21220" w:rsidP="005048D2">
    <w:pPr>
      <w:pStyle w:val="a4"/>
      <w:tabs>
        <w:tab w:val="left" w:pos="8788"/>
      </w:tabs>
      <w:spacing w:before="10"/>
      <w:ind w:left="567" w:right="426" w:hanging="567"/>
      <w:jc w:val="both"/>
      <w:rPr>
        <w:rFonts w:cs="David"/>
        <w:color w:val="000000"/>
        <w:spacing w:val="22"/>
        <w:sz w:val="18"/>
        <w:szCs w:val="20"/>
        <w:rtl/>
      </w:rPr>
    </w:pPr>
    <w:r w:rsidRPr="009D3029">
      <w:rPr>
        <w:rFonts w:cs="David"/>
        <w:color w:val="000000"/>
        <w:spacing w:val="22"/>
        <w:sz w:val="18"/>
        <w:szCs w:val="20"/>
        <w:rtl/>
      </w:rPr>
      <w:t xml:space="preserve">דואר אלקטרוני: </w:t>
    </w:r>
    <w:hyperlink r:id="rId2" w:history="1">
      <w:r w:rsidRPr="009D3029">
        <w:rPr>
          <w:rStyle w:val="Hyperlink"/>
          <w:rFonts w:cs="David"/>
          <w:color w:val="000000"/>
          <w:spacing w:val="22"/>
          <w:sz w:val="18"/>
          <w:szCs w:val="20"/>
        </w:rPr>
        <w:t>sigi@most.gov.il</w:t>
      </w:r>
    </w:hyperlink>
    <w:r w:rsidRPr="009D3029">
      <w:rPr>
        <w:rFonts w:cs="David" w:hint="cs"/>
        <w:color w:val="000000"/>
        <w:spacing w:val="22"/>
        <w:sz w:val="18"/>
        <w:szCs w:val="20"/>
        <w:rtl/>
      </w:rPr>
      <w:t xml:space="preserve">  </w:t>
    </w:r>
    <w:r>
      <w:rPr>
        <w:rFonts w:cs="David" w:hint="cs"/>
        <w:color w:val="000000"/>
        <w:spacing w:val="22"/>
        <w:sz w:val="18"/>
        <w:szCs w:val="20"/>
        <w:rtl/>
      </w:rPr>
      <w:t xml:space="preserve"> </w:t>
    </w:r>
    <w:r w:rsidRPr="009D3029">
      <w:rPr>
        <w:rFonts w:cs="David"/>
        <w:color w:val="000000"/>
        <w:spacing w:val="22"/>
        <w:sz w:val="18"/>
        <w:szCs w:val="20"/>
        <w:rtl/>
      </w:rPr>
      <w:t>כתובת אתר המשרד באינטרנט:</w:t>
    </w:r>
    <w:r w:rsidRPr="009D3029">
      <w:rPr>
        <w:rFonts w:cs="David" w:hint="cs"/>
        <w:color w:val="000000"/>
        <w:spacing w:val="22"/>
        <w:sz w:val="18"/>
        <w:szCs w:val="20"/>
      </w:rPr>
      <w:t xml:space="preserve"> </w:t>
    </w:r>
    <w:r w:rsidRPr="009D3029">
      <w:rPr>
        <w:rFonts w:cs="David"/>
        <w:color w:val="000000"/>
        <w:spacing w:val="22"/>
        <w:sz w:val="18"/>
        <w:szCs w:val="20"/>
        <w:rtl/>
      </w:rPr>
      <w:t xml:space="preserve"> </w:t>
    </w:r>
    <w:r w:rsidRPr="009D3029">
      <w:rPr>
        <w:rFonts w:cs="David"/>
        <w:color w:val="000000"/>
        <w:spacing w:val="22"/>
        <w:sz w:val="18"/>
        <w:szCs w:val="20"/>
      </w:rPr>
      <w:t>http://www.m</w:t>
    </w:r>
    <w:r>
      <w:rPr>
        <w:rFonts w:cs="David"/>
        <w:color w:val="000000"/>
        <w:spacing w:val="22"/>
        <w:sz w:val="18"/>
        <w:szCs w:val="20"/>
      </w:rPr>
      <w:t>cs</w:t>
    </w:r>
    <w:r w:rsidRPr="009D3029">
      <w:rPr>
        <w:rFonts w:cs="David"/>
        <w:color w:val="000000"/>
        <w:spacing w:val="22"/>
        <w:sz w:val="18"/>
        <w:szCs w:val="20"/>
      </w:rPr>
      <w:t>.gov.il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B84" w:rsidRDefault="00100B84">
      <w:r>
        <w:separator/>
      </w:r>
    </w:p>
  </w:footnote>
  <w:footnote w:type="continuationSeparator" w:id="0">
    <w:p w:rsidR="00100B84" w:rsidRDefault="00100B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220" w:rsidRDefault="00D21220">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2404110</wp:posOffset>
              </wp:positionH>
              <wp:positionV relativeFrom="paragraph">
                <wp:posOffset>936625</wp:posOffset>
              </wp:positionV>
              <wp:extent cx="3089275" cy="612775"/>
              <wp:effectExtent l="3810" t="3175" r="2540" b="317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220" w:rsidRDefault="00D21220" w:rsidP="00E06A20">
                          <w:pPr>
                            <w:rPr>
                              <w:rFonts w:ascii="Arial" w:hAnsi="Arial" w:cs="Arial"/>
                              <w:w w:val="125"/>
                              <w:rtl/>
                            </w:rPr>
                          </w:pPr>
                          <w:r>
                            <w:rPr>
                              <w:rFonts w:ascii="Arial" w:hAnsi="Arial" w:cs="Arial" w:hint="cs"/>
                              <w:w w:val="125"/>
                              <w:rtl/>
                            </w:rPr>
                            <w:t>מינהל התרבות</w:t>
                          </w:r>
                        </w:p>
                        <w:p w:rsidR="00D21220" w:rsidRPr="00723E34" w:rsidRDefault="00D21220" w:rsidP="00E06A20">
                          <w:pPr>
                            <w:rPr>
                              <w:rFonts w:ascii="Arial" w:hAnsi="Arial" w:cs="Arial"/>
                              <w:w w:val="125"/>
                              <w:rtl/>
                            </w:rPr>
                          </w:pPr>
                          <w:r>
                            <w:rPr>
                              <w:rFonts w:ascii="Arial" w:hAnsi="Arial" w:cs="Arial" w:hint="cs"/>
                              <w:w w:val="125"/>
                              <w:rtl/>
                            </w:rPr>
                            <w:t>המחלקה למוזיאונים ולאמנות פלסטית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89.3pt;margin-top:73.75pt;width:243.25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aThtAIAALk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" filled="f" stroked="f">
              <v:textbox>
                <w:txbxContent>
                  <w:p w:rsidR="00D21220" w:rsidRDefault="00D21220" w:rsidP="00E06A20">
                    <w:pPr>
                      <w:rPr>
                        <w:rFonts w:ascii="Arial" w:hAnsi="Arial" w:cs="Arial"/>
                        <w:w w:val="125"/>
                        <w:rtl/>
                      </w:rPr>
                    </w:pPr>
                    <w:r>
                      <w:rPr>
                        <w:rFonts w:ascii="Arial" w:hAnsi="Arial" w:cs="Arial" w:hint="cs"/>
                        <w:w w:val="125"/>
                        <w:rtl/>
                      </w:rPr>
                      <w:t>מינהל התרבות</w:t>
                    </w:r>
                  </w:p>
                  <w:p w:rsidR="00D21220" w:rsidRPr="00723E34" w:rsidRDefault="00D21220" w:rsidP="00E06A20">
                    <w:pPr>
                      <w:rPr>
                        <w:rFonts w:ascii="Arial" w:hAnsi="Arial" w:cs="Arial"/>
                        <w:w w:val="125"/>
                        <w:rtl/>
                      </w:rPr>
                    </w:pPr>
                    <w:r>
                      <w:rPr>
                        <w:rFonts w:ascii="Arial" w:hAnsi="Arial" w:cs="Arial" w:hint="cs"/>
                        <w:w w:val="125"/>
                        <w:rtl/>
                      </w:rPr>
                      <w:t>המחלקה למוזיאונים ולאמנות פלסטית</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130810</wp:posOffset>
              </wp:positionH>
              <wp:positionV relativeFrom="paragraph">
                <wp:posOffset>881380</wp:posOffset>
              </wp:positionV>
              <wp:extent cx="5266055" cy="0"/>
              <wp:effectExtent l="6985" t="5080" r="13335" b="1397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69.4pt" to="424.9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fH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" strokeweight=".25pt"/>
          </w:pict>
        </mc:Fallback>
      </mc:AlternateContent>
    </w:r>
    <w:r>
      <w:rPr>
        <w:noProof/>
      </w:rPr>
      <w:drawing>
        <wp:anchor distT="0" distB="0" distL="114300" distR="114300" simplePos="0" relativeHeight="251658240" behindDoc="0" locked="0" layoutInCell="1" allowOverlap="1">
          <wp:simplePos x="0" y="0"/>
          <wp:positionH relativeFrom="column">
            <wp:posOffset>4373245</wp:posOffset>
          </wp:positionH>
          <wp:positionV relativeFrom="paragraph">
            <wp:posOffset>-60325</wp:posOffset>
          </wp:positionV>
          <wp:extent cx="2090420" cy="1246505"/>
          <wp:effectExtent l="0" t="0" r="5080" b="0"/>
          <wp:wrapNone/>
          <wp:docPr id="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extLst>
                      <a:ext uri="{28A0092B-C50C-407E-A947-70E740481C1C}">
                        <a14:useLocalDpi xmlns:a14="http://schemas.microsoft.com/office/drawing/2010/main" val="0"/>
                      </a:ext>
                    </a:extLst>
                  </a:blip>
                  <a:srcRect l="35036" t="39955" r="22887" b="28668"/>
                  <a:stretch>
                    <a:fillRect/>
                  </a:stretch>
                </pic:blipFill>
                <pic:spPr bwMode="auto">
                  <a:xfrm>
                    <a:off x="0" y="0"/>
                    <a:ext cx="209042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220" w:rsidRPr="006D3AAD" w:rsidRDefault="00D21220" w:rsidP="006D3AAD">
    <w:pPr>
      <w:pStyle w:val="a3"/>
      <w:rPr>
        <w:sz w:val="10"/>
        <w:szCs w:val="10"/>
      </w:rPr>
    </w:pPr>
    <w:r>
      <w:rPr>
        <w:noProof/>
        <w:rtl/>
      </w:rPr>
      <w:drawing>
        <wp:anchor distT="0" distB="0" distL="114300" distR="114300" simplePos="0" relativeHeight="251655168" behindDoc="0" locked="0" layoutInCell="1" allowOverlap="1">
          <wp:simplePos x="0" y="0"/>
          <wp:positionH relativeFrom="column">
            <wp:posOffset>4220845</wp:posOffset>
          </wp:positionH>
          <wp:positionV relativeFrom="paragraph">
            <wp:posOffset>-212725</wp:posOffset>
          </wp:positionV>
          <wp:extent cx="2090420" cy="1246505"/>
          <wp:effectExtent l="0" t="0" r="5080" b="0"/>
          <wp:wrapNone/>
          <wp:docPr id="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extLst>
                      <a:ext uri="{28A0092B-C50C-407E-A947-70E740481C1C}">
                        <a14:useLocalDpi xmlns:a14="http://schemas.microsoft.com/office/drawing/2010/main" val="0"/>
                      </a:ext>
                    </a:extLst>
                  </a:blip>
                  <a:srcRect l="35036" t="39955" r="22887" b="28668"/>
                  <a:stretch>
                    <a:fillRect/>
                  </a:stretch>
                </pic:blipFill>
                <pic:spPr bwMode="auto">
                  <a:xfrm>
                    <a:off x="0" y="0"/>
                    <a:ext cx="209042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1220" w:rsidRPr="006D3AAD" w:rsidRDefault="00D21220" w:rsidP="006D3AAD">
    <w:pPr>
      <w:pStyle w:val="a3"/>
      <w:rPr>
        <w:sz w:val="20"/>
        <w:rtl/>
      </w:rPr>
    </w:pPr>
    <w:r>
      <w:rPr>
        <w:noProof/>
        <w:color w:val="000080"/>
        <w:spacing w:val="15"/>
        <w:sz w:val="18"/>
        <w:szCs w:val="20"/>
        <w:rtl/>
      </w:rPr>
      <mc:AlternateContent>
        <mc:Choice Requires="wps">
          <w:drawing>
            <wp:anchor distT="0" distB="0" distL="114300" distR="114300" simplePos="0" relativeHeight="251657216" behindDoc="0" locked="0" layoutInCell="1" allowOverlap="1">
              <wp:simplePos x="0" y="0"/>
              <wp:positionH relativeFrom="column">
                <wp:posOffset>2963545</wp:posOffset>
              </wp:positionH>
              <wp:positionV relativeFrom="paragraph">
                <wp:posOffset>675640</wp:posOffset>
              </wp:positionV>
              <wp:extent cx="2377440" cy="323215"/>
              <wp:effectExtent l="1270" t="0" r="254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220" w:rsidRPr="00723E34" w:rsidRDefault="00D21220">
                          <w:pPr>
                            <w:rPr>
                              <w:rFonts w:ascii="Arial" w:hAnsi="Arial" w:cs="Arial"/>
                              <w:w w:val="125"/>
                            </w:rPr>
                          </w:pPr>
                          <w:r>
                            <w:rPr>
                              <w:rFonts w:ascii="Arial" w:hAnsi="Arial" w:cs="Arial" w:hint="cs"/>
                              <w:w w:val="125"/>
                              <w:rtl/>
                            </w:rPr>
                            <w:t>מינהל התרבות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233.35pt;margin-top:53.2pt;width:187.2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wZFtw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" filled="f" stroked="f">
              <v:textbox>
                <w:txbxContent>
                  <w:p w:rsidR="00D21220" w:rsidRPr="00723E34" w:rsidRDefault="00D21220">
                    <w:pPr>
                      <w:rPr>
                        <w:rFonts w:ascii="Arial" w:hAnsi="Arial" w:cs="Arial"/>
                        <w:w w:val="125"/>
                      </w:rPr>
                    </w:pPr>
                    <w:r>
                      <w:rPr>
                        <w:rFonts w:ascii="Arial" w:hAnsi="Arial" w:cs="Arial" w:hint="cs"/>
                        <w:w w:val="125"/>
                        <w:rtl/>
                      </w:rPr>
                      <w:t>מינהל התרבות</w:t>
                    </w:r>
                  </w:p>
                </w:txbxContent>
              </v:textbox>
            </v:shape>
          </w:pict>
        </mc:Fallback>
      </mc:AlternateContent>
    </w:r>
    <w:r>
      <w:rPr>
        <w:noProof/>
        <w:color w:val="000080"/>
        <w:spacing w:val="15"/>
        <w:sz w:val="18"/>
        <w:szCs w:val="20"/>
        <w:rtl/>
      </w:rPr>
      <mc:AlternateContent>
        <mc:Choice Requires="wps">
          <w:drawing>
            <wp:anchor distT="0" distB="0" distL="114300" distR="114300" simplePos="0" relativeHeight="251656192" behindDoc="0" locked="0" layoutInCell="1" allowOverlap="1">
              <wp:simplePos x="0" y="0"/>
              <wp:positionH relativeFrom="column">
                <wp:posOffset>-21590</wp:posOffset>
              </wp:positionH>
              <wp:positionV relativeFrom="paragraph">
                <wp:posOffset>655955</wp:posOffset>
              </wp:positionV>
              <wp:extent cx="5266055" cy="0"/>
              <wp:effectExtent l="6985" t="8255" r="13335"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51.65pt" to="412.9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zVEgIAACgEAAAOAAAAZHJzL2Uyb0RvYy54bWysU02P2yAQvVfqf0DcE3+sk2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" strokeweight=".25pt"/>
          </w:pict>
        </mc:Fallback>
      </mc:AlternateContent>
    </w:r>
    <w:r w:rsidRPr="006D3AAD">
      <w:rPr>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7F8B"/>
    <w:multiLevelType w:val="hybridMultilevel"/>
    <w:tmpl w:val="FE5CB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163D1"/>
    <w:multiLevelType w:val="hybridMultilevel"/>
    <w:tmpl w:val="41DADC52"/>
    <w:lvl w:ilvl="0" w:tplc="F56AA2F6">
      <w:start w:val="1"/>
      <w:numFmt w:val="bullet"/>
      <w:lvlText w:val="•"/>
      <w:lvlJc w:val="left"/>
      <w:pPr>
        <w:tabs>
          <w:tab w:val="num" w:pos="720"/>
        </w:tabs>
        <w:ind w:left="720" w:hanging="360"/>
      </w:pPr>
      <w:rPr>
        <w:rFonts w:ascii="Times New Roman" w:hAnsi="Times New Roman" w:hint="default"/>
      </w:rPr>
    </w:lvl>
    <w:lvl w:ilvl="1" w:tplc="6682DF48" w:tentative="1">
      <w:start w:val="1"/>
      <w:numFmt w:val="bullet"/>
      <w:lvlText w:val="•"/>
      <w:lvlJc w:val="left"/>
      <w:pPr>
        <w:tabs>
          <w:tab w:val="num" w:pos="1440"/>
        </w:tabs>
        <w:ind w:left="1440" w:hanging="360"/>
      </w:pPr>
      <w:rPr>
        <w:rFonts w:ascii="Times New Roman" w:hAnsi="Times New Roman" w:hint="default"/>
      </w:rPr>
    </w:lvl>
    <w:lvl w:ilvl="2" w:tplc="8D3C9818" w:tentative="1">
      <w:start w:val="1"/>
      <w:numFmt w:val="bullet"/>
      <w:lvlText w:val="•"/>
      <w:lvlJc w:val="left"/>
      <w:pPr>
        <w:tabs>
          <w:tab w:val="num" w:pos="2160"/>
        </w:tabs>
        <w:ind w:left="2160" w:hanging="360"/>
      </w:pPr>
      <w:rPr>
        <w:rFonts w:ascii="Times New Roman" w:hAnsi="Times New Roman" w:hint="default"/>
      </w:rPr>
    </w:lvl>
    <w:lvl w:ilvl="3" w:tplc="6D782C8E" w:tentative="1">
      <w:start w:val="1"/>
      <w:numFmt w:val="bullet"/>
      <w:lvlText w:val="•"/>
      <w:lvlJc w:val="left"/>
      <w:pPr>
        <w:tabs>
          <w:tab w:val="num" w:pos="2880"/>
        </w:tabs>
        <w:ind w:left="2880" w:hanging="360"/>
      </w:pPr>
      <w:rPr>
        <w:rFonts w:ascii="Times New Roman" w:hAnsi="Times New Roman" w:hint="default"/>
      </w:rPr>
    </w:lvl>
    <w:lvl w:ilvl="4" w:tplc="87CC316C" w:tentative="1">
      <w:start w:val="1"/>
      <w:numFmt w:val="bullet"/>
      <w:lvlText w:val="•"/>
      <w:lvlJc w:val="left"/>
      <w:pPr>
        <w:tabs>
          <w:tab w:val="num" w:pos="3600"/>
        </w:tabs>
        <w:ind w:left="3600" w:hanging="360"/>
      </w:pPr>
      <w:rPr>
        <w:rFonts w:ascii="Times New Roman" w:hAnsi="Times New Roman" w:hint="default"/>
      </w:rPr>
    </w:lvl>
    <w:lvl w:ilvl="5" w:tplc="69A44264" w:tentative="1">
      <w:start w:val="1"/>
      <w:numFmt w:val="bullet"/>
      <w:lvlText w:val="•"/>
      <w:lvlJc w:val="left"/>
      <w:pPr>
        <w:tabs>
          <w:tab w:val="num" w:pos="4320"/>
        </w:tabs>
        <w:ind w:left="4320" w:hanging="360"/>
      </w:pPr>
      <w:rPr>
        <w:rFonts w:ascii="Times New Roman" w:hAnsi="Times New Roman" w:hint="default"/>
      </w:rPr>
    </w:lvl>
    <w:lvl w:ilvl="6" w:tplc="55620BE2" w:tentative="1">
      <w:start w:val="1"/>
      <w:numFmt w:val="bullet"/>
      <w:lvlText w:val="•"/>
      <w:lvlJc w:val="left"/>
      <w:pPr>
        <w:tabs>
          <w:tab w:val="num" w:pos="5040"/>
        </w:tabs>
        <w:ind w:left="5040" w:hanging="360"/>
      </w:pPr>
      <w:rPr>
        <w:rFonts w:ascii="Times New Roman" w:hAnsi="Times New Roman" w:hint="default"/>
      </w:rPr>
    </w:lvl>
    <w:lvl w:ilvl="7" w:tplc="277880A0" w:tentative="1">
      <w:start w:val="1"/>
      <w:numFmt w:val="bullet"/>
      <w:lvlText w:val="•"/>
      <w:lvlJc w:val="left"/>
      <w:pPr>
        <w:tabs>
          <w:tab w:val="num" w:pos="5760"/>
        </w:tabs>
        <w:ind w:left="5760" w:hanging="360"/>
      </w:pPr>
      <w:rPr>
        <w:rFonts w:ascii="Times New Roman" w:hAnsi="Times New Roman" w:hint="default"/>
      </w:rPr>
    </w:lvl>
    <w:lvl w:ilvl="8" w:tplc="0C1CE64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AF4FE1"/>
    <w:multiLevelType w:val="hybridMultilevel"/>
    <w:tmpl w:val="8FA66B62"/>
    <w:lvl w:ilvl="0" w:tplc="624A0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3172B"/>
    <w:multiLevelType w:val="hybridMultilevel"/>
    <w:tmpl w:val="FDE6F56A"/>
    <w:lvl w:ilvl="0" w:tplc="AB5EDD52">
      <w:start w:val="1"/>
      <w:numFmt w:val="bullet"/>
      <w:lvlText w:val="–"/>
      <w:lvlJc w:val="left"/>
      <w:pPr>
        <w:tabs>
          <w:tab w:val="num" w:pos="720"/>
        </w:tabs>
        <w:ind w:left="720" w:hanging="360"/>
      </w:pPr>
      <w:rPr>
        <w:rFonts w:ascii="Arial" w:hAnsi="Arial" w:hint="default"/>
      </w:rPr>
    </w:lvl>
    <w:lvl w:ilvl="1" w:tplc="347A96F8">
      <w:start w:val="1"/>
      <w:numFmt w:val="bullet"/>
      <w:lvlText w:val="–"/>
      <w:lvlJc w:val="left"/>
      <w:pPr>
        <w:tabs>
          <w:tab w:val="num" w:pos="1440"/>
        </w:tabs>
        <w:ind w:left="1440" w:hanging="360"/>
      </w:pPr>
      <w:rPr>
        <w:rFonts w:ascii="Arial" w:hAnsi="Arial" w:hint="default"/>
      </w:rPr>
    </w:lvl>
    <w:lvl w:ilvl="2" w:tplc="34703958" w:tentative="1">
      <w:start w:val="1"/>
      <w:numFmt w:val="bullet"/>
      <w:lvlText w:val="–"/>
      <w:lvlJc w:val="left"/>
      <w:pPr>
        <w:tabs>
          <w:tab w:val="num" w:pos="2160"/>
        </w:tabs>
        <w:ind w:left="2160" w:hanging="360"/>
      </w:pPr>
      <w:rPr>
        <w:rFonts w:ascii="Arial" w:hAnsi="Arial" w:hint="default"/>
      </w:rPr>
    </w:lvl>
    <w:lvl w:ilvl="3" w:tplc="439C1F8C" w:tentative="1">
      <w:start w:val="1"/>
      <w:numFmt w:val="bullet"/>
      <w:lvlText w:val="–"/>
      <w:lvlJc w:val="left"/>
      <w:pPr>
        <w:tabs>
          <w:tab w:val="num" w:pos="2880"/>
        </w:tabs>
        <w:ind w:left="2880" w:hanging="360"/>
      </w:pPr>
      <w:rPr>
        <w:rFonts w:ascii="Arial" w:hAnsi="Arial" w:hint="default"/>
      </w:rPr>
    </w:lvl>
    <w:lvl w:ilvl="4" w:tplc="81A63F42" w:tentative="1">
      <w:start w:val="1"/>
      <w:numFmt w:val="bullet"/>
      <w:lvlText w:val="–"/>
      <w:lvlJc w:val="left"/>
      <w:pPr>
        <w:tabs>
          <w:tab w:val="num" w:pos="3600"/>
        </w:tabs>
        <w:ind w:left="3600" w:hanging="360"/>
      </w:pPr>
      <w:rPr>
        <w:rFonts w:ascii="Arial" w:hAnsi="Arial" w:hint="default"/>
      </w:rPr>
    </w:lvl>
    <w:lvl w:ilvl="5" w:tplc="2A2AF5FE" w:tentative="1">
      <w:start w:val="1"/>
      <w:numFmt w:val="bullet"/>
      <w:lvlText w:val="–"/>
      <w:lvlJc w:val="left"/>
      <w:pPr>
        <w:tabs>
          <w:tab w:val="num" w:pos="4320"/>
        </w:tabs>
        <w:ind w:left="4320" w:hanging="360"/>
      </w:pPr>
      <w:rPr>
        <w:rFonts w:ascii="Arial" w:hAnsi="Arial" w:hint="default"/>
      </w:rPr>
    </w:lvl>
    <w:lvl w:ilvl="6" w:tplc="9E0CB436" w:tentative="1">
      <w:start w:val="1"/>
      <w:numFmt w:val="bullet"/>
      <w:lvlText w:val="–"/>
      <w:lvlJc w:val="left"/>
      <w:pPr>
        <w:tabs>
          <w:tab w:val="num" w:pos="5040"/>
        </w:tabs>
        <w:ind w:left="5040" w:hanging="360"/>
      </w:pPr>
      <w:rPr>
        <w:rFonts w:ascii="Arial" w:hAnsi="Arial" w:hint="default"/>
      </w:rPr>
    </w:lvl>
    <w:lvl w:ilvl="7" w:tplc="F24A8FF2" w:tentative="1">
      <w:start w:val="1"/>
      <w:numFmt w:val="bullet"/>
      <w:lvlText w:val="–"/>
      <w:lvlJc w:val="left"/>
      <w:pPr>
        <w:tabs>
          <w:tab w:val="num" w:pos="5760"/>
        </w:tabs>
        <w:ind w:left="5760" w:hanging="360"/>
      </w:pPr>
      <w:rPr>
        <w:rFonts w:ascii="Arial" w:hAnsi="Arial" w:hint="default"/>
      </w:rPr>
    </w:lvl>
    <w:lvl w:ilvl="8" w:tplc="C41AD570" w:tentative="1">
      <w:start w:val="1"/>
      <w:numFmt w:val="bullet"/>
      <w:lvlText w:val="–"/>
      <w:lvlJc w:val="left"/>
      <w:pPr>
        <w:tabs>
          <w:tab w:val="num" w:pos="6480"/>
        </w:tabs>
        <w:ind w:left="6480" w:hanging="360"/>
      </w:pPr>
      <w:rPr>
        <w:rFonts w:ascii="Arial" w:hAnsi="Arial" w:hint="default"/>
      </w:rPr>
    </w:lvl>
  </w:abstractNum>
  <w:abstractNum w:abstractNumId="4">
    <w:nsid w:val="24C42E1F"/>
    <w:multiLevelType w:val="hybridMultilevel"/>
    <w:tmpl w:val="9BA69B9E"/>
    <w:lvl w:ilvl="0" w:tplc="102605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5C04"/>
    <w:multiLevelType w:val="hybridMultilevel"/>
    <w:tmpl w:val="6692897E"/>
    <w:lvl w:ilvl="0" w:tplc="A2D41E9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B91620"/>
    <w:multiLevelType w:val="hybridMultilevel"/>
    <w:tmpl w:val="15E8A85A"/>
    <w:lvl w:ilvl="0" w:tplc="0ACE0666">
      <w:start w:val="1"/>
      <w:numFmt w:val="bullet"/>
      <w:lvlText w:val="–"/>
      <w:lvlJc w:val="left"/>
      <w:pPr>
        <w:tabs>
          <w:tab w:val="num" w:pos="720"/>
        </w:tabs>
        <w:ind w:left="720" w:hanging="360"/>
      </w:pPr>
      <w:rPr>
        <w:rFonts w:ascii="Arial" w:hAnsi="Arial" w:hint="default"/>
      </w:rPr>
    </w:lvl>
    <w:lvl w:ilvl="1" w:tplc="CC66E302">
      <w:start w:val="1"/>
      <w:numFmt w:val="bullet"/>
      <w:lvlText w:val="–"/>
      <w:lvlJc w:val="left"/>
      <w:pPr>
        <w:tabs>
          <w:tab w:val="num" w:pos="1440"/>
        </w:tabs>
        <w:ind w:left="1440" w:hanging="360"/>
      </w:pPr>
      <w:rPr>
        <w:rFonts w:ascii="Arial" w:hAnsi="Arial" w:hint="default"/>
      </w:rPr>
    </w:lvl>
    <w:lvl w:ilvl="2" w:tplc="45DECFE2" w:tentative="1">
      <w:start w:val="1"/>
      <w:numFmt w:val="bullet"/>
      <w:lvlText w:val="–"/>
      <w:lvlJc w:val="left"/>
      <w:pPr>
        <w:tabs>
          <w:tab w:val="num" w:pos="2160"/>
        </w:tabs>
        <w:ind w:left="2160" w:hanging="360"/>
      </w:pPr>
      <w:rPr>
        <w:rFonts w:ascii="Arial" w:hAnsi="Arial" w:hint="default"/>
      </w:rPr>
    </w:lvl>
    <w:lvl w:ilvl="3" w:tplc="C1625F76" w:tentative="1">
      <w:start w:val="1"/>
      <w:numFmt w:val="bullet"/>
      <w:lvlText w:val="–"/>
      <w:lvlJc w:val="left"/>
      <w:pPr>
        <w:tabs>
          <w:tab w:val="num" w:pos="2880"/>
        </w:tabs>
        <w:ind w:left="2880" w:hanging="360"/>
      </w:pPr>
      <w:rPr>
        <w:rFonts w:ascii="Arial" w:hAnsi="Arial" w:hint="default"/>
      </w:rPr>
    </w:lvl>
    <w:lvl w:ilvl="4" w:tplc="B950DE58" w:tentative="1">
      <w:start w:val="1"/>
      <w:numFmt w:val="bullet"/>
      <w:lvlText w:val="–"/>
      <w:lvlJc w:val="left"/>
      <w:pPr>
        <w:tabs>
          <w:tab w:val="num" w:pos="3600"/>
        </w:tabs>
        <w:ind w:left="3600" w:hanging="360"/>
      </w:pPr>
      <w:rPr>
        <w:rFonts w:ascii="Arial" w:hAnsi="Arial" w:hint="default"/>
      </w:rPr>
    </w:lvl>
    <w:lvl w:ilvl="5" w:tplc="5A04CC98" w:tentative="1">
      <w:start w:val="1"/>
      <w:numFmt w:val="bullet"/>
      <w:lvlText w:val="–"/>
      <w:lvlJc w:val="left"/>
      <w:pPr>
        <w:tabs>
          <w:tab w:val="num" w:pos="4320"/>
        </w:tabs>
        <w:ind w:left="4320" w:hanging="360"/>
      </w:pPr>
      <w:rPr>
        <w:rFonts w:ascii="Arial" w:hAnsi="Arial" w:hint="default"/>
      </w:rPr>
    </w:lvl>
    <w:lvl w:ilvl="6" w:tplc="8FCE426E" w:tentative="1">
      <w:start w:val="1"/>
      <w:numFmt w:val="bullet"/>
      <w:lvlText w:val="–"/>
      <w:lvlJc w:val="left"/>
      <w:pPr>
        <w:tabs>
          <w:tab w:val="num" w:pos="5040"/>
        </w:tabs>
        <w:ind w:left="5040" w:hanging="360"/>
      </w:pPr>
      <w:rPr>
        <w:rFonts w:ascii="Arial" w:hAnsi="Arial" w:hint="default"/>
      </w:rPr>
    </w:lvl>
    <w:lvl w:ilvl="7" w:tplc="D0A840D2" w:tentative="1">
      <w:start w:val="1"/>
      <w:numFmt w:val="bullet"/>
      <w:lvlText w:val="–"/>
      <w:lvlJc w:val="left"/>
      <w:pPr>
        <w:tabs>
          <w:tab w:val="num" w:pos="5760"/>
        </w:tabs>
        <w:ind w:left="5760" w:hanging="360"/>
      </w:pPr>
      <w:rPr>
        <w:rFonts w:ascii="Arial" w:hAnsi="Arial" w:hint="default"/>
      </w:rPr>
    </w:lvl>
    <w:lvl w:ilvl="8" w:tplc="226AA418" w:tentative="1">
      <w:start w:val="1"/>
      <w:numFmt w:val="bullet"/>
      <w:lvlText w:val="–"/>
      <w:lvlJc w:val="left"/>
      <w:pPr>
        <w:tabs>
          <w:tab w:val="num" w:pos="6480"/>
        </w:tabs>
        <w:ind w:left="6480" w:hanging="360"/>
      </w:pPr>
      <w:rPr>
        <w:rFonts w:ascii="Arial" w:hAnsi="Arial" w:hint="default"/>
      </w:rPr>
    </w:lvl>
  </w:abstractNum>
  <w:abstractNum w:abstractNumId="7">
    <w:nsid w:val="41146F93"/>
    <w:multiLevelType w:val="hybridMultilevel"/>
    <w:tmpl w:val="2F68081C"/>
    <w:lvl w:ilvl="0" w:tplc="52D88338">
      <w:start w:val="1"/>
      <w:numFmt w:val="bullet"/>
      <w:lvlText w:val="–"/>
      <w:lvlJc w:val="left"/>
      <w:pPr>
        <w:tabs>
          <w:tab w:val="num" w:pos="720"/>
        </w:tabs>
        <w:ind w:left="720" w:hanging="360"/>
      </w:pPr>
      <w:rPr>
        <w:rFonts w:ascii="Arial" w:hAnsi="Arial" w:hint="default"/>
      </w:rPr>
    </w:lvl>
    <w:lvl w:ilvl="1" w:tplc="5C7A2404">
      <w:start w:val="1"/>
      <w:numFmt w:val="bullet"/>
      <w:lvlText w:val="–"/>
      <w:lvlJc w:val="left"/>
      <w:pPr>
        <w:tabs>
          <w:tab w:val="num" w:pos="1440"/>
        </w:tabs>
        <w:ind w:left="1440" w:hanging="360"/>
      </w:pPr>
      <w:rPr>
        <w:rFonts w:ascii="Arial" w:hAnsi="Arial" w:hint="default"/>
      </w:rPr>
    </w:lvl>
    <w:lvl w:ilvl="2" w:tplc="295E57FC" w:tentative="1">
      <w:start w:val="1"/>
      <w:numFmt w:val="bullet"/>
      <w:lvlText w:val="–"/>
      <w:lvlJc w:val="left"/>
      <w:pPr>
        <w:tabs>
          <w:tab w:val="num" w:pos="2160"/>
        </w:tabs>
        <w:ind w:left="2160" w:hanging="360"/>
      </w:pPr>
      <w:rPr>
        <w:rFonts w:ascii="Arial" w:hAnsi="Arial" w:hint="default"/>
      </w:rPr>
    </w:lvl>
    <w:lvl w:ilvl="3" w:tplc="B136D324" w:tentative="1">
      <w:start w:val="1"/>
      <w:numFmt w:val="bullet"/>
      <w:lvlText w:val="–"/>
      <w:lvlJc w:val="left"/>
      <w:pPr>
        <w:tabs>
          <w:tab w:val="num" w:pos="2880"/>
        </w:tabs>
        <w:ind w:left="2880" w:hanging="360"/>
      </w:pPr>
      <w:rPr>
        <w:rFonts w:ascii="Arial" w:hAnsi="Arial" w:hint="default"/>
      </w:rPr>
    </w:lvl>
    <w:lvl w:ilvl="4" w:tplc="8D568E7C" w:tentative="1">
      <w:start w:val="1"/>
      <w:numFmt w:val="bullet"/>
      <w:lvlText w:val="–"/>
      <w:lvlJc w:val="left"/>
      <w:pPr>
        <w:tabs>
          <w:tab w:val="num" w:pos="3600"/>
        </w:tabs>
        <w:ind w:left="3600" w:hanging="360"/>
      </w:pPr>
      <w:rPr>
        <w:rFonts w:ascii="Arial" w:hAnsi="Arial" w:hint="default"/>
      </w:rPr>
    </w:lvl>
    <w:lvl w:ilvl="5" w:tplc="9F482364" w:tentative="1">
      <w:start w:val="1"/>
      <w:numFmt w:val="bullet"/>
      <w:lvlText w:val="–"/>
      <w:lvlJc w:val="left"/>
      <w:pPr>
        <w:tabs>
          <w:tab w:val="num" w:pos="4320"/>
        </w:tabs>
        <w:ind w:left="4320" w:hanging="360"/>
      </w:pPr>
      <w:rPr>
        <w:rFonts w:ascii="Arial" w:hAnsi="Arial" w:hint="default"/>
      </w:rPr>
    </w:lvl>
    <w:lvl w:ilvl="6" w:tplc="34F4FAA2" w:tentative="1">
      <w:start w:val="1"/>
      <w:numFmt w:val="bullet"/>
      <w:lvlText w:val="–"/>
      <w:lvlJc w:val="left"/>
      <w:pPr>
        <w:tabs>
          <w:tab w:val="num" w:pos="5040"/>
        </w:tabs>
        <w:ind w:left="5040" w:hanging="360"/>
      </w:pPr>
      <w:rPr>
        <w:rFonts w:ascii="Arial" w:hAnsi="Arial" w:hint="default"/>
      </w:rPr>
    </w:lvl>
    <w:lvl w:ilvl="7" w:tplc="D4BAA5B4" w:tentative="1">
      <w:start w:val="1"/>
      <w:numFmt w:val="bullet"/>
      <w:lvlText w:val="–"/>
      <w:lvlJc w:val="left"/>
      <w:pPr>
        <w:tabs>
          <w:tab w:val="num" w:pos="5760"/>
        </w:tabs>
        <w:ind w:left="5760" w:hanging="360"/>
      </w:pPr>
      <w:rPr>
        <w:rFonts w:ascii="Arial" w:hAnsi="Arial" w:hint="default"/>
      </w:rPr>
    </w:lvl>
    <w:lvl w:ilvl="8" w:tplc="7668F1FE" w:tentative="1">
      <w:start w:val="1"/>
      <w:numFmt w:val="bullet"/>
      <w:lvlText w:val="–"/>
      <w:lvlJc w:val="left"/>
      <w:pPr>
        <w:tabs>
          <w:tab w:val="num" w:pos="6480"/>
        </w:tabs>
        <w:ind w:left="6480" w:hanging="360"/>
      </w:pPr>
      <w:rPr>
        <w:rFonts w:ascii="Arial" w:hAnsi="Arial" w:hint="default"/>
      </w:rPr>
    </w:lvl>
  </w:abstractNum>
  <w:abstractNum w:abstractNumId="8">
    <w:nsid w:val="41F87824"/>
    <w:multiLevelType w:val="hybridMultilevel"/>
    <w:tmpl w:val="C3DEBB86"/>
    <w:lvl w:ilvl="0" w:tplc="A34E7966">
      <w:start w:val="1"/>
      <w:numFmt w:val="hebrew1"/>
      <w:lvlText w:val="%1."/>
      <w:lvlJc w:val="left"/>
      <w:pPr>
        <w:ind w:left="720" w:hanging="360"/>
      </w:pPr>
      <w:rPr>
        <w:rFonts w:ascii="Times New Roman" w:eastAsia="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42240"/>
    <w:multiLevelType w:val="hybridMultilevel"/>
    <w:tmpl w:val="CFCE8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C3E89"/>
    <w:multiLevelType w:val="hybridMultilevel"/>
    <w:tmpl w:val="6692897E"/>
    <w:lvl w:ilvl="0" w:tplc="A2D41E9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DE103A"/>
    <w:multiLevelType w:val="hybridMultilevel"/>
    <w:tmpl w:val="092E6DDA"/>
    <w:lvl w:ilvl="0" w:tplc="DA3E0FE8">
      <w:start w:val="1"/>
      <w:numFmt w:val="decimal"/>
      <w:lvlText w:val="(%1)"/>
      <w:lvlJc w:val="left"/>
      <w:pPr>
        <w:ind w:left="1080" w:hanging="360"/>
      </w:pPr>
      <w:rPr>
        <w:rFonts w:ascii="Times New Roman" w:eastAsia="Times New Roman" w:hAnsi="Times New Roman" w:cs="David"/>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0567C8"/>
    <w:multiLevelType w:val="hybridMultilevel"/>
    <w:tmpl w:val="A38E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BC6E90"/>
    <w:multiLevelType w:val="hybridMultilevel"/>
    <w:tmpl w:val="2A426CAC"/>
    <w:lvl w:ilvl="0" w:tplc="4B5A0FAA">
      <w:start w:val="6"/>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nsid w:val="7BC21CC5"/>
    <w:multiLevelType w:val="hybridMultilevel"/>
    <w:tmpl w:val="E32A6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56DFA"/>
    <w:multiLevelType w:val="hybridMultilevel"/>
    <w:tmpl w:val="C83E813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12"/>
  </w:num>
  <w:num w:numId="2">
    <w:abstractNumId w:val="13"/>
  </w:num>
  <w:num w:numId="3">
    <w:abstractNumId w:val="15"/>
  </w:num>
  <w:num w:numId="4">
    <w:abstractNumId w:val="14"/>
  </w:num>
  <w:num w:numId="5">
    <w:abstractNumId w:val="5"/>
  </w:num>
  <w:num w:numId="6">
    <w:abstractNumId w:val="9"/>
  </w:num>
  <w:num w:numId="7">
    <w:abstractNumId w:val="10"/>
  </w:num>
  <w:num w:numId="8">
    <w:abstractNumId w:val="7"/>
  </w:num>
  <w:num w:numId="9">
    <w:abstractNumId w:val="6"/>
  </w:num>
  <w:num w:numId="10">
    <w:abstractNumId w:val="1"/>
  </w:num>
  <w:num w:numId="11">
    <w:abstractNumId w:val="3"/>
  </w:num>
  <w:num w:numId="12">
    <w:abstractNumId w:val="4"/>
  </w:num>
  <w:num w:numId="13">
    <w:abstractNumId w:val="2"/>
  </w:num>
  <w:num w:numId="14">
    <w:abstractNumId w:val="11"/>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F7"/>
    <w:rsid w:val="00023B9B"/>
    <w:rsid w:val="00056980"/>
    <w:rsid w:val="0007470C"/>
    <w:rsid w:val="00096359"/>
    <w:rsid w:val="000A172D"/>
    <w:rsid w:val="000A63EC"/>
    <w:rsid w:val="000B39CB"/>
    <w:rsid w:val="000B439E"/>
    <w:rsid w:val="000B4E4F"/>
    <w:rsid w:val="000D2DC4"/>
    <w:rsid w:val="000D64A7"/>
    <w:rsid w:val="000D7B35"/>
    <w:rsid w:val="000E5406"/>
    <w:rsid w:val="000E7128"/>
    <w:rsid w:val="00100455"/>
    <w:rsid w:val="00100B84"/>
    <w:rsid w:val="00101D16"/>
    <w:rsid w:val="00111F70"/>
    <w:rsid w:val="00120ACC"/>
    <w:rsid w:val="00122EE4"/>
    <w:rsid w:val="00134B53"/>
    <w:rsid w:val="00164CDB"/>
    <w:rsid w:val="00180DCE"/>
    <w:rsid w:val="00191A5B"/>
    <w:rsid w:val="001A7746"/>
    <w:rsid w:val="001B0594"/>
    <w:rsid w:val="001B3AF9"/>
    <w:rsid w:val="001C423D"/>
    <w:rsid w:val="00203B6D"/>
    <w:rsid w:val="0020541A"/>
    <w:rsid w:val="00212FB3"/>
    <w:rsid w:val="00276AC3"/>
    <w:rsid w:val="00287D07"/>
    <w:rsid w:val="002A7DC6"/>
    <w:rsid w:val="002B622B"/>
    <w:rsid w:val="002B7E13"/>
    <w:rsid w:val="002C1670"/>
    <w:rsid w:val="002E2432"/>
    <w:rsid w:val="002F35B4"/>
    <w:rsid w:val="00310FA9"/>
    <w:rsid w:val="00320CD4"/>
    <w:rsid w:val="00322F90"/>
    <w:rsid w:val="0035274E"/>
    <w:rsid w:val="00362D86"/>
    <w:rsid w:val="00375FD6"/>
    <w:rsid w:val="00395D7F"/>
    <w:rsid w:val="003B5546"/>
    <w:rsid w:val="003C09AB"/>
    <w:rsid w:val="003E41AA"/>
    <w:rsid w:val="0043202F"/>
    <w:rsid w:val="004731A2"/>
    <w:rsid w:val="00486E73"/>
    <w:rsid w:val="004B2BEC"/>
    <w:rsid w:val="004C0462"/>
    <w:rsid w:val="004C30FA"/>
    <w:rsid w:val="004F6D16"/>
    <w:rsid w:val="00501F6D"/>
    <w:rsid w:val="005048D2"/>
    <w:rsid w:val="00532D0E"/>
    <w:rsid w:val="005743BC"/>
    <w:rsid w:val="005748A0"/>
    <w:rsid w:val="00577488"/>
    <w:rsid w:val="00585ACA"/>
    <w:rsid w:val="0059593C"/>
    <w:rsid w:val="0059796D"/>
    <w:rsid w:val="005A2D1F"/>
    <w:rsid w:val="005B5A3A"/>
    <w:rsid w:val="005D1687"/>
    <w:rsid w:val="005D66AF"/>
    <w:rsid w:val="005E6C18"/>
    <w:rsid w:val="005F0745"/>
    <w:rsid w:val="005F3BFF"/>
    <w:rsid w:val="0060759B"/>
    <w:rsid w:val="0061358A"/>
    <w:rsid w:val="00613FAA"/>
    <w:rsid w:val="00621725"/>
    <w:rsid w:val="00633B0E"/>
    <w:rsid w:val="00651BFD"/>
    <w:rsid w:val="00672CD8"/>
    <w:rsid w:val="00674280"/>
    <w:rsid w:val="00696464"/>
    <w:rsid w:val="006A355A"/>
    <w:rsid w:val="006C2864"/>
    <w:rsid w:val="006D16BF"/>
    <w:rsid w:val="006D3AAD"/>
    <w:rsid w:val="006E2CD2"/>
    <w:rsid w:val="007200EF"/>
    <w:rsid w:val="0072338D"/>
    <w:rsid w:val="00723E34"/>
    <w:rsid w:val="0072555C"/>
    <w:rsid w:val="00741F52"/>
    <w:rsid w:val="00757735"/>
    <w:rsid w:val="00757951"/>
    <w:rsid w:val="00762B56"/>
    <w:rsid w:val="00782905"/>
    <w:rsid w:val="00795A17"/>
    <w:rsid w:val="007A0A38"/>
    <w:rsid w:val="007A59B0"/>
    <w:rsid w:val="007C065C"/>
    <w:rsid w:val="007E0250"/>
    <w:rsid w:val="00861217"/>
    <w:rsid w:val="00870620"/>
    <w:rsid w:val="008723E3"/>
    <w:rsid w:val="0087243E"/>
    <w:rsid w:val="008775AE"/>
    <w:rsid w:val="008944D9"/>
    <w:rsid w:val="008D35C4"/>
    <w:rsid w:val="008D3D11"/>
    <w:rsid w:val="008E6647"/>
    <w:rsid w:val="008E78F7"/>
    <w:rsid w:val="009178CD"/>
    <w:rsid w:val="009250C0"/>
    <w:rsid w:val="00955675"/>
    <w:rsid w:val="00957B4A"/>
    <w:rsid w:val="009953E7"/>
    <w:rsid w:val="009B5604"/>
    <w:rsid w:val="009C6C77"/>
    <w:rsid w:val="009C7579"/>
    <w:rsid w:val="009D0423"/>
    <w:rsid w:val="009D0737"/>
    <w:rsid w:val="009D3029"/>
    <w:rsid w:val="009D3A90"/>
    <w:rsid w:val="009D5F84"/>
    <w:rsid w:val="00A33CDA"/>
    <w:rsid w:val="00A41B1F"/>
    <w:rsid w:val="00A53CFB"/>
    <w:rsid w:val="00A95D74"/>
    <w:rsid w:val="00B045F3"/>
    <w:rsid w:val="00B06924"/>
    <w:rsid w:val="00B12EAD"/>
    <w:rsid w:val="00B143BC"/>
    <w:rsid w:val="00B25F00"/>
    <w:rsid w:val="00B6383A"/>
    <w:rsid w:val="00B70D28"/>
    <w:rsid w:val="00B82D85"/>
    <w:rsid w:val="00BA6F18"/>
    <w:rsid w:val="00BB4721"/>
    <w:rsid w:val="00BC6B15"/>
    <w:rsid w:val="00BD74DA"/>
    <w:rsid w:val="00BF47DF"/>
    <w:rsid w:val="00C0593B"/>
    <w:rsid w:val="00C2003B"/>
    <w:rsid w:val="00C24AC5"/>
    <w:rsid w:val="00C25C62"/>
    <w:rsid w:val="00C33468"/>
    <w:rsid w:val="00C357B2"/>
    <w:rsid w:val="00C40408"/>
    <w:rsid w:val="00C5708F"/>
    <w:rsid w:val="00C7217D"/>
    <w:rsid w:val="00C97AAE"/>
    <w:rsid w:val="00CB7F8A"/>
    <w:rsid w:val="00CD1478"/>
    <w:rsid w:val="00CD3612"/>
    <w:rsid w:val="00D0618A"/>
    <w:rsid w:val="00D12992"/>
    <w:rsid w:val="00D21220"/>
    <w:rsid w:val="00D360E1"/>
    <w:rsid w:val="00D53CAB"/>
    <w:rsid w:val="00D70C95"/>
    <w:rsid w:val="00D77E92"/>
    <w:rsid w:val="00D82542"/>
    <w:rsid w:val="00D931BD"/>
    <w:rsid w:val="00DB4CE9"/>
    <w:rsid w:val="00DB7940"/>
    <w:rsid w:val="00DC7582"/>
    <w:rsid w:val="00DD1A11"/>
    <w:rsid w:val="00DE6542"/>
    <w:rsid w:val="00DF4D29"/>
    <w:rsid w:val="00E00CA8"/>
    <w:rsid w:val="00E0406A"/>
    <w:rsid w:val="00E06A20"/>
    <w:rsid w:val="00E10B59"/>
    <w:rsid w:val="00E20538"/>
    <w:rsid w:val="00E361C1"/>
    <w:rsid w:val="00E5652B"/>
    <w:rsid w:val="00E618DD"/>
    <w:rsid w:val="00E71862"/>
    <w:rsid w:val="00E874C0"/>
    <w:rsid w:val="00EA12DA"/>
    <w:rsid w:val="00EB052D"/>
    <w:rsid w:val="00EB1C5D"/>
    <w:rsid w:val="00EC09D3"/>
    <w:rsid w:val="00EC4AB7"/>
    <w:rsid w:val="00EE207E"/>
    <w:rsid w:val="00EE2A62"/>
    <w:rsid w:val="00EF40D8"/>
    <w:rsid w:val="00EF5358"/>
    <w:rsid w:val="00F14E28"/>
    <w:rsid w:val="00F3337E"/>
    <w:rsid w:val="00F35559"/>
    <w:rsid w:val="00F357FA"/>
    <w:rsid w:val="00F41588"/>
    <w:rsid w:val="00F64AB9"/>
    <w:rsid w:val="00F70024"/>
    <w:rsid w:val="00F93A00"/>
    <w:rsid w:val="00F9499B"/>
    <w:rsid w:val="00FD3EA1"/>
    <w:rsid w:val="00FD45B8"/>
    <w:rsid w:val="00FE07BB"/>
    <w:rsid w:val="00FF51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a8">
    <w:name w:val="List Paragraph"/>
    <w:basedOn w:val="a"/>
    <w:uiPriority w:val="34"/>
    <w:qFormat/>
    <w:rsid w:val="003B55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D3AAD"/>
    <w:pPr>
      <w:bidi/>
    </w:pPr>
    <w:rPr>
      <w:rFonts w:cs="Times New Roman"/>
      <w:sz w:val="24"/>
      <w:szCs w:val="24"/>
    </w:rPr>
  </w:style>
  <w:style w:type="paragraph" w:styleId="1">
    <w:name w:val="heading 1"/>
    <w:basedOn w:val="a"/>
    <w:next w:val="a"/>
    <w:qFormat/>
    <w:rsid w:val="00F357FA"/>
    <w:pPr>
      <w:keepNext/>
      <w:outlineLvl w:val="0"/>
    </w:pPr>
    <w:rPr>
      <w:rFonts w:cs="David"/>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57FA"/>
    <w:pPr>
      <w:tabs>
        <w:tab w:val="center" w:pos="4153"/>
        <w:tab w:val="right" w:pos="8306"/>
      </w:tabs>
    </w:pPr>
  </w:style>
  <w:style w:type="paragraph" w:styleId="a4">
    <w:name w:val="footer"/>
    <w:basedOn w:val="a"/>
    <w:link w:val="a5"/>
    <w:uiPriority w:val="99"/>
    <w:rsid w:val="00F357FA"/>
    <w:pPr>
      <w:tabs>
        <w:tab w:val="center" w:pos="4153"/>
        <w:tab w:val="right" w:pos="8306"/>
      </w:tabs>
    </w:pPr>
  </w:style>
  <w:style w:type="character" w:styleId="Hyperlink">
    <w:name w:val="Hyperlink"/>
    <w:rsid w:val="00F357FA"/>
    <w:rPr>
      <w:color w:val="0000FF"/>
      <w:u w:val="single"/>
    </w:rPr>
  </w:style>
  <w:style w:type="character" w:customStyle="1" w:styleId="a5">
    <w:name w:val="כותרת תחתונה תו"/>
    <w:link w:val="a4"/>
    <w:uiPriority w:val="99"/>
    <w:rsid w:val="002E2432"/>
    <w:rPr>
      <w:rFonts w:cs="Times New Roman"/>
      <w:sz w:val="24"/>
      <w:szCs w:val="24"/>
    </w:rPr>
  </w:style>
  <w:style w:type="paragraph" w:styleId="a6">
    <w:name w:val="Balloon Text"/>
    <w:basedOn w:val="a"/>
    <w:link w:val="a7"/>
    <w:rsid w:val="006C2864"/>
    <w:rPr>
      <w:rFonts w:ascii="Tahoma" w:hAnsi="Tahoma" w:cs="Tahoma"/>
      <w:sz w:val="16"/>
      <w:szCs w:val="16"/>
    </w:rPr>
  </w:style>
  <w:style w:type="character" w:customStyle="1" w:styleId="a7">
    <w:name w:val="טקסט בלונים תו"/>
    <w:link w:val="a6"/>
    <w:rsid w:val="006C2864"/>
    <w:rPr>
      <w:rFonts w:ascii="Tahoma" w:hAnsi="Tahoma" w:cs="Tahoma"/>
      <w:sz w:val="16"/>
      <w:szCs w:val="16"/>
    </w:rPr>
  </w:style>
  <w:style w:type="paragraph" w:styleId="a8">
    <w:name w:val="List Paragraph"/>
    <w:basedOn w:val="a"/>
    <w:uiPriority w:val="34"/>
    <w:qFormat/>
    <w:rsid w:val="003B5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90238">
      <w:bodyDiv w:val="1"/>
      <w:marLeft w:val="0"/>
      <w:marRight w:val="0"/>
      <w:marTop w:val="0"/>
      <w:marBottom w:val="0"/>
      <w:divBdr>
        <w:top w:val="none" w:sz="0" w:space="0" w:color="auto"/>
        <w:left w:val="none" w:sz="0" w:space="0" w:color="auto"/>
        <w:bottom w:val="none" w:sz="0" w:space="0" w:color="auto"/>
        <w:right w:val="none" w:sz="0" w:space="0" w:color="auto"/>
      </w:divBdr>
      <w:divsChild>
        <w:div w:id="872689967">
          <w:marLeft w:val="0"/>
          <w:marRight w:val="547"/>
          <w:marTop w:val="0"/>
          <w:marBottom w:val="0"/>
          <w:divBdr>
            <w:top w:val="none" w:sz="0" w:space="0" w:color="auto"/>
            <w:left w:val="none" w:sz="0" w:space="0" w:color="auto"/>
            <w:bottom w:val="none" w:sz="0" w:space="0" w:color="auto"/>
            <w:right w:val="none" w:sz="0" w:space="0" w:color="auto"/>
          </w:divBdr>
        </w:div>
        <w:div w:id="816461864">
          <w:marLeft w:val="0"/>
          <w:marRight w:val="547"/>
          <w:marTop w:val="0"/>
          <w:marBottom w:val="0"/>
          <w:divBdr>
            <w:top w:val="none" w:sz="0" w:space="0" w:color="auto"/>
            <w:left w:val="none" w:sz="0" w:space="0" w:color="auto"/>
            <w:bottom w:val="none" w:sz="0" w:space="0" w:color="auto"/>
            <w:right w:val="none" w:sz="0" w:space="0" w:color="auto"/>
          </w:divBdr>
        </w:div>
        <w:div w:id="2133597424">
          <w:marLeft w:val="0"/>
          <w:marRight w:val="547"/>
          <w:marTop w:val="0"/>
          <w:marBottom w:val="0"/>
          <w:divBdr>
            <w:top w:val="none" w:sz="0" w:space="0" w:color="auto"/>
            <w:left w:val="none" w:sz="0" w:space="0" w:color="auto"/>
            <w:bottom w:val="none" w:sz="0" w:space="0" w:color="auto"/>
            <w:right w:val="none" w:sz="0" w:space="0" w:color="auto"/>
          </w:divBdr>
        </w:div>
      </w:divsChild>
    </w:div>
    <w:div w:id="836267754">
      <w:bodyDiv w:val="1"/>
      <w:marLeft w:val="0"/>
      <w:marRight w:val="0"/>
      <w:marTop w:val="0"/>
      <w:marBottom w:val="0"/>
      <w:divBdr>
        <w:top w:val="none" w:sz="0" w:space="0" w:color="auto"/>
        <w:left w:val="none" w:sz="0" w:space="0" w:color="auto"/>
        <w:bottom w:val="none" w:sz="0" w:space="0" w:color="auto"/>
        <w:right w:val="none" w:sz="0" w:space="0" w:color="auto"/>
      </w:divBdr>
      <w:divsChild>
        <w:div w:id="1303539270">
          <w:marLeft w:val="0"/>
          <w:marRight w:val="1166"/>
          <w:marTop w:val="96"/>
          <w:marBottom w:val="0"/>
          <w:divBdr>
            <w:top w:val="none" w:sz="0" w:space="0" w:color="auto"/>
            <w:left w:val="none" w:sz="0" w:space="0" w:color="auto"/>
            <w:bottom w:val="none" w:sz="0" w:space="0" w:color="auto"/>
            <w:right w:val="none" w:sz="0" w:space="0" w:color="auto"/>
          </w:divBdr>
        </w:div>
        <w:div w:id="1604387029">
          <w:marLeft w:val="0"/>
          <w:marRight w:val="1166"/>
          <w:marTop w:val="96"/>
          <w:marBottom w:val="0"/>
          <w:divBdr>
            <w:top w:val="none" w:sz="0" w:space="0" w:color="auto"/>
            <w:left w:val="none" w:sz="0" w:space="0" w:color="auto"/>
            <w:bottom w:val="none" w:sz="0" w:space="0" w:color="auto"/>
            <w:right w:val="none" w:sz="0" w:space="0" w:color="auto"/>
          </w:divBdr>
        </w:div>
        <w:div w:id="1170868882">
          <w:marLeft w:val="0"/>
          <w:marRight w:val="1166"/>
          <w:marTop w:val="96"/>
          <w:marBottom w:val="0"/>
          <w:divBdr>
            <w:top w:val="none" w:sz="0" w:space="0" w:color="auto"/>
            <w:left w:val="none" w:sz="0" w:space="0" w:color="auto"/>
            <w:bottom w:val="none" w:sz="0" w:space="0" w:color="auto"/>
            <w:right w:val="none" w:sz="0" w:space="0" w:color="auto"/>
          </w:divBdr>
        </w:div>
        <w:div w:id="1186940280">
          <w:marLeft w:val="0"/>
          <w:marRight w:val="1166"/>
          <w:marTop w:val="96"/>
          <w:marBottom w:val="0"/>
          <w:divBdr>
            <w:top w:val="none" w:sz="0" w:space="0" w:color="auto"/>
            <w:left w:val="none" w:sz="0" w:space="0" w:color="auto"/>
            <w:bottom w:val="none" w:sz="0" w:space="0" w:color="auto"/>
            <w:right w:val="none" w:sz="0" w:space="0" w:color="auto"/>
          </w:divBdr>
        </w:div>
        <w:div w:id="538973457">
          <w:marLeft w:val="0"/>
          <w:marRight w:val="1166"/>
          <w:marTop w:val="96"/>
          <w:marBottom w:val="0"/>
          <w:divBdr>
            <w:top w:val="none" w:sz="0" w:space="0" w:color="auto"/>
            <w:left w:val="none" w:sz="0" w:space="0" w:color="auto"/>
            <w:bottom w:val="none" w:sz="0" w:space="0" w:color="auto"/>
            <w:right w:val="none" w:sz="0" w:space="0" w:color="auto"/>
          </w:divBdr>
        </w:div>
      </w:divsChild>
    </w:div>
    <w:div w:id="1253202056">
      <w:bodyDiv w:val="1"/>
      <w:marLeft w:val="0"/>
      <w:marRight w:val="0"/>
      <w:marTop w:val="0"/>
      <w:marBottom w:val="0"/>
      <w:divBdr>
        <w:top w:val="none" w:sz="0" w:space="0" w:color="auto"/>
        <w:left w:val="none" w:sz="0" w:space="0" w:color="auto"/>
        <w:bottom w:val="none" w:sz="0" w:space="0" w:color="auto"/>
        <w:right w:val="none" w:sz="0" w:space="0" w:color="auto"/>
      </w:divBdr>
      <w:divsChild>
        <w:div w:id="1952587423">
          <w:marLeft w:val="0"/>
          <w:marRight w:val="1166"/>
          <w:marTop w:val="86"/>
          <w:marBottom w:val="0"/>
          <w:divBdr>
            <w:top w:val="none" w:sz="0" w:space="0" w:color="auto"/>
            <w:left w:val="none" w:sz="0" w:space="0" w:color="auto"/>
            <w:bottom w:val="none" w:sz="0" w:space="0" w:color="auto"/>
            <w:right w:val="none" w:sz="0" w:space="0" w:color="auto"/>
          </w:divBdr>
        </w:div>
      </w:divsChild>
    </w:div>
    <w:div w:id="1319767306">
      <w:bodyDiv w:val="1"/>
      <w:marLeft w:val="0"/>
      <w:marRight w:val="0"/>
      <w:marTop w:val="0"/>
      <w:marBottom w:val="0"/>
      <w:divBdr>
        <w:top w:val="none" w:sz="0" w:space="0" w:color="auto"/>
        <w:left w:val="none" w:sz="0" w:space="0" w:color="auto"/>
        <w:bottom w:val="none" w:sz="0" w:space="0" w:color="auto"/>
        <w:right w:val="none" w:sz="0" w:space="0" w:color="auto"/>
      </w:divBdr>
    </w:div>
    <w:div w:id="1552644907">
      <w:bodyDiv w:val="1"/>
      <w:marLeft w:val="0"/>
      <w:marRight w:val="0"/>
      <w:marTop w:val="0"/>
      <w:marBottom w:val="0"/>
      <w:divBdr>
        <w:top w:val="none" w:sz="0" w:space="0" w:color="auto"/>
        <w:left w:val="none" w:sz="0" w:space="0" w:color="auto"/>
        <w:bottom w:val="none" w:sz="0" w:space="0" w:color="auto"/>
        <w:right w:val="none" w:sz="0" w:space="0" w:color="auto"/>
      </w:divBdr>
      <w:divsChild>
        <w:div w:id="1843350076">
          <w:marLeft w:val="0"/>
          <w:marRight w:val="1166"/>
          <w:marTop w:val="96"/>
          <w:marBottom w:val="0"/>
          <w:divBdr>
            <w:top w:val="none" w:sz="0" w:space="0" w:color="auto"/>
            <w:left w:val="none" w:sz="0" w:space="0" w:color="auto"/>
            <w:bottom w:val="none" w:sz="0" w:space="0" w:color="auto"/>
            <w:right w:val="none" w:sz="0" w:space="0" w:color="auto"/>
          </w:divBdr>
        </w:div>
        <w:div w:id="1620337535">
          <w:marLeft w:val="0"/>
          <w:marRight w:val="1166"/>
          <w:marTop w:val="96"/>
          <w:marBottom w:val="0"/>
          <w:divBdr>
            <w:top w:val="none" w:sz="0" w:space="0" w:color="auto"/>
            <w:left w:val="none" w:sz="0" w:space="0" w:color="auto"/>
            <w:bottom w:val="none" w:sz="0" w:space="0" w:color="auto"/>
            <w:right w:val="none" w:sz="0" w:space="0" w:color="auto"/>
          </w:divBdr>
        </w:div>
        <w:div w:id="1107117581">
          <w:marLeft w:val="0"/>
          <w:marRight w:val="1166"/>
          <w:marTop w:val="96"/>
          <w:marBottom w:val="0"/>
          <w:divBdr>
            <w:top w:val="none" w:sz="0" w:space="0" w:color="auto"/>
            <w:left w:val="none" w:sz="0" w:space="0" w:color="auto"/>
            <w:bottom w:val="none" w:sz="0" w:space="0" w:color="auto"/>
            <w:right w:val="none" w:sz="0" w:space="0" w:color="auto"/>
          </w:divBdr>
        </w:div>
        <w:div w:id="1516113482">
          <w:marLeft w:val="0"/>
          <w:marRight w:val="1166"/>
          <w:marTop w:val="96"/>
          <w:marBottom w:val="0"/>
          <w:divBdr>
            <w:top w:val="none" w:sz="0" w:space="0" w:color="auto"/>
            <w:left w:val="none" w:sz="0" w:space="0" w:color="auto"/>
            <w:bottom w:val="none" w:sz="0" w:space="0" w:color="auto"/>
            <w:right w:val="none" w:sz="0" w:space="0" w:color="auto"/>
          </w:divBdr>
        </w:div>
        <w:div w:id="2004357027">
          <w:marLeft w:val="0"/>
          <w:marRight w:val="1166"/>
          <w:marTop w:val="96"/>
          <w:marBottom w:val="0"/>
          <w:divBdr>
            <w:top w:val="none" w:sz="0" w:space="0" w:color="auto"/>
            <w:left w:val="none" w:sz="0" w:space="0" w:color="auto"/>
            <w:bottom w:val="none" w:sz="0" w:space="0" w:color="auto"/>
            <w:right w:val="none" w:sz="0" w:space="0" w:color="auto"/>
          </w:divBdr>
        </w:div>
      </w:divsChild>
    </w:div>
    <w:div w:id="1570531496">
      <w:bodyDiv w:val="1"/>
      <w:marLeft w:val="0"/>
      <w:marRight w:val="0"/>
      <w:marTop w:val="0"/>
      <w:marBottom w:val="0"/>
      <w:divBdr>
        <w:top w:val="none" w:sz="0" w:space="0" w:color="auto"/>
        <w:left w:val="none" w:sz="0" w:space="0" w:color="auto"/>
        <w:bottom w:val="none" w:sz="0" w:space="0" w:color="auto"/>
        <w:right w:val="none" w:sz="0" w:space="0" w:color="auto"/>
      </w:divBdr>
    </w:div>
    <w:div w:id="19329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file:///C:\Documents%20and%20Settings\noaco\Local%20Settings\Documents%20and%20Settings\sigi\Desktop\0"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itam\AppData\Roaming\Microsoft\Templates\firma1.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01C10-A7B4-4C47-924E-99ED3D29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firma1</Template>
  <TotalTime>0</TotalTime>
  <Pages>3</Pages>
  <Words>2217</Words>
  <Characters>11085</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דף פירמה</vt:lpstr>
    </vt:vector>
  </TitlesOfParts>
  <Company>ויסטה</Company>
  <LinksUpToDate>false</LinksUpToDate>
  <CharactersWithSpaces>13276</CharactersWithSpaces>
  <SharedDoc>false</SharedDoc>
  <HLinks>
    <vt:vector size="6" baseType="variant">
      <vt:variant>
        <vt:i4>7012380</vt:i4>
      </vt:variant>
      <vt:variant>
        <vt:i4>0</vt:i4>
      </vt:variant>
      <vt:variant>
        <vt:i4>0</vt:i4>
      </vt:variant>
      <vt:variant>
        <vt:i4>5</vt:i4>
      </vt:variant>
      <vt:variant>
        <vt:lpwstr>C:\Documents and Settings\noaco\Local Settings\Documents and Settings\sigi\Desktop\0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דף פירמה</dc:title>
  <dc:creator>Shlomit Nemlih</dc:creator>
  <cp:lastModifiedBy>icom</cp:lastModifiedBy>
  <cp:revision>2</cp:revision>
  <cp:lastPrinted>2011-08-29T13:45:00Z</cp:lastPrinted>
  <dcterms:created xsi:type="dcterms:W3CDTF">2013-05-30T11:38:00Z</dcterms:created>
  <dcterms:modified xsi:type="dcterms:W3CDTF">2013-05-30T11:38:00Z</dcterms:modified>
</cp:coreProperties>
</file>