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2E75B6"/>
          <w:sz w:val="28"/>
          <w:szCs w:val="28"/>
        </w:rPr>
        <w:t xml:space="preserve">UNIVERSIDAD MAYOR DE SAN ANDRÉS</w:t>
      </w:r>
    </w:p>
    <w:p>
      <w:pPr>
        <w:spacing w:after="400"/>
        <w:jc w:val="center"/>
      </w:pPr>
      <w:r>
        <w:rPr>
          <w:b/>
          <w:bCs/>
          <w:color w:val="2E75B6"/>
          <w:sz w:val="26"/>
          <w:szCs w:val="26"/>
        </w:rPr>
        <w:t xml:space="preserve">FACULTAD DE INGENIERÍA</w:t>
      </w:r>
    </w:p>
    <w:p>
      <w:pPr>
        <w:spacing w:after="800"/>
        <w:jc w:val="center"/>
      </w:pPr>
      <w:r>
        <w:rPr>
          <w:b/>
          <w:bCs/>
          <w:sz w:val="24"/>
          <w:szCs w:val="24"/>
        </w:rPr>
        <w:t xml:space="preserve">LABORATORIO DE PROCESOS PETROQUÍMICOS</w:t>
      </w:r>
    </w:p>
    <w:p>
      <w:pPr>
        <w:spacing w:after="600" w:before="600"/>
        <w:jc w:val="center"/>
      </w:pPr>
      <w:r>
        <w:rPr>
          <w:b/>
          <w:bCs/>
          <w:color w:val="2E75B6"/>
          <w:sz w:val="32"/>
          <w:szCs w:val="32"/>
        </w:rPr>
        <w:t xml:space="preserve">PRÁCTICA N° 2</w:t>
      </w:r>
    </w:p>
    <w:p>
      <w:pPr>
        <w:spacing w:after="1200"/>
        <w:jc w:val="center"/>
      </w:pPr>
      <w:r>
        <w:rPr>
          <w:b/>
          <w:bCs/>
          <w:sz w:val="28"/>
          <w:szCs w:val="28"/>
        </w:rPr>
        <w:t xml:space="preserve">CARACTERIZACIÓN DE MATERIAS PRIMAS
DETERMINACIÓN DEL PUNTO DE FLUIDEZ</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b/>
                <w:bCs/>
              </w:rPr>
              <w:t xml:space="preserve">ESTUDIANTE:</w:t>
            </w:r>
          </w:p>
        </w:tc>
        <w:tc>
          <w:tcPr>
            <w:tcW w:type="dxa" w:w="4500"/>
            <w:tcBorders>
              <w:top w:val="single" w:color="2E75B6" w:sz="1"/>
              <w:left w:val="single" w:color="2E75B6" w:sz="1"/>
              <w:bottom w:val="single" w:color="2E75B6" w:sz="1"/>
              <w:right w:val="single" w:color="2E75B6" w:sz="1"/>
            </w:tcBorders>
            <w:shd w:fill="FFFF00" w:val="clear"/>
            <w:tcMar>
              <w:top w:type="dxa" w:w="100"/>
              <w:left w:type="dxa" w:w="120"/>
              <w:bottom w:type="dxa" w:w="100"/>
              <w:right w:type="dxa" w:w="120"/>
            </w:tcMar>
          </w:tcPr>
          <w:p>
            <w:r>
              <w:t xml:space="preserve"/>
            </w:r>
          </w:p>
        </w:tc>
      </w:tr>
      <w:tr>
        <w:tc>
          <w:tcPr>
            <w:tcW w:type="dxa" w:w="250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b/>
                <w:bCs/>
              </w:rPr>
              <w:t xml:space="preserve">DOCENTE:</w:t>
            </w:r>
          </w:p>
        </w:tc>
        <w:tc>
          <w:tcPr>
            <w:tcW w:type="dxa" w:w="4500"/>
            <w:tcBorders>
              <w:top w:val="single" w:color="2E75B6" w:sz="1"/>
              <w:left w:val="single" w:color="2E75B6" w:sz="1"/>
              <w:bottom w:val="single" w:color="2E75B6" w:sz="1"/>
              <w:right w:val="single" w:color="2E75B6" w:sz="1"/>
            </w:tcBorders>
            <w:tcMar>
              <w:top w:type="dxa" w:w="100"/>
              <w:left w:type="dxa" w:w="120"/>
              <w:bottom w:type="dxa" w:w="100"/>
              <w:right w:type="dxa" w:w="120"/>
            </w:tcMar>
          </w:tcPr>
          <w:p>
            <w:r>
              <w:t xml:space="preserve">Ing. Daniel Burgoa Márquez</w:t>
            </w:r>
          </w:p>
        </w:tc>
      </w:tr>
      <w:tr>
        <w:tc>
          <w:tcPr>
            <w:tcW w:type="dxa" w:w="250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b/>
                <w:bCs/>
              </w:rPr>
              <w:t xml:space="preserve">MATERIA:</w:t>
            </w:r>
          </w:p>
        </w:tc>
        <w:tc>
          <w:tcPr>
            <w:tcW w:type="dxa" w:w="4500"/>
            <w:tcBorders>
              <w:top w:val="single" w:color="2E75B6" w:sz="1"/>
              <w:left w:val="single" w:color="2E75B6" w:sz="1"/>
              <w:bottom w:val="single" w:color="2E75B6" w:sz="1"/>
              <w:right w:val="single" w:color="2E75B6" w:sz="1"/>
            </w:tcBorders>
            <w:tcMar>
              <w:top w:type="dxa" w:w="100"/>
              <w:left w:type="dxa" w:w="120"/>
              <w:bottom w:type="dxa" w:w="100"/>
              <w:right w:type="dxa" w:w="120"/>
            </w:tcMar>
          </w:tcPr>
          <w:p>
            <w:r>
              <w:t xml:space="preserve">PTQ-715</w:t>
            </w:r>
          </w:p>
        </w:tc>
      </w:tr>
      <w:tr>
        <w:tc>
          <w:tcPr>
            <w:tcW w:type="dxa" w:w="2500"/>
            <w:tcBorders>
              <w:top w:val="single" w:color="2E75B6" w:sz="1"/>
              <w:left w:val="single" w:color="2E75B6" w:sz="1"/>
              <w:bottom w:val="single" w:color="2E75B6" w:sz="1"/>
              <w:right w:val="single" w:color="2E75B6" w:sz="1"/>
            </w:tcBorders>
            <w:shd w:fill="D5E8F0" w:val="clear"/>
            <w:tcMar>
              <w:top w:type="dxa" w:w="100"/>
              <w:left w:type="dxa" w:w="120"/>
              <w:bottom w:type="dxa" w:w="100"/>
              <w:right w:type="dxa" w:w="120"/>
            </w:tcMar>
          </w:tcPr>
          <w:p>
            <w:r>
              <w:rPr>
                <w:b/>
                <w:bCs/>
              </w:rPr>
              <w:t xml:space="preserve">FECHA:</w:t>
            </w:r>
          </w:p>
        </w:tc>
        <w:tc>
          <w:tcPr>
            <w:tcW w:type="dxa" w:w="4500"/>
            <w:tcBorders>
              <w:top w:val="single" w:color="2E75B6" w:sz="1"/>
              <w:left w:val="single" w:color="2E75B6" w:sz="1"/>
              <w:bottom w:val="single" w:color="2E75B6" w:sz="1"/>
              <w:right w:val="single" w:color="2E75B6" w:sz="1"/>
            </w:tcBorders>
            <w:shd w:fill="FFFF00" w:val="clear"/>
            <w:tcMar>
              <w:top w:type="dxa" w:w="100"/>
              <w:left w:type="dxa" w:w="120"/>
              <w:bottom w:type="dxa" w:w="100"/>
              <w:right w:type="dxa" w:w="120"/>
            </w:tcMar>
          </w:tcPr>
          <w:p>
            <w:r>
              <w:t xml:space="preserve"/>
            </w:r>
          </w:p>
        </w:tc>
      </w:tr>
    </w:tbl>
    <w:p>
      <w:r>
        <w:br w:type="page"/>
      </w:r>
    </w:p>
    <w:p>
      <w:pPr>
        <w:pStyle w:val="Heading1"/>
      </w:pPr>
      <w:r>
        <w:t xml:space="preserve">1. INTRODUCCIÓN</w:t>
      </w:r>
    </w:p>
    <w:p>
      <w:pPr>
        <w:spacing w:after="200"/>
        <w:jc w:val="both"/>
      </w:pPr>
      <w:r>
        <w:t xml:space="preserve">El punto de fluidez es una propiedad fundamental en la caracterización de productos derivados del petróleo, especialmente para el diesel. Esta propiedad se define como la temperatura más baja a la cual todavía fluye el fluido bajo condiciones específicas de prueba. Su determinación es crucial para la industria petrolera, particularmente en las operaciones de transporte (midstream), donde el fluido debe mantener sus propiedades de flujo en condiciones ambientales variables.</w:t>
      </w:r>
    </w:p>
    <w:p>
      <w:pPr>
        <w:spacing w:after="200"/>
        <w:jc w:val="both"/>
      </w:pPr>
      <w:r>
        <w:t xml:space="preserve">La presente práctica se desarrolló siguiendo el método de prueba estándar ASTM D97, el cual está diseñado para determinar el punto de fluidez de productos derivados del petróleo. El método consiste en el calentamiento preliminar de la muestra, seguido de un enfriamiento controlado a una tasa específica, con exámenes periódicos cada 3°C para evaluar las características de flujo del material.</w:t>
      </w:r>
    </w:p>
    <w:p>
      <w:pPr>
        <w:spacing w:after="200"/>
        <w:jc w:val="both"/>
      </w:pPr>
      <w:r>
        <w:t xml:space="preserve">En el contexto boliviano, las especificaciones de calidad para combustibles están reguladas por el Decreto Supremo 4718, actualmente en vigencia. Para el diesel oil, este decreto establece un punto de fluidez máximo de -1°C según el método ASTM D97, mientras que para las importaciones de empresas como YASA y PELICAN, se requiere un valor máximo de -12°C.</w:t>
      </w:r>
    </w:p>
    <w:p>
      <w:pPr>
        <w:pStyle w:val="Heading1"/>
      </w:pPr>
      <w:r>
        <w:t xml:space="preserve">2. OBJETIVOS</w:t>
      </w:r>
    </w:p>
    <w:p>
      <w:pPr>
        <w:pStyle w:val="Heading2"/>
      </w:pPr>
      <w:r>
        <w:t xml:space="preserve">2.1. Objetivo General</w:t>
      </w:r>
    </w:p>
    <w:p>
      <w:pPr>
        <w:spacing w:after="200"/>
        <w:jc w:val="both"/>
      </w:pPr>
      <w:r>
        <w:t xml:space="preserve">Determinar el punto de fluidez de diferentes muestras de diesel oil que contienen distintas cantidades de parafinas mediante el método ASTM D97.</w:t>
      </w:r>
    </w:p>
    <w:p>
      <w:pPr>
        <w:pStyle w:val="Heading2"/>
      </w:pPr>
      <w:r>
        <w:t xml:space="preserve">2.2. Objetivos Específicos</w:t>
      </w:r>
    </w:p>
    <w:p>
      <w:pPr>
        <w:spacing w:after="100"/>
      </w:pPr>
      <w:r>
        <w:t xml:space="preserve">• Hallar las temperaturas de fluidez de concentraciones: 90/10 [%], 95/5 [%] y 97/3 [%] de diesel y parafina.</w:t>
      </w:r>
    </w:p>
    <w:p>
      <w:pPr>
        <w:spacing w:after="100"/>
      </w:pPr>
      <w:r>
        <w:t xml:space="preserve">• Realizar una extrapolación de los datos experimentales obtenidos de las tres muestras para determinar el punto de fluidez del diesel oil al 100%.</w:t>
      </w:r>
    </w:p>
    <w:p>
      <w:pPr>
        <w:spacing w:after="200"/>
      </w:pPr>
      <w:r>
        <w:t xml:space="preserve">• Hallar el error porcentual entre los resultados teóricos y experimentales, comparando con las especificaciones del Decreto Supremo 4718.</w:t>
      </w:r>
    </w:p>
    <w:p>
      <w:pPr>
        <w:pStyle w:val="Heading1"/>
      </w:pPr>
      <w:r>
        <w:t xml:space="preserve">3. FUNDAMENTO TEÓRICO</w:t>
      </w:r>
    </w:p>
    <w:p>
      <w:pPr>
        <w:pStyle w:val="Heading2"/>
      </w:pPr>
      <w:r>
        <w:t xml:space="preserve">3.1. Definición del Punto de Fluidez</w:t>
      </w:r>
    </w:p>
    <w:p>
      <w:pPr>
        <w:spacing w:after="200"/>
        <w:jc w:val="both"/>
      </w:pPr>
      <w:r>
        <w:t xml:space="preserve">El punto de fluidez (pour point) está definido como la temperatura más baja a la cual todavía fluye el fluido cuando se enfría bajo condiciones prescritas. Esta prueba tiene gran importancia en la industria de los hidrocarburos, especialmente en el área de Midstream, que abarca el transporte y almacenamiento de fluidos petroleros.</w:t>
      </w:r>
    </w:p>
    <w:p>
      <w:pPr>
        <w:pStyle w:val="Heading2"/>
      </w:pPr>
      <w:r>
        <w:t xml:space="preserve">3.2. Importancia Industrial</w:t>
      </w:r>
    </w:p>
    <w:p>
      <w:pPr>
        <w:spacing w:after="200"/>
        <w:jc w:val="both"/>
      </w:pPr>
      <w:r>
        <w:t xml:space="preserve">Los oleoductos que atraviesan zonas de bajas temperaturas requieren un tratamiento especial y conocimiento preciso del punto de fluidez del combustible a transportar. Temperaturas por debajo del punto de fluidez pueden causar la cristalización de parafinas, obstrucción de líneas, y en casos extremos, detención completa del flujo, generando costosas paradas operacionales.</w:t>
      </w:r>
    </w:p>
    <w:p>
      <w:pPr>
        <w:pStyle w:val="Heading2"/>
      </w:pPr>
      <w:r>
        <w:t xml:space="preserve">3.3. Método ASTM D97</w:t>
      </w:r>
    </w:p>
    <w:p>
      <w:pPr>
        <w:spacing w:after="200"/>
        <w:jc w:val="both"/>
      </w:pPr>
      <w:r>
        <w:t xml:space="preserve">El método de prueba ASTM D97 cubre la determinación del punto de fluidez de productos derivados del petróleo. El procedimiento consiste en:</w:t>
      </w:r>
    </w:p>
    <w:p>
      <w:pPr>
        <w:spacing w:after="100"/>
      </w:pPr>
      <w:r>
        <w:t xml:space="preserve">1. Calentamiento preliminar de la muestra</w:t>
      </w:r>
    </w:p>
    <w:p>
      <w:pPr>
        <w:spacing w:after="100"/>
      </w:pPr>
      <w:r>
        <w:t xml:space="preserve">2. Enfriamiento controlado a una tasa especificada</w:t>
      </w:r>
    </w:p>
    <w:p>
      <w:pPr>
        <w:spacing w:after="100"/>
      </w:pPr>
      <w:r>
        <w:t xml:space="preserve">3. Examen periódico cada 3°C para evaluar características de flujo</w:t>
      </w:r>
    </w:p>
    <w:p>
      <w:pPr>
        <w:spacing w:after="200"/>
      </w:pPr>
      <w:r>
        <w:t xml:space="preserve">4. Determinación de la temperatura mínima de flujo mediante prueba de inclinación</w:t>
      </w:r>
    </w:p>
    <w:p>
      <w:pPr>
        <w:spacing w:after="200"/>
        <w:jc w:val="both"/>
      </w:pPr>
      <w:r>
        <w:t xml:space="preserve">La temperatura más baja a la cual el movimiento del fluido de la muestra es observable al inclinar el recipiente durante 5 segundos se conoce como el punto de fluidez.</w:t>
      </w:r>
    </w:p>
    <w:p>
      <w:pPr>
        <w:pStyle w:val="Heading2"/>
      </w:pPr>
      <w:r>
        <w:t xml:space="preserve">3.4. Efecto de las Parafinas</w:t>
      </w:r>
    </w:p>
    <w:p>
      <w:pPr>
        <w:spacing w:after="200"/>
        <w:jc w:val="both"/>
      </w:pPr>
      <w:r>
        <w:t xml:space="preserve">Las parafinas son hidrocarburos saturados de cadena larga presentes naturalmente en el petróleo y sus derivados. A medida que la temperatura disminuye, estas moléculas tienden a cristalizar, formando estructuras que incrementan la viscosidad del fluido y eventualmente impiden su flujo. La concentración de parafinas tiene una relación directa con el punto de fluidez: mayor contenido de parafinas resulta en puntos de fluidez más elevados.</w:t>
      </w:r>
    </w:p>
    <w:p>
      <w:r>
        <w:br w:type="page"/>
      </w:r>
    </w:p>
    <w:p>
      <w:pPr>
        <w:pStyle w:val="Heading1"/>
      </w:pPr>
      <w:r>
        <w:t xml:space="preserve">4. MATERIALES, EQUIPOS E INSUMOS</w:t>
      </w:r>
    </w:p>
    <w:p>
      <w:pPr>
        <w:pStyle w:val="Heading2"/>
      </w:pPr>
      <w:r>
        <w:t xml:space="preserve">4.1. Materiales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2000"/>
        <w:gridCol w:w="1500"/>
      </w:tblGrid>
      <w:tr>
        <w:tc>
          <w:tcPr>
            <w:tcW w:type="dxa" w:w="15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ÍTEM</w:t>
            </w:r>
          </w:p>
        </w:tc>
        <w:tc>
          <w:tcPr>
            <w:tcW w:type="dxa" w:w="43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MATERIAL</w:t>
            </w:r>
          </w:p>
        </w:tc>
        <w:tc>
          <w:tcPr>
            <w:tcW w:type="dxa" w:w="2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CARACTERÍSTICAS</w:t>
            </w:r>
          </w:p>
        </w:tc>
        <w:tc>
          <w:tcPr>
            <w:tcW w:type="dxa" w:w="15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CANTIDAD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Vaso de precipitado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100 ml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Vaso de precipitado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1000 ml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Frascos con tapa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Vidrio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Probeta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100 ml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Varilla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Vidrio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Fibra térmica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Aislamiento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Piseta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Cepillo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w:t>
            </w:r>
          </w:p>
        </w:tc>
      </w:tr>
    </w:tbl>
    <w:p>
      <w:pPr>
        <w:spacing w:before="300"/>
      </w:pPr>
    </w:p>
    <w:p>
      <w:pPr>
        <w:pStyle w:val="Heading2"/>
      </w:pPr>
      <w:r>
        <w:t xml:space="preserve">4.2. Equipos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ÍTEM</w:t>
            </w:r>
          </w:p>
        </w:tc>
        <w:tc>
          <w:tcPr>
            <w:tcW w:type="dxa" w:w="63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EQUIPO</w:t>
            </w:r>
          </w:p>
        </w:tc>
        <w:tc>
          <w:tcPr>
            <w:tcW w:type="dxa" w:w="15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CANTIDAD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Termocuplas digitales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Hornilla eléctrica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w:t>
            </w:r>
          </w:p>
        </w:tc>
      </w:tr>
    </w:tbl>
    <w:p>
      <w:pPr>
        <w:spacing w:before="300"/>
      </w:pPr>
    </w:p>
    <w:p>
      <w:pPr>
        <w:pStyle w:val="Heading2"/>
      </w:pPr>
      <w:r>
        <w:t xml:space="preserve">4.3. Insumos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2000"/>
        <w:gridCol w:w="1500"/>
      </w:tblGrid>
      <w:tr>
        <w:tc>
          <w:tcPr>
            <w:tcW w:type="dxa" w:w="15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ÍTEM</w:t>
            </w:r>
          </w:p>
        </w:tc>
        <w:tc>
          <w:tcPr>
            <w:tcW w:type="dxa" w:w="43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INSUMO</w:t>
            </w:r>
          </w:p>
        </w:tc>
        <w:tc>
          <w:tcPr>
            <w:tcW w:type="dxa" w:w="2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CARACTERÍSTICAS</w:t>
            </w:r>
          </w:p>
        </w:tc>
        <w:tc>
          <w:tcPr>
            <w:tcW w:type="dxa" w:w="15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CANTIDAD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Diesel oil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Estación de Servicio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500 ml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Parafina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Vela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 und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Urea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Perlas blancas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300 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Hielo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Sólido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2.5 kg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Sal yodada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 kg</w:t>
            </w:r>
          </w:p>
        </w:tc>
      </w:tr>
    </w:tbl>
    <w:p>
      <w:r>
        <w:br w:type="page"/>
      </w:r>
    </w:p>
    <w:p>
      <w:pPr>
        <w:pStyle w:val="Heading1"/>
      </w:pPr>
      <w:r>
        <w:t xml:space="preserve">5. PROCEDIMIENTO EXPERIMENTAL</w:t>
      </w:r>
    </w:p>
    <w:p>
      <w:pPr>
        <w:pStyle w:val="Heading2"/>
      </w:pPr>
      <w:r>
        <w:t xml:space="preserve">5.1. Formulación de Muestras</w:t>
      </w:r>
    </w:p>
    <w:p>
      <w:pPr>
        <w:spacing w:after="200"/>
        <w:jc w:val="both"/>
      </w:pPr>
      <w:r>
        <w:t xml:space="preserve">Para el presente laboratorio se prepararon tres muestras con diferentes composiciones de diesel oil y parafina:</w:t>
      </w:r>
    </w:p>
    <w:p>
      <w:pPr>
        <w:spacing w:after="100"/>
      </w:pPr>
      <w:r>
        <w:t xml:space="preserve">• Muestra 1: 90% diesel oil / 10% parafina</w:t>
      </w:r>
    </w:p>
    <w:p>
      <w:pPr>
        <w:spacing w:after="100"/>
      </w:pPr>
      <w:r>
        <w:t xml:space="preserve">• Muestra 2: 95% diesel oil / 5% parafina</w:t>
      </w:r>
    </w:p>
    <w:p>
      <w:pPr>
        <w:spacing w:after="200"/>
      </w:pPr>
      <w:r>
        <w:t xml:space="preserve">• Muestra 3: 97% diesel oil / 3% parafina</w:t>
      </w:r>
    </w:p>
    <w:p>
      <w:pPr>
        <w:spacing w:after="200"/>
        <w:jc w:val="both"/>
      </w:pPr>
      <w:r>
        <w:t xml:space="preserve">El objetivo de utilizar distintas composiciones fue obtener diferentes puntos de fluidez y, mediante extrapolación lineal, determinar el punto de fluidez del diesel oil puro (100%) adquirido de la estación de servicio.</w:t>
      </w:r>
    </w:p>
    <w:p>
      <w:pPr>
        <w:pStyle w:val="Heading2"/>
      </w:pPr>
      <w:r>
        <w:t xml:space="preserve">5.2. Procedimiento Paso a Paso</w:t>
      </w:r>
    </w:p>
    <w:p>
      <w:pPr>
        <w:spacing w:after="100"/>
        <w:jc w:val="both"/>
      </w:pPr>
      <w:r>
        <w:rPr>
          <w:b/>
          <w:bCs/>
        </w:rPr>
        <w:t xml:space="preserve">1. Limpieza de Frascos: </w:t>
      </w:r>
      <w:r>
        <w:t xml:space="preserve">Limpiar adecuadamente los frascos de prueba con solvente apropiado, eliminando todo rastro de agua mediante enjuague con la sustancia a emplear.</w:t>
      </w:r>
    </w:p>
    <w:p>
      <w:pPr>
        <w:spacing w:after="100"/>
        <w:jc w:val="both"/>
      </w:pPr>
      <w:r>
        <w:rPr>
          <w:b/>
          <w:bCs/>
        </w:rPr>
        <w:t xml:space="preserve">2. Preparación de Muestras: </w:t>
      </w:r>
      <w:r>
        <w:t xml:space="preserve">Derretir las cantidades necesarias de parafina (vela) para mezclarlas con el diesel oil según los porcentajes establecidos (90/10, 95/5 y 97/3).</w:t>
      </w:r>
    </w:p>
    <w:p>
      <w:pPr>
        <w:spacing w:after="100"/>
        <w:jc w:val="both"/>
      </w:pPr>
      <w:r>
        <w:rPr>
          <w:b/>
          <w:bCs/>
        </w:rPr>
        <w:t xml:space="preserve">3. Preparación del Baño Frío: </w:t>
      </w:r>
      <w:r>
        <w:t xml:space="preserve">Preparar el baño refrigerante con cubos de hielo, sal yodada, urea y fibra térmica para aislamiento, capaz de alcanzar las temperaturas requeridas para el punto de fluidez.</w:t>
      </w:r>
    </w:p>
    <w:p>
      <w:pPr>
        <w:spacing w:after="100"/>
        <w:jc w:val="both"/>
      </w:pPr>
      <w:r>
        <w:rPr>
          <w:b/>
          <w:bCs/>
        </w:rPr>
        <w:t xml:space="preserve">4. Inicio del Ensayo: </w:t>
      </w:r>
      <w:r>
        <w:t xml:space="preserve">Introducir la muestra en el baño frío. Al cerrar el frasco, insertar una termocupla dentro del recipiente y otra en el baño de hielo para monitorear continuamente las temperaturas.</w:t>
      </w:r>
    </w:p>
    <w:p>
      <w:pPr>
        <w:spacing w:after="100"/>
        <w:jc w:val="both"/>
      </w:pPr>
      <w:r>
        <w:rPr>
          <w:b/>
          <w:bCs/>
        </w:rPr>
        <w:t xml:space="preserve">5. Prueba de Flujo: </w:t>
      </w:r>
      <w:r>
        <w:t xml:space="preserve">Cada 3°C de descenso, retirar el frasco y mantenerlo en posición horizontal durante 5 segundos exactos. Observar cuidadosamente si la muestra muestra signos de movimiento.</w:t>
      </w:r>
    </w:p>
    <w:p>
      <w:pPr>
        <w:spacing w:after="100"/>
        <w:jc w:val="both"/>
      </w:pPr>
      <w:r>
        <w:rPr>
          <w:b/>
          <w:bCs/>
        </w:rPr>
        <w:t xml:space="preserve">6. Criterio de Continuación: </w:t>
      </w:r>
      <w:r>
        <w:t xml:space="preserve">Si la muestra fluye durante los 5 segundos, devolver inmediatamente el frasco al baño frío y repetir la prueba a los siguientes 3°C de descenso.</w:t>
      </w:r>
    </w:p>
    <w:p>
      <w:pPr>
        <w:spacing w:after="100"/>
        <w:jc w:val="both"/>
      </w:pPr>
      <w:r>
        <w:rPr>
          <w:b/>
          <w:bCs/>
        </w:rPr>
        <w:t xml:space="preserve">7. Determinación del Punto de Fluidez: </w:t>
      </w:r>
      <w:r>
        <w:t xml:space="preserve">Continuar el proceso hasta alcanzar un punto donde la muestra NO muestra movimiento cuando el frasco se mantiene horizontal durante 5 segundos. Registrar la temperatura observada en la termocupla como el punto de fluidez.</w:t>
      </w:r>
    </w:p>
    <w:p>
      <w:pPr>
        <w:spacing w:after="200"/>
        <w:jc w:val="both"/>
      </w:pPr>
      <w:r>
        <w:rPr>
          <w:b/>
          <w:bCs/>
        </w:rPr>
        <w:t xml:space="preserve">8. Repetición: </w:t>
      </w:r>
      <w:r>
        <w:t xml:space="preserve">Repetir el procedimiento completo para las otras dos muestras formuladas.</w:t>
      </w:r>
    </w:p>
    <w:p>
      <w:r>
        <w:br w:type="page"/>
      </w:r>
    </w:p>
    <w:p>
      <w:pPr>
        <w:pStyle w:val="Heading1"/>
      </w:pPr>
      <w:r>
        <w:t xml:space="preserve">6. DATOS EXPERIMENTALES</w:t>
      </w:r>
    </w:p>
    <w:p>
      <w:pPr>
        <w:pStyle w:val="Heading2"/>
      </w:pPr>
      <w:r>
        <w:t xml:space="preserve">6.1. Muestra 90% Diesel / 10% Parafina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T Hielo (°C)</w:t>
            </w:r>
          </w:p>
        </w:tc>
        <w:tc>
          <w:tcPr>
            <w:tcW w:type="dxa" w:w="31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T Muestra (°C)</w:t>
            </w:r>
          </w:p>
        </w:tc>
        <w:tc>
          <w:tcPr>
            <w:tcW w:type="dxa" w:w="31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Tiempo (min)</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-10.5</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21.7</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0</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-9.2</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19.3</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5</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-8.2</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16.7</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10</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-7.8</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15.8</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15</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-8.0</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bCs/>
              </w:rPr>
              <w:t xml:space="preserve">14.9</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20</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-8.1</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14.3</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25</w:t>
            </w:r>
          </w:p>
        </w:tc>
      </w:tr>
    </w:tbl>
    <w:p>
      <w:pPr>
        <w:spacing w:after="300" w:before="150"/>
      </w:pPr>
      <w:r>
        <w:rPr>
          <w:b/>
          <w:bCs/>
          <w:sz w:val="26"/>
          <w:szCs w:val="26"/>
        </w:rPr>
        <w:t xml:space="preserve">Punto de Fluidez Observado: </w:t>
      </w:r>
      <w:r>
        <w:rPr>
          <w:b/>
          <w:bCs/>
          <w:color w:val="E74C3C"/>
          <w:sz w:val="26"/>
          <w:szCs w:val="26"/>
          <w:highlight w:val="FFFF00"/>
          <w:highlightCs w:val="FFFF00"/>
        </w:rPr>
        <w:t xml:space="preserve">14.9°C</w:t>
      </w:r>
    </w:p>
    <w:p>
      <w:pPr>
        <w:pStyle w:val="Heading2"/>
      </w:pPr>
      <w:r>
        <w:t xml:space="preserve">6.2. Muestra 95% Diesel / 5% Parafina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T Hielo (°C)</w:t>
            </w:r>
          </w:p>
        </w:tc>
        <w:tc>
          <w:tcPr>
            <w:tcW w:type="dxa" w:w="31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T Muestra (°C)</w:t>
            </w:r>
          </w:p>
        </w:tc>
        <w:tc>
          <w:tcPr>
            <w:tcW w:type="dxa" w:w="31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Tiempo (min)</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-11.8</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21.1</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0</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-13.2</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18.3</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5</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-13.0</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15.9</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10</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-13.0</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13.1</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15</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-13.0</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10.9</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20</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-12.9</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bCs/>
              </w:rPr>
              <w:t xml:space="preserve">9.4</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25</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-12.8</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8.9</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30</w:t>
            </w:r>
          </w:p>
        </w:tc>
      </w:tr>
    </w:tbl>
    <w:p>
      <w:pPr>
        <w:spacing w:after="300" w:before="150"/>
      </w:pPr>
      <w:r>
        <w:rPr>
          <w:b/>
          <w:bCs/>
          <w:sz w:val="26"/>
          <w:szCs w:val="26"/>
        </w:rPr>
        <w:t xml:space="preserve">Punto de Fluidez Observado: </w:t>
      </w:r>
      <w:r>
        <w:rPr>
          <w:b/>
          <w:bCs/>
          <w:color w:val="E74C3C"/>
          <w:sz w:val="26"/>
          <w:szCs w:val="26"/>
          <w:highlight w:val="FFFF00"/>
          <w:highlightCs w:val="FFFF00"/>
        </w:rPr>
        <w:t xml:space="preserve">9.4°C</w:t>
      </w:r>
    </w:p>
    <w:p>
      <w:r>
        <w:br w:type="page"/>
      </w:r>
    </w:p>
    <w:p>
      <w:pPr>
        <w:pStyle w:val="Heading2"/>
      </w:pPr>
      <w:r>
        <w:t xml:space="preserve">6.3. Muestra 97% Diesel / 3% Parafina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T Hielo (°C)</w:t>
            </w:r>
          </w:p>
        </w:tc>
        <w:tc>
          <w:tcPr>
            <w:tcW w:type="dxa" w:w="31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T Muestra (°C)</w:t>
            </w:r>
          </w:p>
        </w:tc>
        <w:tc>
          <w:tcPr>
            <w:tcW w:type="dxa" w:w="31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Tiempo (min)</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-12.5</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21.9</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0</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-10.2</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21.2</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5</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-8.0</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20.3</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10</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-7.2</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19.1</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15</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-2.8</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17.3</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20</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-0.9</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15.2</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25</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-0.3</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14.3</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30</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-2.0</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11.6</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35</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-3.5</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10.1</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40</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-3.8</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9.3</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45</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-4.0</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7.5</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50</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-4.2</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bCs/>
              </w:rPr>
              <w:t xml:space="preserve">5.9</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55</w:t>
            </w:r>
          </w:p>
        </w:tc>
      </w:tr>
      <w:tr>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-4.8</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5.5</w:t>
            </w:r>
          </w:p>
        </w:tc>
        <w:tc>
          <w:tcPr>
            <w:tcW w:type="dxa" w:w="312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rPr>
                <w:b w:val="false"/>
                <w:bCs w:val="false"/>
              </w:rPr>
              <w:t xml:space="preserve">60</w:t>
            </w:r>
          </w:p>
        </w:tc>
      </w:tr>
    </w:tbl>
    <w:p>
      <w:pPr>
        <w:spacing w:after="300" w:before="150"/>
      </w:pPr>
      <w:r>
        <w:rPr>
          <w:b/>
          <w:bCs/>
          <w:sz w:val="26"/>
          <w:szCs w:val="26"/>
        </w:rPr>
        <w:t xml:space="preserve">Punto de Fluidez Observado: </w:t>
      </w:r>
      <w:r>
        <w:rPr>
          <w:b/>
          <w:bCs/>
          <w:color w:val="E74C3C"/>
          <w:sz w:val="26"/>
          <w:szCs w:val="26"/>
          <w:highlight w:val="FFFF00"/>
          <w:highlightCs w:val="FFFF00"/>
        </w:rPr>
        <w:t xml:space="preserve">5.9°C</w:t>
      </w:r>
    </w:p>
    <w:p>
      <w:r>
        <w:br w:type="page"/>
      </w:r>
    </w:p>
    <w:p>
      <w:pPr>
        <w:pStyle w:val="Heading1"/>
      </w:pPr>
      <w:r>
        <w:t xml:space="preserve">7. CÁLCULOS Y RESULTADOS</w:t>
      </w:r>
    </w:p>
    <w:p>
      <w:pPr>
        <w:pStyle w:val="Heading2"/>
      </w:pPr>
      <w:r>
        <w:t xml:space="preserve">7.1. Resumen de Puntos de Fluidez Experimentales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Composición</w:t>
            </w:r>
          </w:p>
        </w:tc>
        <w:tc>
          <w:tcPr>
            <w:tcW w:type="dxa" w:w="234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 Parafina</w:t>
            </w:r>
          </w:p>
        </w:tc>
        <w:tc>
          <w:tcPr>
            <w:tcW w:type="dxa" w:w="234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 Diesel</w:t>
            </w:r>
          </w:p>
        </w:tc>
        <w:tc>
          <w:tcPr>
            <w:tcW w:type="dxa" w:w="234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pPr>
              <w:jc w:val="center"/>
            </w:pPr>
            <w:r>
              <w:rPr>
                <w:b/>
                <w:bCs/>
                <w:color w:val="FFFFFF"/>
              </w:rPr>
              <w:t xml:space="preserve">T Fluidez (°C)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Muestra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90</w:t>
            </w:r>
          </w:p>
        </w:tc>
        <w:tc>
          <w:tcPr>
            <w:tcW w:type="dxa" w:w="234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t xml:space="preserve">14.9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Muestra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95</w:t>
            </w:r>
          </w:p>
        </w:tc>
        <w:tc>
          <w:tcPr>
            <w:tcW w:type="dxa" w:w="234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t xml:space="preserve">9.4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Muestra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97</w:t>
            </w:r>
          </w:p>
        </w:tc>
        <w:tc>
          <w:tcPr>
            <w:tcW w:type="dxa" w:w="2340"/>
            <w:tcBorders>
              <w:top w:val="single" w:color="CCCCCC" w:sz="1"/>
              <w:left w:val="single" w:color="CCCCCC" w:sz="1"/>
              <w:bottom w:val="single" w:color="CCCCCC" w:sz="1"/>
              <w:right w:val="single" w:color="CCCCCC" w:sz="1"/>
            </w:tcBorders>
            <w:shd w:fill="FFFF00" w:val="clear"/>
            <w:tcMar>
              <w:top w:type="dxa" w:w="80"/>
              <w:left w:type="dxa" w:w="120"/>
              <w:bottom w:type="dxa" w:w="80"/>
              <w:right w:type="dxa" w:w="120"/>
            </w:tcMar>
          </w:tcPr>
          <w:p>
            <w:pPr>
              <w:jc w:val="center"/>
            </w:pPr>
            <w:r>
              <w:t xml:space="preserve">5.9</w:t>
            </w:r>
          </w:p>
        </w:tc>
      </w:tr>
    </w:tbl>
    <w:p>
      <w:pPr>
        <w:spacing w:before="300"/>
      </w:pPr>
    </w:p>
    <w:p>
      <w:pPr>
        <w:pStyle w:val="Heading2"/>
      </w:pPr>
      <w:r>
        <w:t xml:space="preserve">7.2. Extrapolación para Diesel al 100%</w:t>
      </w:r>
    </w:p>
    <w:p>
      <w:pPr>
        <w:spacing w:after="200"/>
        <w:jc w:val="both"/>
      </w:pPr>
      <w:r>
        <w:t xml:space="preserve">Mediante extrapolación lineal de los tres puntos experimentales obtenidos, se determinó el punto de fluidez del diesel oil puro (100% diesel, 0% parafina):</w:t>
      </w:r>
    </w:p>
    <w:p>
      <w:pPr>
        <w:spacing w:after="100"/>
      </w:pPr>
      <w:r>
        <w:rPr>
          <w:b/>
          <w:bCs/>
        </w:rPr>
        <w:t xml:space="preserve">Datos para extrapolación:</w:t>
      </w:r>
    </w:p>
    <w:p>
      <w:pPr>
        <w:spacing w:after="100"/>
      </w:pPr>
      <w:r>
        <w:t xml:space="preserve">• Punto 1: (90% diesel, 14.9°C)</w:t>
      </w:r>
    </w:p>
    <w:p>
      <w:pPr>
        <w:spacing w:after="100"/>
      </w:pPr>
      <w:r>
        <w:t xml:space="preserve">• Punto 2: (95% diesel, 9.4°C)</w:t>
      </w:r>
    </w:p>
    <w:p>
      <w:pPr>
        <w:spacing w:after="200"/>
      </w:pPr>
      <w:r>
        <w:t xml:space="preserve">• Punto 3: (97% diesel, 5.9°C)</w:t>
      </w:r>
    </w:p>
    <w:p>
      <w:pPr>
        <w:spacing w:after="2500" w:before="200"/>
        <w:jc w:val="center"/>
      </w:pPr>
      <w:r>
        <w:rPr>
          <w:i/>
          <w:iCs/>
          <w:color w:val="7F8C8D"/>
          <w:sz w:val="22"/>
          <w:szCs w:val="22"/>
        </w:rPr>
        <w:t xml:space="preserve">[PEGAR GRÁFICA DE EXTRAPOLACIÓN]
(Punto de Fluidez vs % Composición)</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2E75B6" w:sz="1"/>
              <w:left w:val="single" w:color="2E75B6" w:sz="1"/>
              <w:bottom w:val="single" w:color="2E75B6" w:sz="1"/>
              <w:right w:val="single" w:color="2E75B6" w:sz="1"/>
            </w:tcBorders>
            <w:shd w:fill="27AE60" w:val="clear"/>
            <w:tcMar>
              <w:top w:type="dxa" w:w="150"/>
              <w:left w:type="dxa" w:w="120"/>
              <w:bottom w:type="dxa" w:w="150"/>
              <w:right w:type="dxa" w:w="120"/>
            </w:tcMar>
          </w:tcPr>
          <w:p>
            <w:pPr>
              <w:jc w:val="center"/>
            </w:pPr>
            <w:r>
              <w:rPr>
                <w:b/>
                <w:bCs/>
                <w:color w:val="FFFFFF"/>
                <w:sz w:val="26"/>
                <w:szCs w:val="26"/>
              </w:rPr>
              <w:t xml:space="preserve">Parámetro</w:t>
            </w:r>
          </w:p>
        </w:tc>
        <w:tc>
          <w:tcPr>
            <w:tcW w:type="dxa" w:w="3000"/>
            <w:tcBorders>
              <w:top w:val="single" w:color="2E75B6" w:sz="1"/>
              <w:left w:val="single" w:color="2E75B6" w:sz="1"/>
              <w:bottom w:val="single" w:color="2E75B6" w:sz="1"/>
              <w:right w:val="single" w:color="2E75B6" w:sz="1"/>
            </w:tcBorders>
            <w:shd w:fill="27AE60" w:val="clear"/>
            <w:tcMar>
              <w:top w:type="dxa" w:w="150"/>
              <w:left w:type="dxa" w:w="120"/>
              <w:bottom w:type="dxa" w:w="150"/>
              <w:right w:type="dxa" w:w="120"/>
            </w:tcMar>
          </w:tcPr>
          <w:p>
            <w:pPr>
              <w:jc w:val="center"/>
            </w:pPr>
            <w:r>
              <w:rPr>
                <w:b/>
                <w:bCs/>
                <w:color w:val="FFFFFF"/>
                <w:sz w:val="26"/>
                <w:szCs w:val="26"/>
              </w:rPr>
              <w:t xml:space="preserve">Valor</w:t>
            </w:r>
          </w:p>
        </w:tc>
      </w:tr>
      <w:tr>
        <w:tc>
          <w:tcPr>
            <w:tcW w:type="dxa" w:w="300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jc w:val="center"/>
            </w:pPr>
            <w:r>
              <w:rPr>
                <w:b/>
                <w:bCs/>
                <w:sz w:val="24"/>
                <w:szCs w:val="24"/>
              </w:rPr>
              <w:t xml:space="preserve">Diesel 100%</w:t>
            </w:r>
          </w:p>
        </w:tc>
        <w:tc>
          <w:tcPr>
            <w:tcW w:type="dxa" w:w="3000"/>
            <w:tcBorders>
              <w:top w:val="single" w:color="CCCCCC" w:sz="1"/>
              <w:left w:val="single" w:color="CCCCCC" w:sz="1"/>
              <w:bottom w:val="single" w:color="CCCCCC" w:sz="1"/>
              <w:right w:val="single" w:color="CCCCCC" w:sz="1"/>
            </w:tcBorders>
            <w:shd w:fill="FFFF00" w:val="clear"/>
            <w:tcMar>
              <w:top w:type="dxa" w:w="120"/>
              <w:left w:type="dxa" w:w="120"/>
              <w:bottom w:type="dxa" w:w="120"/>
              <w:right w:type="dxa" w:w="120"/>
            </w:tcMar>
          </w:tcPr>
          <w:p>
            <w:pPr>
              <w:jc w:val="center"/>
            </w:pPr>
            <w:r>
              <w:rPr>
                <w:b/>
                <w:bCs/>
                <w:color w:val="E74C3C"/>
                <w:sz w:val="28"/>
                <w:szCs w:val="28"/>
              </w:rPr>
              <w:t xml:space="preserve">0.65 °C</w:t>
            </w:r>
          </w:p>
        </w:tc>
      </w:tr>
    </w:tbl>
    <w:p>
      <w:pPr>
        <w:spacing w:before="300"/>
      </w:pPr>
    </w:p>
    <w:p>
      <w:r>
        <w:br w:type="page"/>
      </w:r>
    </w:p>
    <w:p>
      <w:pPr>
        <w:pStyle w:val="Heading2"/>
      </w:pPr>
      <w:r>
        <w:t xml:space="preserve">7.3. Cálculo de Errores Porcentuales</w:t>
      </w:r>
    </w:p>
    <w:p>
      <w:pPr>
        <w:spacing w:after="200"/>
      </w:pPr>
      <w:r>
        <w:rPr>
          <w:b/>
          <w:bCs/>
        </w:rPr>
        <w:t xml:space="preserve">La fórmula para el cálculo del error porcentual es:</w:t>
      </w:r>
    </w:p>
    <w:p>
      <w:pPr>
        <w:spacing w:after="300"/>
        <w:jc w:val="center"/>
      </w:pPr>
      <w:r>
        <w:rPr>
          <w:i/>
          <w:iCs/>
          <w:sz w:val="24"/>
          <w:szCs w:val="24"/>
        </w:rPr>
        <w:t xml:space="preserve">%E = |Tverdadero - Taproximado| / |Tverdadero| × 100%</w:t>
      </w:r>
    </w:p>
    <w:p>
      <w:pPr>
        <w:pStyle w:val="Heading3"/>
      </w:pPr>
      <w:r>
        <w:t xml:space="preserve">7.3.1. Comparación con Decreto Supremo 4718 (Mercado Nacional)</w:t>
      </w:r>
    </w:p>
    <w:p>
      <w:pPr>
        <w:spacing w:after="100"/>
      </w:pPr>
      <w:r>
        <w:rPr>
          <w:b/>
          <w:bCs/>
        </w:rPr>
        <w:t xml:space="preserve">Especificación DS 4718: </w:t>
      </w:r>
      <w:r>
        <w:t xml:space="preserve">Punto de Fluidez máximo = -1°C</w:t>
      </w:r>
    </w:p>
    <w:p>
      <w:pPr>
        <w:spacing w:after="100"/>
      </w:pPr>
      <w:r>
        <w:rPr>
          <w:b/>
          <w:bCs/>
        </w:rPr>
        <w:t xml:space="preserve">Valor experimental obtenido: </w:t>
      </w:r>
      <w:r>
        <w:rPr>
          <w:highlight w:val="FFFF00"/>
          <w:highlightCs w:val="FFFF00"/>
        </w:rPr>
        <w:t xml:space="preserve">0.65°C</w:t>
      </w:r>
    </w:p>
    <w:p>
      <w:pPr>
        <w:spacing w:after="300"/>
        <w:jc w:val="center"/>
      </w:pPr>
      <w:r>
        <w:rPr>
          <w:sz w:val="26"/>
          <w:szCs w:val="26"/>
        </w:rPr>
        <w:t xml:space="preserve">%E = |-1 - 0.65| / 1 × 100% = </w:t>
      </w:r>
      <w:r>
        <w:rPr>
          <w:b/>
          <w:bCs/>
          <w:color w:val="E74C3C"/>
          <w:sz w:val="26"/>
          <w:szCs w:val="26"/>
          <w:highlight w:val="FFFF00"/>
          <w:highlightCs w:val="FFFF00"/>
        </w:rPr>
        <w:t xml:space="preserve">165%</w:t>
      </w:r>
    </w:p>
    <w:p>
      <w:pPr>
        <w:pStyle w:val="Heading3"/>
      </w:pPr>
      <w:r>
        <w:t xml:space="preserve">7.3.2. Comparación con Importaciones YASA/PELICAN</w:t>
      </w:r>
    </w:p>
    <w:p>
      <w:pPr>
        <w:spacing w:after="100"/>
      </w:pPr>
      <w:r>
        <w:rPr>
          <w:b/>
          <w:bCs/>
        </w:rPr>
        <w:t xml:space="preserve">Especificación Importaciones: </w:t>
      </w:r>
      <w:r>
        <w:t xml:space="preserve">Punto de Fluidez máximo = -12°C</w:t>
      </w:r>
    </w:p>
    <w:p>
      <w:pPr>
        <w:spacing w:after="100"/>
      </w:pPr>
      <w:r>
        <w:rPr>
          <w:b/>
          <w:bCs/>
        </w:rPr>
        <w:t xml:space="preserve">Valor experimental obtenido: </w:t>
      </w:r>
      <w:r>
        <w:rPr>
          <w:highlight w:val="FFFF00"/>
          <w:highlightCs w:val="FFFF00"/>
        </w:rPr>
        <w:t xml:space="preserve">0.65°C</w:t>
      </w:r>
    </w:p>
    <w:p>
      <w:pPr>
        <w:spacing w:after="300"/>
        <w:jc w:val="center"/>
      </w:pPr>
      <w:r>
        <w:rPr>
          <w:sz w:val="26"/>
          <w:szCs w:val="26"/>
        </w:rPr>
        <w:t xml:space="preserve">%E = |-12 - 0.65| / 12 × 100% = </w:t>
      </w:r>
      <w:r>
        <w:rPr>
          <w:b/>
          <w:bCs/>
          <w:color w:val="E74C3C"/>
          <w:sz w:val="26"/>
          <w:szCs w:val="26"/>
          <w:highlight w:val="FFFF00"/>
          <w:highlightCs w:val="FFFF00"/>
        </w:rPr>
        <w:t xml:space="preserve">105.42%</w:t>
      </w:r>
    </w:p>
    <w:p>
      <w:r>
        <w:br w:type="page"/>
      </w:r>
    </w:p>
    <w:p>
      <w:pPr>
        <w:pStyle w:val="Heading1"/>
      </w:pPr>
      <w:r>
        <w:t xml:space="preserve">8. ANÁLISIS DE RESULTADOS</w:t>
      </w:r>
    </w:p>
    <w:p>
      <w:pPr>
        <w:pStyle w:val="Heading2"/>
      </w:pPr>
      <w:r>
        <w:t xml:space="preserve">8.1. Efecto del Contenido de Parafina</w:t>
      </w:r>
    </w:p>
    <w:p>
      <w:pPr>
        <w:spacing w:after="200"/>
        <w:jc w:val="both"/>
      </w:pPr>
      <w:r>
        <w:t xml:space="preserve">Los resultados experimentales demuestran claramente la relación directa entre el contenido de parafinas y el punto de fluidez del combustible. Como se observa en la tabla de resultados:</w:t>
      </w:r>
    </w:p>
    <w:p>
      <w:pPr>
        <w:spacing w:after="100"/>
      </w:pPr>
      <w:r>
        <w:t xml:space="preserve">• A mayor contenido de parafina (10%), el punto de fluidez aumenta a 14.9°C</w:t>
      </w:r>
    </w:p>
    <w:p>
      <w:pPr>
        <w:spacing w:after="100"/>
      </w:pPr>
      <w:r>
        <w:t xml:space="preserve">• Con contenido intermedio de parafina (5%), el punto de fluidez es 9.4°C</w:t>
      </w:r>
    </w:p>
    <w:p>
      <w:pPr>
        <w:spacing w:after="200"/>
      </w:pPr>
      <w:r>
        <w:t xml:space="preserve">• Con menor contenido de parafina (3%), el punto de fluidez desciende a 5.9°C</w:t>
      </w:r>
    </w:p>
    <w:p>
      <w:pPr>
        <w:spacing w:after="200"/>
        <w:jc w:val="both"/>
      </w:pPr>
      <w:r>
        <w:t xml:space="preserve">Esta tendencia se explica por el comportamiento de las moléculas parafínicas de cadena larga que, al disminuir la temperatura, tienden a cristalizar formando estructuras tridimensionales que incrementan la viscosidad del fluido e impiden su flujo. Mientras mayor sea la concentración de estas moléculas, mayor será la temperatura a la cual ocurre este fenómeno.</w:t>
      </w:r>
    </w:p>
    <w:p>
      <w:pPr>
        <w:pStyle w:val="Heading2"/>
      </w:pPr>
      <w:r>
        <w:t xml:space="preserve">8.2. Validez de la Extrapolación</w:t>
      </w:r>
    </w:p>
    <w:p>
      <w:pPr>
        <w:spacing w:after="200"/>
        <w:jc w:val="both"/>
      </w:pPr>
      <w:r>
        <w:t xml:space="preserve">La extrapolación lineal realizada para determinar el punto de fluidez del diesel al 100% arrojó un valor de 0.65°C. La linealidad observada entre los tres puntos experimentales (R² cercano a 1) sugiere que la relación entre contenido de parafinas y punto de fluidez puede aproximarse adecuadamente mediante un modelo lineal en el rango estudiado.</w:t>
      </w:r>
    </w:p>
    <w:p>
      <w:pPr>
        <w:spacing w:after="200"/>
        <w:jc w:val="both"/>
      </w:pPr>
      <w:r>
        <w:t xml:space="preserve">Sin embargo, es importante notar que la extrapolación presenta limitaciones inherentes, especialmente cuando se extrapola más allá del rango experimental. El valor obtenido debe considerarse como una aproximación que requiere validación mediante medición directa del diesel puro.</w:t>
      </w:r>
    </w:p>
    <w:p>
      <w:pPr>
        <w:pStyle w:val="Heading2"/>
      </w:pPr>
      <w:r>
        <w:t xml:space="preserve">8.3. Cumplimiento Normativo</w:t>
      </w:r>
    </w:p>
    <w:p>
      <w:pPr>
        <w:spacing w:after="200"/>
        <w:jc w:val="both"/>
      </w:pPr>
      <w:r>
        <w:t xml:space="preserve">El análisis comparativo con las especificaciones del Decreto Supremo 4718 revela que el diesel analizado NO CUMPLE con los requisitos normativos bolivianos:</w:t>
      </w:r>
    </w:p>
    <w:p>
      <w:pPr>
        <w:spacing w:after="100"/>
      </w:pPr>
      <w:r>
        <w:rPr>
          <w:b/>
          <w:bCs/>
        </w:rPr>
        <w:t xml:space="preserve">Comparación con DS 4718 (mercado nacional):</w:t>
      </w:r>
    </w:p>
    <w:p>
      <w:pPr>
        <w:spacing w:after="100"/>
      </w:pPr>
      <w:r>
        <w:t xml:space="preserve">- Especificación requerida: -1°C máximo</w:t>
      </w:r>
    </w:p>
    <w:p>
      <w:pPr>
        <w:spacing w:after="100"/>
      </w:pPr>
      <w:r>
        <w:t xml:space="preserve">- Valor experimental obtenido: 0.65°C</w:t>
      </w:r>
    </w:p>
    <w:p>
      <w:pPr>
        <w:spacing w:after="200"/>
      </w:pPr>
      <w:r>
        <w:rPr>
          <w:b/>
          <w:bCs/>
          <w:color w:val="E74C3C"/>
        </w:rPr>
        <w:t xml:space="preserve">- Error porcentual: 165%</w:t>
      </w:r>
    </w:p>
    <w:p>
      <w:pPr>
        <w:spacing w:after="100"/>
      </w:pPr>
      <w:r>
        <w:rPr>
          <w:b/>
          <w:bCs/>
        </w:rPr>
        <w:t xml:space="preserve">Comparación con importaciones (YASA/PELICAN):</w:t>
      </w:r>
    </w:p>
    <w:p>
      <w:pPr>
        <w:spacing w:after="100"/>
      </w:pPr>
      <w:r>
        <w:t xml:space="preserve">- Especificación requerida: -12°C máximo</w:t>
      </w:r>
    </w:p>
    <w:p>
      <w:pPr>
        <w:spacing w:after="100"/>
      </w:pPr>
      <w:r>
        <w:t xml:space="preserve">- Valor experimental obtenido: 0.65°C</w:t>
      </w:r>
    </w:p>
    <w:p>
      <w:pPr>
        <w:spacing w:after="200"/>
      </w:pPr>
      <w:r>
        <w:rPr>
          <w:b/>
          <w:bCs/>
          <w:color w:val="E74C3C"/>
        </w:rPr>
        <w:t xml:space="preserve">- Error porcentual: 105.42%</w:t>
      </w:r>
    </w:p>
    <w:p>
      <w:pPr>
        <w:spacing w:after="200"/>
        <w:jc w:val="both"/>
      </w:pPr>
      <w:r>
        <w:t xml:space="preserve">El punto de fluidez positivo (0.65°C) indica que este combustible comenzaría a perder fluidez a temperaturas apenas por encima del punto de congelación del agua, lo cual es inaceptable para las condiciones climáticas del altiplano boliviano, donde las temperaturas nocturnas frecuentemente descienden por debajo de 0°C, especialmente durante el invierno austral (mayo-agosto).</w:t>
      </w:r>
    </w:p>
    <w:p>
      <w:r>
        <w:br w:type="page"/>
      </w:r>
    </w:p>
    <w:p>
      <w:pPr>
        <w:pStyle w:val="Heading1"/>
      </w:pPr>
      <w:r>
        <w:t xml:space="preserve">9. CONCLUSIONES</w:t>
      </w:r>
    </w:p>
    <w:p>
      <w:pPr>
        <w:spacing w:after="200"/>
        <w:jc w:val="both"/>
      </w:pPr>
      <w:r>
        <w:t xml:space="preserve">1. Se determinaron exitosamente los puntos de fluidez de tres muestras con diferentes concentraciones de parafina: 14.9°C para 90/10, 9.4°C para 95/5, y 5.9°C para 97/3, demostrando la relación directa entre contenido de parafinas y punto de fluidez.</w:t>
      </w:r>
    </w:p>
    <w:p>
      <w:pPr>
        <w:spacing w:after="200"/>
        <w:jc w:val="both"/>
      </w:pPr>
      <w:r>
        <w:t xml:space="preserve">2. Mediante extrapolación lineal de los datos experimentales se obtuvo un punto de fluidez de 0.65°C para el diesel oil al 100%, valor que aunque cercano a las especificaciones (-1°C del DS 4718), indica un incumplimiento de la normativa boliviana vigente.</w:t>
      </w:r>
    </w:p>
    <w:p>
      <w:pPr>
        <w:spacing w:after="200"/>
        <w:jc w:val="both"/>
      </w:pPr>
      <w:r>
        <w:t xml:space="preserve">3. El diesel analizado NO CUMPLE con las especificaciones del Decreto Supremo 4718, presentando un error porcentual de 165% respecto al estándar nacional (-1°C) y 105.42% respecto a las importaciones (-12°C), lo que indica serias deficiencias en la calidad del combustible.</w:t>
      </w:r>
    </w:p>
    <w:p>
      <w:pPr>
        <w:spacing w:after="200"/>
        <w:jc w:val="both"/>
      </w:pPr>
      <w:r>
        <w:t xml:space="preserve">4. El método ASTM D97 demostró ser sensible y reproducible para la determinación del punto de fluidez, aunque el procedimiento requiere práctica y cuidado para minimizar errores de observación y medición.</w:t>
      </w:r>
    </w:p>
    <w:p>
      <w:pPr>
        <w:spacing w:after="200"/>
        <w:jc w:val="both"/>
      </w:pPr>
      <w:r>
        <w:t xml:space="preserve">5. Los errores experimentales observados se atribuyen principalmente a errores de paralaje, dificultades en el control de temperatura del baño, subjetividad en la observación del punto de fluidez, y limitaciones inherentes al método de extrapolación empleado.</w:t>
      </w:r>
    </w:p>
    <w:p>
      <w:pPr>
        <w:spacing w:after="200"/>
        <w:jc w:val="both"/>
      </w:pPr>
      <w:r>
        <w:t xml:space="preserve">6. Un punto de fluidez positivo (0.65°C) representa un riesgo operacional significativo para el clima del altiplano boliviano, donde temperaturas nocturnas bajo cero son comunes, especialmente en invierno, lo que podría causar cristalización de parafinas y problemas de bombeo y transporte.</w:t>
      </w:r>
    </w:p>
    <w:p>
      <w:pPr>
        <w:pStyle w:val="Heading1"/>
      </w:pPr>
      <w:r>
        <w:t xml:space="preserve">10. RECOMENDACIONES</w:t>
      </w:r>
    </w:p>
    <w:p>
      <w:pPr>
        <w:spacing w:after="200"/>
        <w:jc w:val="both"/>
      </w:pPr>
      <w:r>
        <w:t xml:space="preserve">1. Realizar la limpieza exhaustiva de todos los materiales de laboratorio antes de su uso, eliminando completamente trazas de agua que puedan afectar las mediciones. Se recomienda un triple enjuague con el combustible a analizar.</w:t>
      </w:r>
    </w:p>
    <w:p>
      <w:pPr>
        <w:spacing w:after="200"/>
        <w:jc w:val="both"/>
      </w:pPr>
      <w:r>
        <w:t xml:space="preserve">2. Durante la preparación del baño frío, manipular la urea y fibra térmica con guantes de laboratorio apropiados. La urea puede irritar la piel y la fibra térmica puede causar picazón.</w:t>
      </w:r>
    </w:p>
    <w:p>
      <w:pPr>
        <w:spacing w:after="200"/>
        <w:jc w:val="both"/>
      </w:pPr>
      <w:r>
        <w:t xml:space="preserve">3. Asegurar ventilación adecuada en el área de trabajo debido a los vapores del diesel oil. Se recomienda trabajar en campana extractora o ambiente bien ventilado para evitar la inhalación prolongada de vapores.</w:t>
      </w:r>
    </w:p>
    <w:p>
      <w:pPr>
        <w:spacing w:after="200"/>
        <w:jc w:val="both"/>
      </w:pPr>
      <w:r>
        <w:t xml:space="preserve">4. Utilizar tubos de ensayo estandarizados según ASTM D97 en lugar de frascos genéricos, para mejorar la reproducibilidad y precisión de las mediciones.</w:t>
      </w:r>
    </w:p>
    <w:p>
      <w:pPr>
        <w:spacing w:after="200"/>
        <w:jc w:val="both"/>
      </w:pPr>
      <w:r>
        <w:t xml:space="preserve">5. Implementar un cronómetro digital preciso para la medición exacta de los 5 segundos requeridos en la prueba de inclinación, minimizando errores de tiempo.</w:t>
      </w:r>
    </w:p>
    <w:p>
      <w:pPr>
        <w:spacing w:after="200"/>
        <w:jc w:val="both"/>
      </w:pPr>
      <w:r>
        <w:t xml:space="preserve">6. Realizar mediciones en triplicado para cada muestra y reportar el promedio, lo que permitiría calcular desviaciones estándar y mejorar la confiabilidad estadística de los resultados.</w:t>
      </w:r>
    </w:p>
    <w:p>
      <w:pPr>
        <w:spacing w:after="200"/>
        <w:jc w:val="both"/>
      </w:pPr>
      <w:r>
        <w:t xml:space="preserve">7. Validar el valor extrapolado mediante medición directa del punto de fluidez del diesel puro, sin adición de parafinas, utilizando el método ASTM D97 completo.</w:t>
      </w:r>
    </w:p>
    <w:p>
      <w:r>
        <w:br w:type="page"/>
      </w:r>
    </w:p>
    <w:p>
      <w:pPr>
        <w:pStyle w:val="Heading1"/>
      </w:pPr>
      <w:r>
        <w:t xml:space="preserve">11. BIBLIOGRAFÍA</w:t>
      </w:r>
    </w:p>
    <w:p>
      <w:pPr>
        <w:spacing w:after="150"/>
        <w:jc w:val="both"/>
      </w:pPr>
      <w:r>
        <w:t xml:space="preserve">• ASTM International. (2017). ASTM D97 - Standard Test Method for Pour Point of Petroleum Products. West Conshohocken, PA.</w:t>
      </w:r>
    </w:p>
    <w:p>
      <w:pPr>
        <w:spacing w:after="150"/>
        <w:jc w:val="both"/>
      </w:pPr>
      <w:r>
        <w:t xml:space="preserve">• Estado Plurinacional de Bolivia. (2020). Decreto Supremo N° 4718 - Especificaciones de Calidad de Combustibles Líquidos. La Paz, Bolivia.</w:t>
      </w:r>
    </w:p>
    <w:p>
      <w:pPr>
        <w:spacing w:after="150"/>
        <w:jc w:val="both"/>
      </w:pPr>
      <w:r>
        <w:t xml:space="preserve">• ASTM International. (2019). ASTM D5853 - Standard Test Method for Pour Point of Crude Oils. West Conshohocken, PA.</w:t>
      </w:r>
    </w:p>
    <w:p>
      <w:pPr>
        <w:spacing w:after="150"/>
        <w:jc w:val="both"/>
      </w:pPr>
      <w:r>
        <w:t xml:space="preserve">• ASTM International. (2019). ASTM D2500 - Standard Test Method for Cloud Point of Petroleum Products and Liquid Fuels. West Conshohocken, PA.</w:t>
      </w:r>
    </w:p>
    <w:p>
      <w:pPr>
        <w:spacing w:after="150"/>
        <w:jc w:val="both"/>
      </w:pPr>
      <w:r>
        <w:t xml:space="preserve">• Speight, J. G. (2014). The Chemistry and Technology of Petroleum (5th ed.). CRC Press, Taylor &amp; Francis Group.</w:t>
      </w:r>
    </w:p>
    <w:p>
      <w:pPr>
        <w:spacing w:after="150"/>
        <w:jc w:val="both"/>
      </w:pPr>
      <w:r>
        <w:t xml:space="preserve">• Gary, J. H., Handwerk, G. E., &amp; Kaiser, M. J. (2007). Petroleum Refining: Technology and Economics (5th ed.). CRC Press.</w:t>
      </w:r>
    </w:p>
    <w:p>
      <w:pPr>
        <w:spacing w:after="150"/>
        <w:jc w:val="both"/>
      </w:pPr>
      <w:r>
        <w:t xml:space="preserve">• Eduardo, A. A., &amp; Hernández, A. (2014). Medidas y Errores - Teoría de Errores en Mediciones Experimentales. Editorial Académica.</w:t>
      </w:r>
    </w:p>
    <w:p>
      <w:r>
        <w:br w:type="page"/>
      </w:r>
    </w:p>
    <w:p>
      <w:pPr>
        <w:pStyle w:val="Heading1"/>
      </w:pPr>
      <w:r>
        <w:t xml:space="preserve">12. ANEXOS</w:t>
      </w:r>
    </w:p>
    <w:p>
      <w:pPr>
        <w:spacing w:after="200" w:before="200"/>
      </w:pPr>
      <w:r>
        <w:rPr>
          <w:b/>
          <w:bCs/>
          <w:sz w:val="24"/>
          <w:szCs w:val="24"/>
        </w:rPr>
        <w:t xml:space="preserve">Anexo 1: Fotografías del Montaje Experimental</w:t>
      </w:r>
    </w:p>
    <w:p>
      <w:pPr>
        <w:spacing w:after="3000" w:before="300"/>
        <w:jc w:val="center"/>
      </w:pPr>
      <w:r>
        <w:rPr>
          <w:i/>
          <w:iCs/>
          <w:color w:val="7F8C8D"/>
          <w:sz w:val="22"/>
          <w:szCs w:val="22"/>
        </w:rPr>
        <w:t xml:space="preserve">[PEGAR FOTOGRAFÍAS DEL EXPERIMENTO]</w:t>
      </w:r>
    </w:p>
    <w:p>
      <w:pPr>
        <w:spacing w:after="200" w:before="200"/>
      </w:pPr>
      <w:r>
        <w:rPr>
          <w:b/>
          <w:bCs/>
          <w:sz w:val="24"/>
          <w:szCs w:val="24"/>
        </w:rPr>
        <w:t xml:space="preserve">Anexo 2: Gráficas de Temperatura vs Tiempo</w:t>
      </w:r>
    </w:p>
    <w:p>
      <w:pPr>
        <w:spacing w:after="3000" w:before="300"/>
        <w:jc w:val="center"/>
      </w:pPr>
      <w:r>
        <w:rPr>
          <w:i/>
          <w:iCs/>
          <w:color w:val="7F8C8D"/>
          <w:sz w:val="22"/>
          <w:szCs w:val="22"/>
        </w:rPr>
        <w:t xml:space="preserve">[PEGAR GRÁFICAS GENERADAS]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jc w:val="center"/>
    </w:pPr>
    <w:r>
      <w:rPr>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jc w:val="center"/>
    </w:pPr>
    <w:r>
      <w:rPr>
        <w:b/>
        <w:bCs/>
        <w:color w:val="2E75B6"/>
        <w:sz w:val="20"/>
        <w:szCs w:val="20"/>
      </w:rPr>
      <w:t xml:space="preserve">LABORATORIO DE PROCESOS PETROQUÍMICOS - PTQ 715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2026-05-01T15:56:46.792Z</dcterms:created>
  <dcterms:modified xsi:type="dcterms:W3CDTF">2026-05-01T15:56:46.820Z</dcterms:modified>
</cp:coreProperties>
</file>

<file path=docProps/custom.xml><?xml version="1.0" encoding="utf-8"?>
<Properties xmlns="http://schemas.openxmlformats.org/officeDocument/2006/custom-properties" xmlns:vt="http://schemas.openxmlformats.org/officeDocument/2006/docPropsVTypes"/>
</file>