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tabs>
          <w:tab w:val="right" w:pos="1089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BDA 2022 – DACAAQ Workshop</w:t>
        <w:tab/>
        <w:t xml:space="preserve">Monday, December 19, 2022</w:t>
      </w:r>
    </w:p>
    <w:p w:rsidR="00000000" w:rsidDel="00000000" w:rsidP="00000000" w:rsidRDefault="00000000" w:rsidRPr="00000000" w14:paraId="00000003">
      <w:pPr>
        <w:pStyle w:val="Heading4"/>
        <w:tabs>
          <w:tab w:val="right" w:pos="10890"/>
        </w:tabs>
        <w:jc w:val="center"/>
        <w:rPr>
          <w:rFonts w:ascii="Calibri" w:cs="Calibri" w:eastAsia="Calibri" w:hAnsi="Calibri"/>
          <w:smallCaps w:val="1"/>
          <w:color w:val="c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c00000"/>
          <w:sz w:val="28"/>
          <w:szCs w:val="28"/>
          <w:rtl w:val="0"/>
        </w:rPr>
        <w:t xml:space="preserve">Workshop Schedule</w:t>
      </w:r>
      <w:r w:rsidDel="00000000" w:rsidR="00000000" w:rsidRPr="00000000">
        <w:rPr>
          <w:rtl w:val="0"/>
        </w:rPr>
      </w:r>
    </w:p>
    <w:tbl>
      <w:tblPr>
        <w:tblStyle w:val="Table1"/>
        <w:tblW w:w="10943.0" w:type="dxa"/>
        <w:jc w:val="left"/>
        <w:tblLayout w:type="fixed"/>
        <w:tblLook w:val="0400"/>
      </w:tblPr>
      <w:tblGrid>
        <w:gridCol w:w="2070"/>
        <w:gridCol w:w="4500"/>
        <w:gridCol w:w="4373"/>
        <w:tblGridChange w:id="0">
          <w:tblGrid>
            <w:gridCol w:w="2070"/>
            <w:gridCol w:w="4500"/>
            <w:gridCol w:w="4373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Scheduled Time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Speakers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18" w:val="single"/>
            </w:tcBorders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 – 10:15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Welcome and Introduction to Workshop</w:t>
            </w:r>
          </w:p>
        </w:tc>
        <w:tc>
          <w:tcPr>
            <w:tcBorders>
              <w:top w:color="000000" w:space="0" w:sz="18" w:val="single"/>
            </w:tcBorders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Raghav Mittal, Ashoka University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10:15 – 11:15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Keynote 1: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Development of End-to-End Low-Cost IoT System for Densely Deployed PM Monitoring Network: An Indian Case Study</w:t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Prof. Sachin Chaudhuri, IIT Hyderabad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11:15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12:00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1: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AIR-tree: A novel spatio temporal index for monitoring ambient air pollution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Raghav Mittal, Ashoka University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12:00 – 12:45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2: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Mobile and Stationary Data Collection in ten urban areas across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Chandrasekhar, IIIT Hyderabad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12:45 – 2:00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Lunch Break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2:00 – 3:00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Keynote  2: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Doing data in the “informal” city</w:t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Dr. Anant Maringanti, Director, Hyderabad Urban Lab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3:00 – 3:30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Panel Discussion moderated by Raghav Mittal: Collaboration across a range of STEM and social sciences disciplines towards air quality improvement</w:t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Sachin Chaudhuri (IIIT Hyderabad)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Dr. Anant Maringanti (Hyderabad Urban Lab)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P. Krishna Reddy (IIIT Hyderabad)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3:30 – 3:45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Closing Remarks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</w:t>
            </w:r>
          </w:p>
        </w:tc>
      </w:tr>
    </w:tbl>
    <w:p w:rsidR="00000000" w:rsidDel="00000000" w:rsidP="00000000" w:rsidRDefault="00000000" w:rsidRPr="00000000" w14:paraId="00000021">
      <w:pPr>
        <w:spacing w:after="0" w:line="320" w:lineRule="auto"/>
        <w:ind w:right="144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76" w:top="476" w:left="488" w:right="47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Wk/KwqTq+RtDzjw6wZMiq/MaXg==">AMUW2mXqzlqxSgGp+o6W6qJtiipnzieEjoFkZYdE2wjPmGcr/Tt8vJY3xy0R91QuhpbKvvztgx5xkhMMW1LjdCTyppEQFBgDNcl0YusouSALgs1ZgTlqPH6CCorq3uSzoYpErOJyOUk9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