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0037E" w14:textId="77777777" w:rsidR="00AD7846" w:rsidRPr="00AD7846" w:rsidRDefault="00AD7846" w:rsidP="00AD7846">
      <w:pPr>
        <w:spacing w:before="100" w:beforeAutospacing="1" w:after="100" w:afterAutospacing="1" w:line="36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MX"/>
        </w:rPr>
      </w:pPr>
      <w:r w:rsidRPr="00AD784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</w:rPr>
        <w:t>📜</w:t>
      </w:r>
      <w:r w:rsidRPr="00AD7846">
        <w:rPr>
          <w:rFonts w:ascii="Arial" w:eastAsia="Times New Roman" w:hAnsi="Arial" w:cs="Arial"/>
          <w:b/>
          <w:bCs/>
          <w:kern w:val="36"/>
          <w:sz w:val="48"/>
          <w:szCs w:val="48"/>
          <w:lang w:eastAsia="es-MX"/>
        </w:rPr>
        <w:t xml:space="preserve"> Portafolio de Innovación y Experiencia Digital: ALISER</w:t>
      </w:r>
    </w:p>
    <w:p w14:paraId="41F2B444" w14:textId="77777777" w:rsidR="00AD7846" w:rsidRPr="00AD7846" w:rsidRDefault="00AD7846" w:rsidP="00AD7846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Este documento detalla las capacidades exclusivas y los beneficios tácticos integrados en la plataforma digital de </w:t>
      </w: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ALISER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>, diseñados para ofrecer una experiencia de usuario fluida, imponente y de alta fidelidad.</w:t>
      </w:r>
    </w:p>
    <w:p w14:paraId="16FA7716" w14:textId="77777777" w:rsidR="00AD7846" w:rsidRPr="00AD7846" w:rsidRDefault="00C610A4" w:rsidP="00AD7846">
      <w:pPr>
        <w:spacing w:after="0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>
        <w:rPr>
          <w:rFonts w:ascii="Arial" w:eastAsia="Times New Roman" w:hAnsi="Arial" w:cs="Arial"/>
          <w:sz w:val="24"/>
          <w:szCs w:val="24"/>
          <w:lang w:eastAsia="es-MX"/>
        </w:rPr>
        <w:pict w14:anchorId="47989337">
          <v:rect id="_x0000_i1025" style="width:0;height:1.5pt" o:hralign="center" o:hrstd="t" o:hr="t" fillcolor="#a0a0a0" stroked="f"/>
        </w:pict>
      </w:r>
    </w:p>
    <w:p w14:paraId="21B74D6D" w14:textId="77777777" w:rsidR="00AD7846" w:rsidRPr="00AD7846" w:rsidRDefault="00AD7846" w:rsidP="00AD7846">
      <w:pPr>
        <w:spacing w:before="100" w:beforeAutospacing="1" w:after="100" w:afterAutospacing="1" w:line="36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MX"/>
        </w:rPr>
      </w:pPr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1. Arquitectura de Identidad Dinámica (</w:t>
      </w:r>
      <w:proofErr w:type="spellStart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Morphing</w:t>
      </w:r>
      <w:proofErr w:type="spellEnd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 xml:space="preserve"> </w:t>
      </w:r>
      <w:proofErr w:type="spellStart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Header</w:t>
      </w:r>
      <w:proofErr w:type="spellEnd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)</w:t>
      </w:r>
    </w:p>
    <w:p w14:paraId="10221E8D" w14:textId="77777777" w:rsidR="00AD7846" w:rsidRPr="00AD7846" w:rsidRDefault="00AD7846" w:rsidP="00AD7846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sz w:val="24"/>
          <w:szCs w:val="24"/>
          <w:lang w:eastAsia="es-MX"/>
        </w:rPr>
        <w:t>La plataforma cuenta con una cabecera inteligente que se transforma según el comportamiento del usuario:</w:t>
      </w:r>
    </w:p>
    <w:p w14:paraId="07FAB36F" w14:textId="77777777" w:rsidR="00AD7846" w:rsidRPr="00AD7846" w:rsidRDefault="00AD7846" w:rsidP="00AD784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Presencia Constante de Marca: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El logotipo y el eslogan institucional ("La Única Cadena de </w:t>
      </w:r>
      <w:proofErr w:type="spellStart"/>
      <w:r w:rsidRPr="00AD7846">
        <w:rPr>
          <w:rFonts w:ascii="Arial" w:eastAsia="Times New Roman" w:hAnsi="Arial" w:cs="Arial"/>
          <w:sz w:val="24"/>
          <w:szCs w:val="24"/>
          <w:lang w:eastAsia="es-MX"/>
        </w:rPr>
        <w:t>Sudcalifornia</w:t>
      </w:r>
      <w:proofErr w:type="spellEnd"/>
      <w:r w:rsidRPr="00AD7846">
        <w:rPr>
          <w:rFonts w:ascii="Arial" w:eastAsia="Times New Roman" w:hAnsi="Arial" w:cs="Arial"/>
          <w:sz w:val="24"/>
          <w:szCs w:val="24"/>
          <w:lang w:eastAsia="es-MX"/>
        </w:rPr>
        <w:t>") se mantienen siempre visibles, ajustando su posición y tamaño de forma elegante para no interrumpir la navegación.</w:t>
      </w:r>
    </w:p>
    <w:p w14:paraId="37C2633F" w14:textId="77777777" w:rsidR="00AD7846" w:rsidRPr="00AD7846" w:rsidRDefault="00AD7846" w:rsidP="00AD784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Transiciones Orgánicas: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Al navegar hacia abajo, la barra de identidad se compacta con un movimiento fluido (estilo </w:t>
      </w:r>
      <w:proofErr w:type="spellStart"/>
      <w:r w:rsidRPr="00AD7846">
        <w:rPr>
          <w:rFonts w:ascii="Arial" w:eastAsia="Times New Roman" w:hAnsi="Arial" w:cs="Arial"/>
          <w:i/>
          <w:iCs/>
          <w:sz w:val="24"/>
          <w:szCs w:val="24"/>
          <w:lang w:eastAsia="es-MX"/>
        </w:rPr>
        <w:t>Morphing</w:t>
      </w:r>
      <w:proofErr w:type="spellEnd"/>
      <w:r w:rsidRPr="00AD7846">
        <w:rPr>
          <w:rFonts w:ascii="Arial" w:eastAsia="Times New Roman" w:hAnsi="Arial" w:cs="Arial"/>
          <w:sz w:val="24"/>
          <w:szCs w:val="24"/>
          <w:lang w:eastAsia="es-MX"/>
        </w:rPr>
        <w:t>), permitiendo que el contenido sea el protagonista sin perder el sello de ALISER.</w:t>
      </w:r>
    </w:p>
    <w:p w14:paraId="37662B06" w14:textId="77777777" w:rsidR="00AD7846" w:rsidRPr="00AD7846" w:rsidRDefault="00AD7846" w:rsidP="00AD784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Cápsula de Identidad en Móvil: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En dispositivos móviles, la marca se resguarda en una barra compacta diseñada para la comodidad del pulgar, manteniendo un equilibrio visual perfecto.</w:t>
      </w:r>
    </w:p>
    <w:p w14:paraId="658D556D" w14:textId="77777777" w:rsidR="00AD7846" w:rsidRPr="00AD7846" w:rsidRDefault="00AD7846" w:rsidP="00AD7846">
      <w:pPr>
        <w:spacing w:before="100" w:beforeAutospacing="1" w:after="100" w:afterAutospacing="1" w:line="36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MX"/>
        </w:rPr>
      </w:pPr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2. Sistema de Iluminación y Estética Digital (</w:t>
      </w:r>
      <w:proofErr w:type="spellStart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Glow</w:t>
      </w:r>
      <w:proofErr w:type="spellEnd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 xml:space="preserve"> &amp; </w:t>
      </w:r>
      <w:proofErr w:type="spellStart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Shimmer</w:t>
      </w:r>
      <w:proofErr w:type="spellEnd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)</w:t>
      </w:r>
    </w:p>
    <w:p w14:paraId="7A13250A" w14:textId="77777777" w:rsidR="00AD7846" w:rsidRPr="00AD7846" w:rsidRDefault="00AD7846" w:rsidP="00AD7846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Hemos integrado </w:t>
      </w:r>
      <w:proofErr w:type="spellStart"/>
      <w:r w:rsidRPr="00AD7846">
        <w:rPr>
          <w:rFonts w:ascii="Arial" w:eastAsia="Times New Roman" w:hAnsi="Arial" w:cs="Arial"/>
          <w:sz w:val="24"/>
          <w:szCs w:val="24"/>
          <w:lang w:eastAsia="es-MX"/>
        </w:rPr>
        <w:t>micro-interacciones</w:t>
      </w:r>
      <w:proofErr w:type="spellEnd"/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de luz para elevar la percepción de calidad:</w:t>
      </w:r>
    </w:p>
    <w:p w14:paraId="4B80E6CB" w14:textId="77777777" w:rsidR="00AD7846" w:rsidRPr="00AD7846" w:rsidRDefault="00AD7846" w:rsidP="00AD7846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lastRenderedPageBreak/>
        <w:t>Eslogan Radiante: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El lema de la empresa cuenta con un efecto de "Luminosidad Metálica" (</w:t>
      </w:r>
      <w:proofErr w:type="spellStart"/>
      <w:r w:rsidRPr="00AD7846">
        <w:rPr>
          <w:rFonts w:ascii="Arial" w:eastAsia="Times New Roman" w:hAnsi="Arial" w:cs="Arial"/>
          <w:sz w:val="24"/>
          <w:szCs w:val="24"/>
          <w:lang w:eastAsia="es-MX"/>
        </w:rPr>
        <w:t>Shimmer</w:t>
      </w:r>
      <w:proofErr w:type="spellEnd"/>
      <w:r w:rsidRPr="00AD7846">
        <w:rPr>
          <w:rFonts w:ascii="Arial" w:eastAsia="Times New Roman" w:hAnsi="Arial" w:cs="Arial"/>
          <w:sz w:val="24"/>
          <w:szCs w:val="24"/>
          <w:lang w:eastAsia="es-MX"/>
        </w:rPr>
        <w:t>). Es un destello sutil que recorre las letras de forma periódica, captando la atención del cliente de manera elegante y premium.</w:t>
      </w:r>
    </w:p>
    <w:p w14:paraId="2B22E4D2" w14:textId="77777777" w:rsidR="00AD7846" w:rsidRPr="00AD7846" w:rsidRDefault="00AD7846" w:rsidP="00AD7846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Foco en Beneficios: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Este mismo sistema de iluminación se aplica a las ofertas y cupones, guiando el ojo del usuario hacia lo más importante: el ahorro y las promociones.</w:t>
      </w:r>
    </w:p>
    <w:p w14:paraId="74B1156B" w14:textId="77777777" w:rsidR="00AD7846" w:rsidRPr="00AD7846" w:rsidRDefault="00AD7846" w:rsidP="00AD7846">
      <w:pPr>
        <w:spacing w:before="100" w:beforeAutospacing="1" w:after="100" w:afterAutospacing="1" w:line="36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MX"/>
        </w:rPr>
      </w:pPr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 xml:space="preserve">3. Navegación Fluida Inteligente (Smart </w:t>
      </w:r>
      <w:proofErr w:type="spellStart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Navigation</w:t>
      </w:r>
      <w:proofErr w:type="spellEnd"/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)</w:t>
      </w:r>
    </w:p>
    <w:p w14:paraId="488F8E80" w14:textId="77777777" w:rsidR="00AD7846" w:rsidRPr="00AD7846" w:rsidRDefault="00AD7846" w:rsidP="00AD7846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sz w:val="24"/>
          <w:szCs w:val="24"/>
          <w:lang w:eastAsia="es-MX"/>
        </w:rPr>
        <w:t>Diseñada para que encontrar productos y servicios sea un placer visual:</w:t>
      </w:r>
    </w:p>
    <w:p w14:paraId="465A9C3E" w14:textId="77777777" w:rsidR="00AD7846" w:rsidRPr="00AD7846" w:rsidRDefault="00AD7846" w:rsidP="00AD784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Menús de Alta Respuesta: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Los botones de navegación reaccionan al tacto y al puntero con efectos de profundidad y cambio de tono, confirmando cada acción del usuario con suavidad.</w:t>
      </w:r>
    </w:p>
    <w:p w14:paraId="1D28C4E7" w14:textId="77777777" w:rsidR="00AD7846" w:rsidRPr="00AD7846" w:rsidRDefault="00AD7846" w:rsidP="00AD784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 xml:space="preserve">Adaptabilidad Total (Responsive </w:t>
      </w:r>
      <w:proofErr w:type="spellStart"/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Design</w:t>
      </w:r>
      <w:proofErr w:type="spellEnd"/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):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La página "entiende" en qué dispositivo se está viendo. El tamaño de la letra y la disposición de las imágenes cambian automáticamente para que la lectura sea siempre perfecta, sin que el usuario tenga que hacer zoom.</w:t>
      </w:r>
    </w:p>
    <w:p w14:paraId="4016853F" w14:textId="77777777" w:rsidR="00AD7846" w:rsidRPr="00AD7846" w:rsidRDefault="00AD7846" w:rsidP="00AD7846">
      <w:pPr>
        <w:spacing w:before="100" w:beforeAutospacing="1" w:after="100" w:afterAutospacing="1" w:line="36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MX"/>
        </w:rPr>
      </w:pPr>
      <w:r w:rsidRPr="00AD7846">
        <w:rPr>
          <w:rFonts w:ascii="Arial" w:eastAsia="Times New Roman" w:hAnsi="Arial" w:cs="Arial"/>
          <w:b/>
          <w:bCs/>
          <w:sz w:val="36"/>
          <w:szCs w:val="36"/>
          <w:lang w:eastAsia="es-MX"/>
        </w:rPr>
        <w:t>4. Estabilidad Estructural (Rock-Solid Performance)</w:t>
      </w:r>
    </w:p>
    <w:p w14:paraId="3B02859F" w14:textId="77777777" w:rsidR="00AD7846" w:rsidRPr="00AD7846" w:rsidRDefault="00AD7846" w:rsidP="00AD7846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Navegación sin Interrupciones: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Gracias a una programación de raíz, la página no presenta saltos bruscos ni parpadeos al moverse por ella. La sensación es de solidez y confianza, proyectando una empresa profesional y moderna.</w:t>
      </w:r>
    </w:p>
    <w:p w14:paraId="6ACD0664" w14:textId="77777777" w:rsidR="00AD7846" w:rsidRPr="00AD7846" w:rsidRDefault="00AD7846" w:rsidP="00AD7846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Optimización de Carga:</w:t>
      </w: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La arquitectura está diseñada para que la página sea ligera y rápida, respetando el tiempo del cliente y mejorando su satisfacción de compra.</w:t>
      </w:r>
    </w:p>
    <w:p w14:paraId="567B1E2B" w14:textId="77777777" w:rsidR="00AD7846" w:rsidRPr="00AD7846" w:rsidRDefault="00C610A4" w:rsidP="00AD7846">
      <w:pPr>
        <w:spacing w:after="0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>
        <w:rPr>
          <w:rFonts w:ascii="Arial" w:eastAsia="Times New Roman" w:hAnsi="Arial" w:cs="Arial"/>
          <w:sz w:val="24"/>
          <w:szCs w:val="24"/>
          <w:lang w:eastAsia="es-MX"/>
        </w:rPr>
        <w:pict w14:anchorId="43547381">
          <v:rect id="_x0000_i1026" style="width:0;height:1.5pt" o:hralign="center" o:hrstd="t" o:hr="t" fillcolor="#a0a0a0" stroked="f"/>
        </w:pict>
      </w:r>
    </w:p>
    <w:p w14:paraId="3625CE17" w14:textId="77777777" w:rsidR="00916578" w:rsidRPr="00916578" w:rsidRDefault="00916578" w:rsidP="00916578">
      <w:pPr>
        <w:pStyle w:val="NormalWeb"/>
        <w:spacing w:line="360" w:lineRule="auto"/>
        <w:rPr>
          <w:rFonts w:ascii="Arial" w:hAnsi="Arial" w:cs="Arial"/>
        </w:rPr>
      </w:pPr>
      <w:r w:rsidRPr="00916578">
        <w:rPr>
          <w:rFonts w:ascii="Arial" w:hAnsi="Arial" w:cs="Arial"/>
          <w:b/>
          <w:bCs/>
        </w:rPr>
        <w:lastRenderedPageBreak/>
        <w:t>8. Entorno de Pruebas "</w:t>
      </w:r>
      <w:proofErr w:type="spellStart"/>
      <w:r w:rsidRPr="00916578">
        <w:rPr>
          <w:rFonts w:ascii="Arial" w:hAnsi="Arial" w:cs="Arial"/>
          <w:b/>
          <w:bCs/>
        </w:rPr>
        <w:t>Mirroring</w:t>
      </w:r>
      <w:proofErr w:type="spellEnd"/>
      <w:r w:rsidRPr="00916578">
        <w:rPr>
          <w:rFonts w:ascii="Arial" w:hAnsi="Arial" w:cs="Arial"/>
          <w:b/>
          <w:bCs/>
        </w:rPr>
        <w:t>"</w:t>
      </w:r>
    </w:p>
    <w:p w14:paraId="63600B6A" w14:textId="77777777" w:rsidR="00916578" w:rsidRPr="00916578" w:rsidRDefault="00916578" w:rsidP="00916578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916578">
        <w:rPr>
          <w:rFonts w:ascii="Arial" w:hAnsi="Arial" w:cs="Arial"/>
          <w:b/>
          <w:bCs/>
        </w:rPr>
        <w:t>Réplica Exacta:</w:t>
      </w:r>
      <w:r w:rsidRPr="00916578">
        <w:rPr>
          <w:rFonts w:ascii="Arial" w:hAnsi="Arial" w:cs="Arial"/>
        </w:rPr>
        <w:t xml:space="preserve"> Contamos con un entorno de simulación local (XAMPP) que replica exactamente el comportamiento del servidor final. Esto nos permite detectar conflictos de rutas o de base de datos en tiempo real antes de cualquier lanzamiento.</w:t>
      </w:r>
    </w:p>
    <w:p w14:paraId="76A2D126" w14:textId="77777777" w:rsidR="00916578" w:rsidRPr="00916578" w:rsidRDefault="00916578" w:rsidP="00916578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916578">
        <w:rPr>
          <w:rFonts w:ascii="Arial" w:hAnsi="Arial" w:cs="Arial"/>
          <w:b/>
          <w:bCs/>
        </w:rPr>
        <w:t>Arquitectura Escalable:</w:t>
      </w:r>
      <w:r w:rsidRPr="00916578">
        <w:rPr>
          <w:rFonts w:ascii="Arial" w:hAnsi="Arial" w:cs="Arial"/>
        </w:rPr>
        <w:t xml:space="preserve"> Al separar el proyecto en un módulo de </w:t>
      </w:r>
      <w:proofErr w:type="spellStart"/>
      <w:r w:rsidRPr="00916578">
        <w:rPr>
          <w:rStyle w:val="CdigoHTML"/>
          <w:rFonts w:ascii="Arial" w:hAnsi="Arial" w:cs="Arial"/>
        </w:rPr>
        <w:t>frontend</w:t>
      </w:r>
      <w:proofErr w:type="spellEnd"/>
      <w:r w:rsidRPr="00916578">
        <w:rPr>
          <w:rFonts w:ascii="Arial" w:hAnsi="Arial" w:cs="Arial"/>
        </w:rPr>
        <w:t>, hemos dejado el terreno listo para integrar el motor de base de datos que gestionará las vacantes y los terrenos de forma automática y segura.</w:t>
      </w:r>
    </w:p>
    <w:p w14:paraId="548E4933" w14:textId="07FECFAD" w:rsidR="00DE739B" w:rsidRPr="00DE739B" w:rsidRDefault="000A413E" w:rsidP="00DE739B">
      <w:pPr>
        <w:pStyle w:val="NormalWeb"/>
        <w:spacing w:line="276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9.- </w:t>
      </w:r>
      <w:r w:rsidR="00DE739B" w:rsidRPr="00DE739B">
        <w:rPr>
          <w:rFonts w:ascii="Arial" w:hAnsi="Arial" w:cs="Arial"/>
          <w:b/>
          <w:bCs/>
        </w:rPr>
        <w:t xml:space="preserve">Portal Privado de Gestión (Panel </w:t>
      </w:r>
      <w:proofErr w:type="spellStart"/>
      <w:r w:rsidR="00DE739B" w:rsidRPr="00DE739B">
        <w:rPr>
          <w:rFonts w:ascii="Arial" w:hAnsi="Arial" w:cs="Arial"/>
          <w:b/>
          <w:bCs/>
        </w:rPr>
        <w:t>Admin</w:t>
      </w:r>
      <w:proofErr w:type="spellEnd"/>
      <w:r w:rsidR="00DE739B" w:rsidRPr="00DE739B">
        <w:rPr>
          <w:rFonts w:ascii="Arial" w:hAnsi="Arial" w:cs="Arial"/>
          <w:b/>
          <w:bCs/>
        </w:rPr>
        <w:t>)</w:t>
      </w:r>
    </w:p>
    <w:p w14:paraId="719B0529" w14:textId="77777777" w:rsidR="00DE739B" w:rsidRPr="00DE739B" w:rsidRDefault="00DE739B" w:rsidP="00DE739B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DE739B">
        <w:rPr>
          <w:rFonts w:ascii="Arial" w:hAnsi="Arial" w:cs="Arial"/>
          <w:b/>
          <w:bCs/>
        </w:rPr>
        <w:t>Acceso Blindado:</w:t>
      </w:r>
      <w:r w:rsidRPr="00DE739B">
        <w:rPr>
          <w:rFonts w:ascii="Arial" w:hAnsi="Arial" w:cs="Arial"/>
        </w:rPr>
        <w:t xml:space="preserve"> Iniciamos la construcción de una zona exclusiva para la administración de la empresa. Este portal permitirá al personal autorizado gestionar contenidos sin depender de programadores para cambios cotidianos.</w:t>
      </w:r>
    </w:p>
    <w:p w14:paraId="6321FBB7" w14:textId="77777777" w:rsidR="00DE739B" w:rsidRPr="00DE739B" w:rsidRDefault="00DE739B" w:rsidP="00DE739B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DE739B">
        <w:rPr>
          <w:rFonts w:ascii="Arial" w:hAnsi="Arial" w:cs="Arial"/>
          <w:b/>
          <w:bCs/>
        </w:rPr>
        <w:t>Diseño Coherente:</w:t>
      </w:r>
      <w:r w:rsidRPr="00DE739B">
        <w:rPr>
          <w:rFonts w:ascii="Arial" w:hAnsi="Arial" w:cs="Arial"/>
        </w:rPr>
        <w:t xml:space="preserve"> El panel administrativo mantiene la identidad visual de la marca, ofreciendo una herramienta que se siente propia, moderna y fácil de usar desde cualquier dispositivo.</w:t>
      </w:r>
    </w:p>
    <w:p w14:paraId="14A46765" w14:textId="77777777" w:rsidR="000A413E" w:rsidRPr="000A413E" w:rsidRDefault="000A413E" w:rsidP="000A413E">
      <w:pPr>
        <w:pStyle w:val="NormalWeb"/>
        <w:spacing w:line="360" w:lineRule="auto"/>
        <w:rPr>
          <w:rFonts w:ascii="Arial" w:hAnsi="Arial" w:cs="Arial"/>
        </w:rPr>
      </w:pPr>
      <w:r>
        <w:rPr>
          <w:b/>
          <w:bCs/>
        </w:rPr>
        <w:t xml:space="preserve">10. </w:t>
      </w:r>
      <w:r w:rsidRPr="000A413E">
        <w:rPr>
          <w:rFonts w:ascii="Arial" w:hAnsi="Arial" w:cs="Arial"/>
          <w:b/>
          <w:bCs/>
        </w:rPr>
        <w:t>Infraestructura de Datos Centralizada (SQL Core)</w:t>
      </w:r>
    </w:p>
    <w:p w14:paraId="021F50FB" w14:textId="77777777" w:rsidR="000A413E" w:rsidRPr="000A413E" w:rsidRDefault="000A413E" w:rsidP="000A413E">
      <w:pPr>
        <w:pStyle w:val="NormalWeb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0A413E">
        <w:rPr>
          <w:rFonts w:ascii="Arial" w:hAnsi="Arial" w:cs="Arial"/>
          <w:b/>
          <w:bCs/>
        </w:rPr>
        <w:t>Base de Datos Robusta:</w:t>
      </w:r>
      <w:r w:rsidRPr="000A413E">
        <w:rPr>
          <w:rFonts w:ascii="Arial" w:hAnsi="Arial" w:cs="Arial"/>
        </w:rPr>
        <w:t xml:space="preserve"> Implementamos un motor de base de datos relacional (MySQL) para el almacenamiento seguro de información corporativa.</w:t>
      </w:r>
    </w:p>
    <w:p w14:paraId="06726502" w14:textId="77777777" w:rsidR="000A413E" w:rsidRPr="000A413E" w:rsidRDefault="000A413E" w:rsidP="000A413E">
      <w:pPr>
        <w:pStyle w:val="NormalWeb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0A413E">
        <w:rPr>
          <w:rFonts w:ascii="Arial" w:hAnsi="Arial" w:cs="Arial"/>
          <w:b/>
          <w:bCs/>
        </w:rPr>
        <w:t>Cifrado de Seguridad:</w:t>
      </w:r>
      <w:r w:rsidRPr="000A413E">
        <w:rPr>
          <w:rFonts w:ascii="Arial" w:hAnsi="Arial" w:cs="Arial"/>
        </w:rPr>
        <w:t xml:space="preserve"> Las credenciales de acceso no se guardan como texto simple; utilizamos algoritmos de encriptación de última generación para proteger la entrada al sistema administrativo.</w:t>
      </w:r>
    </w:p>
    <w:p w14:paraId="6D99BD91" w14:textId="77777777" w:rsidR="000A413E" w:rsidRPr="000A413E" w:rsidRDefault="000A413E" w:rsidP="000A413E">
      <w:pPr>
        <w:pStyle w:val="NormalWeb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0A413E">
        <w:rPr>
          <w:rFonts w:ascii="Arial" w:hAnsi="Arial" w:cs="Arial"/>
          <w:b/>
          <w:bCs/>
        </w:rPr>
        <w:t>Arquitectura de Roles:</w:t>
      </w:r>
      <w:r w:rsidRPr="000A413E">
        <w:rPr>
          <w:rFonts w:ascii="Arial" w:hAnsi="Arial" w:cs="Arial"/>
        </w:rPr>
        <w:t xml:space="preserve"> El sistema está preparado para distinguir entre diferentes niveles de acceso, permitiendo que cada colaborador vea solo lo que le corresponde.</w:t>
      </w:r>
    </w:p>
    <w:p w14:paraId="0CFB15FB" w14:textId="77777777" w:rsidR="000A413E" w:rsidRDefault="000A413E" w:rsidP="000A413E">
      <w:pPr>
        <w:pStyle w:val="NormalWeb"/>
      </w:pPr>
      <w:r>
        <w:rPr>
          <w:b/>
          <w:bCs/>
        </w:rPr>
        <w:t>11. Núcleo de Autenticación Centralizado</w:t>
      </w:r>
    </w:p>
    <w:p w14:paraId="1786F422" w14:textId="77777777" w:rsidR="000A413E" w:rsidRDefault="000A413E" w:rsidP="000A413E">
      <w:pPr>
        <w:pStyle w:val="NormalWeb"/>
        <w:numPr>
          <w:ilvl w:val="0"/>
          <w:numId w:val="8"/>
        </w:numPr>
      </w:pPr>
      <w:r>
        <w:rPr>
          <w:b/>
          <w:bCs/>
        </w:rPr>
        <w:lastRenderedPageBreak/>
        <w:t>Gestión de Sesiones Seguras:</w:t>
      </w:r>
      <w:r>
        <w:t xml:space="preserve"> El sistema implementa un control de acceso basado en sesiones de servidor, lo que garantiza que la información sensible de la empresa solo sea accesible tras una validación exitosa.</w:t>
      </w:r>
    </w:p>
    <w:p w14:paraId="2F508DCD" w14:textId="77777777" w:rsidR="000A413E" w:rsidRDefault="000A413E" w:rsidP="000A413E">
      <w:pPr>
        <w:pStyle w:val="NormalWeb"/>
        <w:numPr>
          <w:ilvl w:val="0"/>
          <w:numId w:val="8"/>
        </w:numPr>
      </w:pPr>
      <w:r>
        <w:rPr>
          <w:b/>
          <w:bCs/>
        </w:rPr>
        <w:t>Integridad de Datos:</w:t>
      </w:r>
      <w:r>
        <w:t xml:space="preserve"> Cada intento de acceso es validado contra nuestro motor de base de datos SQL, asegurando un entorno de trabajo privado y profesional.</w:t>
      </w:r>
    </w:p>
    <w:p w14:paraId="2FAFF302" w14:textId="77777777" w:rsidR="000A413E" w:rsidRDefault="000A413E" w:rsidP="000A413E">
      <w:pPr>
        <w:pStyle w:val="NormalWeb"/>
      </w:pPr>
      <w:r>
        <w:rPr>
          <w:b/>
          <w:bCs/>
        </w:rPr>
        <w:t>12. Gestión de Identidades y Sesiones Persistentes</w:t>
      </w:r>
    </w:p>
    <w:p w14:paraId="0C0A651A" w14:textId="77777777" w:rsidR="000A413E" w:rsidRDefault="000A413E" w:rsidP="000A413E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Dashboard</w:t>
      </w:r>
      <w:proofErr w:type="spellEnd"/>
      <w:r>
        <w:rPr>
          <w:b/>
          <w:bCs/>
        </w:rPr>
        <w:t xml:space="preserve"> Administrativo:</w:t>
      </w:r>
      <w:r>
        <w:t xml:space="preserve"> Hemos habilitado un centro de mando privado donde el sistema reconoce al usuario y personaliza su experiencia según su rango (Administrador o Editor).</w:t>
      </w:r>
    </w:p>
    <w:p w14:paraId="05D553F7" w14:textId="77777777" w:rsidR="000A413E" w:rsidRDefault="000A413E" w:rsidP="000A413E">
      <w:pPr>
        <w:pStyle w:val="NormalWeb"/>
        <w:numPr>
          <w:ilvl w:val="0"/>
          <w:numId w:val="9"/>
        </w:numPr>
      </w:pPr>
      <w:r>
        <w:rPr>
          <w:b/>
          <w:bCs/>
        </w:rPr>
        <w:t>Control de Acceso Dinámico:</w:t>
      </w:r>
      <w:r>
        <w:t xml:space="preserve"> La plataforma protege automáticamente las páginas sensibles, redirigiendo a intrusos o usuarios no identificados hacia el portal de acceso, manteniendo la integridad del sitio 24/7.</w:t>
      </w:r>
    </w:p>
    <w:p w14:paraId="6402E313" w14:textId="77777777" w:rsidR="000A413E" w:rsidRDefault="000A413E" w:rsidP="000A413E">
      <w:pPr>
        <w:pStyle w:val="NormalWeb"/>
        <w:numPr>
          <w:ilvl w:val="0"/>
          <w:numId w:val="9"/>
        </w:numPr>
      </w:pPr>
      <w:r>
        <w:rPr>
          <w:b/>
          <w:bCs/>
        </w:rPr>
        <w:t>Trazabilidad:</w:t>
      </w:r>
      <w:r>
        <w:t xml:space="preserve"> El sistema ahora registra el "Último Acceso" de cada usuario, permitiendo un control administrativo sobre quién y cuándo se ingresó al panel.</w:t>
      </w:r>
    </w:p>
    <w:p w14:paraId="591210FD" w14:textId="77777777" w:rsidR="00246F08" w:rsidRDefault="00246F08" w:rsidP="00246F08">
      <w:pPr>
        <w:pStyle w:val="NormalWeb"/>
      </w:pPr>
      <w:r>
        <w:rPr>
          <w:b/>
          <w:bCs/>
        </w:rPr>
        <w:t>13. Reforzamiento de Seguridad Criptográfica</w:t>
      </w:r>
    </w:p>
    <w:p w14:paraId="25229374" w14:textId="77777777" w:rsidR="00246F08" w:rsidRDefault="00246F08" w:rsidP="00246F08">
      <w:pPr>
        <w:pStyle w:val="NormalWeb"/>
        <w:numPr>
          <w:ilvl w:val="0"/>
          <w:numId w:val="10"/>
        </w:numPr>
      </w:pPr>
      <w:r>
        <w:rPr>
          <w:b/>
          <w:bCs/>
        </w:rPr>
        <w:t>Validación de Integridad:</w:t>
      </w:r>
      <w:r>
        <w:t xml:space="preserve"> Hemos ajustado los protocolos de entrada para asegurar que solo las credenciales exactas permitan el acceso, eliminando vulnerabilidades por ingresos accidentales o espacios en blanco.</w:t>
      </w:r>
    </w:p>
    <w:p w14:paraId="3A7F7EF1" w14:textId="77777777" w:rsidR="00246F08" w:rsidRDefault="00246F08" w:rsidP="00246F08">
      <w:pPr>
        <w:pStyle w:val="NormalWeb"/>
        <w:numPr>
          <w:ilvl w:val="0"/>
          <w:numId w:val="10"/>
        </w:numPr>
      </w:pPr>
      <w:r>
        <w:rPr>
          <w:b/>
          <w:bCs/>
        </w:rPr>
        <w:t>Sincronización de Base de Datos:</w:t>
      </w:r>
      <w:r>
        <w:t xml:space="preserve"> La infraestructura local (XAMPP) y la lógica de programación (PHP) ahora hablan el mismo idioma de cifrado, garantizando un acceso fluido para los administradores.</w:t>
      </w:r>
    </w:p>
    <w:p w14:paraId="2F9C6096" w14:textId="77777777" w:rsidR="00E16457" w:rsidRDefault="00E16457" w:rsidP="00E16457">
      <w:pPr>
        <w:pStyle w:val="NormalWeb"/>
      </w:pPr>
      <w:r>
        <w:rPr>
          <w:b/>
          <w:bCs/>
        </w:rPr>
        <w:t xml:space="preserve">15. Implementación de Panel de Control </w:t>
      </w:r>
      <w:proofErr w:type="spellStart"/>
      <w:r>
        <w:rPr>
          <w:b/>
          <w:bCs/>
        </w:rPr>
        <w:t>Autogestionable</w:t>
      </w:r>
      <w:proofErr w:type="spellEnd"/>
    </w:p>
    <w:p w14:paraId="1D3228DF" w14:textId="77777777" w:rsidR="00E16457" w:rsidRDefault="00E16457" w:rsidP="00E16457">
      <w:pPr>
        <w:pStyle w:val="NormalWeb"/>
        <w:numPr>
          <w:ilvl w:val="0"/>
          <w:numId w:val="11"/>
        </w:numPr>
      </w:pPr>
      <w:r>
        <w:rPr>
          <w:b/>
          <w:bCs/>
        </w:rPr>
        <w:t>Gestión de Contenidos en Tiempo Real:</w:t>
      </w:r>
      <w:r>
        <w:t xml:space="preserve"> Se ha habilitado la capacidad de interactuar directamente con la base de datos desde una interfaz protegida, permitiendo cambios inmediatos en la plataforma sin intervención técnica compleja.</w:t>
      </w:r>
    </w:p>
    <w:p w14:paraId="2856A657" w14:textId="77777777" w:rsidR="00E16457" w:rsidRDefault="00E16457" w:rsidP="00E16457">
      <w:pPr>
        <w:pStyle w:val="NormalWeb"/>
        <w:numPr>
          <w:ilvl w:val="0"/>
          <w:numId w:val="11"/>
        </w:numPr>
      </w:pPr>
      <w:r>
        <w:rPr>
          <w:b/>
          <w:bCs/>
        </w:rPr>
        <w:t>Escalabilidad de Módulos:</w:t>
      </w:r>
      <w:r>
        <w:t xml:space="preserve"> La arquitectura actual permite añadir nuevas funcionalidades (como el control de inventarios o cupones) de forma modular y segura, garantizando que el sistema crezca al ritmo de la empresa.</w:t>
      </w:r>
    </w:p>
    <w:p w14:paraId="6B87C3B5" w14:textId="77777777" w:rsidR="00916578" w:rsidRDefault="00916578" w:rsidP="00AD7846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MX"/>
        </w:rPr>
      </w:pPr>
    </w:p>
    <w:p w14:paraId="4C412A91" w14:textId="22EFFB48" w:rsidR="00AD7846" w:rsidRPr="00AD7846" w:rsidRDefault="00AD7846" w:rsidP="00AD7846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MX"/>
        </w:rPr>
      </w:pPr>
      <w:r w:rsidRPr="00AD7846">
        <w:rPr>
          <w:rFonts w:ascii="Arial" w:eastAsia="Times New Roman" w:hAnsi="Arial" w:cs="Arial"/>
          <w:b/>
          <w:bCs/>
          <w:sz w:val="27"/>
          <w:szCs w:val="27"/>
          <w:lang w:eastAsia="es-MX"/>
        </w:rPr>
        <w:t>Notas de Valor ORO:</w:t>
      </w:r>
    </w:p>
    <w:p w14:paraId="7B0AD96F" w14:textId="77777777" w:rsidR="00AD7846" w:rsidRPr="00AD7846" w:rsidRDefault="00AD7846" w:rsidP="00AD7846">
      <w:pPr>
        <w:spacing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Todo el diseño respeta estrictamente la paleta de colores institucional (Verde </w:t>
      </w:r>
      <w:proofErr w:type="spellStart"/>
      <w:r w:rsidRPr="00AD7846">
        <w:rPr>
          <w:rFonts w:ascii="Arial" w:eastAsia="Times New Roman" w:hAnsi="Arial" w:cs="Arial"/>
          <w:sz w:val="24"/>
          <w:szCs w:val="24"/>
          <w:lang w:eastAsia="es-MX"/>
        </w:rPr>
        <w:t>Aliser</w:t>
      </w:r>
      <w:proofErr w:type="spellEnd"/>
      <w:r w:rsidRPr="00AD7846">
        <w:rPr>
          <w:rFonts w:ascii="Arial" w:eastAsia="Times New Roman" w:hAnsi="Arial" w:cs="Arial"/>
          <w:sz w:val="24"/>
          <w:szCs w:val="24"/>
          <w:lang w:eastAsia="es-MX"/>
        </w:rPr>
        <w:t xml:space="preserve"> y Arena), asegurando que la experiencia digital sea una extensión exacta de la experiencia física en tienda.</w:t>
      </w:r>
    </w:p>
    <w:p w14:paraId="3B004C74" w14:textId="77777777" w:rsidR="00603A52" w:rsidRPr="00AD7846" w:rsidRDefault="00603A52" w:rsidP="00AD7846">
      <w:pPr>
        <w:spacing w:line="360" w:lineRule="auto"/>
        <w:rPr>
          <w:rFonts w:ascii="Arial" w:hAnsi="Arial" w:cs="Arial"/>
        </w:rPr>
      </w:pPr>
    </w:p>
    <w:sectPr w:rsidR="00603A52" w:rsidRPr="00AD78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24C6A"/>
    <w:multiLevelType w:val="multilevel"/>
    <w:tmpl w:val="9E74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35ACC"/>
    <w:multiLevelType w:val="multilevel"/>
    <w:tmpl w:val="33C0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331484"/>
    <w:multiLevelType w:val="multilevel"/>
    <w:tmpl w:val="982A1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47935"/>
    <w:multiLevelType w:val="multilevel"/>
    <w:tmpl w:val="9684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A52B8"/>
    <w:multiLevelType w:val="multilevel"/>
    <w:tmpl w:val="59FE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5311D"/>
    <w:multiLevelType w:val="multilevel"/>
    <w:tmpl w:val="BD5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608D5"/>
    <w:multiLevelType w:val="multilevel"/>
    <w:tmpl w:val="F02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C93FA0"/>
    <w:multiLevelType w:val="multilevel"/>
    <w:tmpl w:val="206A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7911D3"/>
    <w:multiLevelType w:val="multilevel"/>
    <w:tmpl w:val="E6DA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03223A"/>
    <w:multiLevelType w:val="multilevel"/>
    <w:tmpl w:val="855C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48470A"/>
    <w:multiLevelType w:val="multilevel"/>
    <w:tmpl w:val="2EC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2"/>
  </w:num>
  <w:num w:numId="4">
    <w:abstractNumId w:val="5"/>
  </w:num>
  <w:num w:numId="5">
    <w:abstractNumId w:val="4"/>
  </w:num>
  <w:num w:numId="6">
    <w:abstractNumId w:val="6"/>
  </w:num>
  <w:num w:numId="7">
    <w:abstractNumId w:val="8"/>
  </w:num>
  <w:num w:numId="8">
    <w:abstractNumId w:val="7"/>
  </w:num>
  <w:num w:numId="9">
    <w:abstractNumId w:val="9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224"/>
    <w:rsid w:val="000A413E"/>
    <w:rsid w:val="00246F08"/>
    <w:rsid w:val="00603A52"/>
    <w:rsid w:val="00813224"/>
    <w:rsid w:val="0086327C"/>
    <w:rsid w:val="00916578"/>
    <w:rsid w:val="00AD7846"/>
    <w:rsid w:val="00AE7917"/>
    <w:rsid w:val="00C610A4"/>
    <w:rsid w:val="00DE739B"/>
    <w:rsid w:val="00E16457"/>
    <w:rsid w:val="00E22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0A82F"/>
  <w15:chartTrackingRefBased/>
  <w15:docId w15:val="{E4E26E17-FE72-4CBA-9CF1-4FFA45389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D78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Ttulo2">
    <w:name w:val="heading 2"/>
    <w:basedOn w:val="Normal"/>
    <w:link w:val="Ttulo2Car"/>
    <w:uiPriority w:val="9"/>
    <w:qFormat/>
    <w:rsid w:val="00AD78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AD78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7846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AD7846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AD7846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AD7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9165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4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0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3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962</Words>
  <Characters>5294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Cabrera</dc:creator>
  <cp:keywords/>
  <dc:description/>
  <cp:lastModifiedBy>David Cabrera</cp:lastModifiedBy>
  <cp:revision>8</cp:revision>
  <dcterms:created xsi:type="dcterms:W3CDTF">2026-01-15T18:42:00Z</dcterms:created>
  <dcterms:modified xsi:type="dcterms:W3CDTF">2026-01-23T21:41:00Z</dcterms:modified>
</cp:coreProperties>
</file>