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1fbu7gpz1py5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rPr/>
      </w:pPr>
      <w:bookmarkStart w:colFirst="0" w:colLast="0" w:name="_93k5lnsvc8tx" w:id="1"/>
      <w:bookmarkEnd w:id="1"/>
      <w:r w:rsidDel="00000000" w:rsidR="00000000" w:rsidRPr="00000000">
        <w:rPr>
          <w:rtl w:val="0"/>
        </w:rPr>
        <w:t xml:space="preserve">Ficha Evaluación adulto mayor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Nombre: __________________________________     Edad:_______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Fecha:____________________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79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40"/>
        <w:gridCol w:w="5325"/>
        <w:tblGridChange w:id="0">
          <w:tblGrid>
            <w:gridCol w:w="2640"/>
            <w:gridCol w:w="5325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Test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shd w:fill="cccccc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Resultados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Sentadilla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Observaciones: 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Chair Sit-&amp;-Reach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Back Scratch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Functional reach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Chair Stand 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Arm Curl 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Time Up-&amp;-Go 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Time Up-&amp;-Go Cognitivo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2-Min Step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Análisis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Sentadilla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Feet Flatten</w:t>
      </w:r>
    </w:p>
    <w:p w:rsidR="00000000" w:rsidDel="00000000" w:rsidP="00000000" w:rsidRDefault="00000000" w:rsidRPr="00000000" w14:paraId="00000026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arch of the foot will appear flat and pronate.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Feet Turn Out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client will squat with feet externally rotated.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Heel of Foot Rises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The client’s body weight will shift forward and the heels will rise off of the floor.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182880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​​​​​​​Knees Move Inward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The knees will have a knock-kneed appearance where the knees converge and are not lined up over the second and third toes (Figure 5.16).​​​​​​​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/>
        <w:drawing>
          <wp:inline distB="114300" distT="114300" distL="114300" distR="114300">
            <wp:extent cx="2462213" cy="2998623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2213" cy="29986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​​​​​​​Excessive Forward Lean</w:t>
      </w:r>
    </w:p>
    <w:p w:rsidR="00000000" w:rsidDel="00000000" w:rsidP="00000000" w:rsidRDefault="00000000" w:rsidRPr="00000000" w14:paraId="00000031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The trunk falls forward so the lower leg and trunk line are not parallel.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Lower Back Arches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The low back will appear overly arched (extended).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Lower Back Rounds</w:t>
      </w:r>
    </w:p>
    <w:p w:rsidR="00000000" w:rsidDel="00000000" w:rsidP="00000000" w:rsidRDefault="00000000" w:rsidRPr="00000000" w14:paraId="00000035">
      <w:pPr>
        <w:numPr>
          <w:ilvl w:val="1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The lower back and buttocks will appear tucked under.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2286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8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Arms Fall Forward</w:t>
      </w:r>
    </w:p>
    <w:p w:rsidR="00000000" w:rsidDel="00000000" w:rsidP="00000000" w:rsidRDefault="00000000" w:rsidRPr="00000000" w14:paraId="0000003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The arms fall forward in front of the ears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/>
        <w:drawing>
          <wp:inline distB="114300" distT="114300" distL="114300" distR="114300">
            <wp:extent cx="2347913" cy="2426414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7913" cy="242641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0a458a" w:val="clear"/>
        <w:rPr>
          <w:rFonts w:ascii="Roboto" w:cs="Roboto" w:eastAsia="Roboto" w:hAnsi="Roboto"/>
          <w:color w:val="ffff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rtl w:val="0"/>
        </w:rPr>
        <w:t xml:space="preserve">SFT Norms, Men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98.4551766915354"/>
        <w:gridCol w:w="1046.7223763331554"/>
        <w:gridCol w:w="1046.7223763331554"/>
        <w:gridCol w:w="1046.7223763331554"/>
        <w:gridCol w:w="1046.7223763331554"/>
        <w:gridCol w:w="1046.7223763331554"/>
        <w:gridCol w:w="1046.7223763331554"/>
        <w:gridCol w:w="1046.7223763331554"/>
        <w:tblGridChange w:id="0">
          <w:tblGrid>
            <w:gridCol w:w="1698.4551766915354"/>
            <w:gridCol w:w="1046.7223763331554"/>
            <w:gridCol w:w="1046.7223763331554"/>
            <w:gridCol w:w="1046.7223763331554"/>
            <w:gridCol w:w="1046.7223763331554"/>
            <w:gridCol w:w="1046.7223763331554"/>
            <w:gridCol w:w="1046.7223763331554"/>
            <w:gridCol w:w="1046.7223763331554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60-64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65-69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70-74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75-79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80-84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85-89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90-94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Chair Sit-&amp;-Reach (cm +/-)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-6.35– +10.16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-7.62– +7.62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-8.89– +6.35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-10.16– +5.08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-13.97– +3.81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-13.97– +1.27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-16.51– -1.27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Back Scratch (cm +/-)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-16.51– +0.0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-19.05– -2.54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-20.34– -2.54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-22.86– -5.08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-24.13– -5.08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-25.4– -7.62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-26.67– -10.16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Chair Stand (reps)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14–19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12–18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12–17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11–17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10–15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8–14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7–12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Arm Curl (reps)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16–22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15–21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14–21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13–19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13–19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11–17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10–14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Time Up-&amp;-Go (segundos)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5.6–3.8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5.7–4.3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6.4–4.2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7.2–4.6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7.6–5.2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8.9–5.3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10.0–6.2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Time Up-&amp;-Go Cognitivo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+20%  es malo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2-MIn Step (pasos)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87–115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86–116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80–110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73–109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71–103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59–91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52–86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0a458a" w:val="clear"/>
        <w:rPr>
          <w:rFonts w:ascii="Roboto" w:cs="Roboto" w:eastAsia="Roboto" w:hAnsi="Roboto"/>
          <w:color w:val="ffffff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ffffff"/>
          <w:sz w:val="24"/>
          <w:szCs w:val="24"/>
          <w:rtl w:val="0"/>
        </w:rPr>
        <w:t xml:space="preserve">SFT Norms, Women</w:t>
      </w:r>
    </w:p>
    <w:tbl>
      <w:tblPr>
        <w:tblStyle w:val="Table3"/>
        <w:tblW w:w="9030.0" w:type="dxa"/>
        <w:jc w:val="left"/>
        <w:tblInd w:w="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050"/>
        <w:gridCol w:w="1050"/>
        <w:gridCol w:w="1050"/>
        <w:gridCol w:w="1050"/>
        <w:gridCol w:w="1050"/>
        <w:gridCol w:w="1050"/>
        <w:gridCol w:w="1050"/>
        <w:tblGridChange w:id="0">
          <w:tblGrid>
            <w:gridCol w:w="1680"/>
            <w:gridCol w:w="1050"/>
            <w:gridCol w:w="1050"/>
            <w:gridCol w:w="1050"/>
            <w:gridCol w:w="1050"/>
            <w:gridCol w:w="1050"/>
            <w:gridCol w:w="1050"/>
            <w:gridCol w:w="1050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60-64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65-69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70-74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75-79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80-84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85-89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90-94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Chair Sit-&amp;-Reach (cm +/-)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-1.27– +12.7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-1.27– +11.43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-2.54– +10.16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-3.81– +8.89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-5.08– +7.62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-6.35– +6.35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-11.43– +2.54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Back Scratch (cm +/-)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-7.62 – +3.81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-8.89– +3.81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-10.16– +2.54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-12.7– +1.27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-13.97– +0.0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-17.78– -1.27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-20.32– -2.54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Chair Stand (reps)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12–17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11–16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10–15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10–15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9–14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8–13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4–11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Arm Curl (reps)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13–19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12–18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12–17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11–17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10–16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10–15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8–13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Time Up-&amp;-Go (segundos)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6.0–4.4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6.4–4.8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7.1–4.9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7.4–5.2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8.7–5.7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9.6–6.2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11.5–7.</w:t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Time Up-&amp;-Go Cognitivo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+20%  es malo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60" w:hRule="atLeast"/>
          <w:tblHeader w:val="0"/>
        </w:trPr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2-MIn Step (pasos)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75–107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73–107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68–101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68–100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60–91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55–85</w:t>
            </w:r>
          </w:p>
        </w:tc>
        <w:tc>
          <w:tcPr>
            <w:tcBorders>
              <w:top w:color="0a458a" w:space="0" w:sz="6" w:val="single"/>
              <w:left w:color="0a458a" w:space="0" w:sz="6" w:val="single"/>
              <w:bottom w:color="0a458a" w:space="0" w:sz="6" w:val="single"/>
              <w:right w:color="0a458a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color w:val="212529"/>
                <w:sz w:val="24"/>
                <w:szCs w:val="24"/>
              </w:rPr>
            </w:pPr>
            <w:r w:rsidDel="00000000" w:rsidR="00000000" w:rsidRPr="00000000">
              <w:rPr>
                <w:color w:val="212529"/>
                <w:sz w:val="24"/>
                <w:szCs w:val="24"/>
                <w:rtl w:val="0"/>
              </w:rPr>
              <w:t xml:space="preserve">44–72</w:t>
            </w:r>
          </w:p>
        </w:tc>
      </w:tr>
    </w:tbl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footerReference r:id="rId12" w:type="first"/>
      <w:pgSz w:h="16834" w:w="11909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1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2">
    <w:pPr>
      <w:ind w:left="-850.3937007874016" w:firstLine="0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-714374</wp:posOffset>
          </wp:positionH>
          <wp:positionV relativeFrom="paragraph">
            <wp:posOffset>-314324</wp:posOffset>
          </wp:positionV>
          <wp:extent cx="1719641" cy="976313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19641" cy="976313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2" Type="http://schemas.openxmlformats.org/officeDocument/2006/relationships/footer" Target="foot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