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5C30"/>
          <w:sz w:val="36"/>
        </w:rPr>
        <w:t>DA-RFO2 Integrated Planning, Budgeting and Performance Management System</w:t>
        <w:br/>
        <w:t>PLAN-BUDGET Hub</w:t>
      </w:r>
    </w:p>
    <w:p>
      <w:pPr>
        <w:jc w:val="center"/>
      </w:pPr>
      <w:r>
        <w:rPr>
          <w:i/>
          <w:sz w:val="22"/>
        </w:rPr>
        <w:t>Project Proposal, Codex Build Prompt, User Manual, Training Modules, and System Briefer</w:t>
      </w:r>
    </w:p>
    <w:p>
      <w:r>
        <w:rPr>
          <w:b w:val="0"/>
          <w:sz w:val="21"/>
        </w:rPr>
        <w:t>Prepared for: Department of Agriculture - Regional Field Office No. 02</w:t>
      </w:r>
    </w:p>
    <w:p>
      <w:r>
        <w:rPr>
          <w:b w:val="0"/>
          <w:sz w:val="21"/>
        </w:rPr>
        <w:t>Proposed implementation: Google Drive / Google Sheets database storage now, Convex backend migration later</w:t>
      </w:r>
    </w:p>
    <w:p>
      <w:r>
        <w:br w:type="page"/>
      </w:r>
    </w:p>
    <w:p>
      <w:pPr>
        <w:pStyle w:val="Heading1"/>
      </w:pPr>
      <w:r>
        <w:t>1. Executive Summary</w:t>
      </w:r>
    </w:p>
    <w:p>
      <w:r>
        <w:rPr>
          <w:b w:val="0"/>
          <w:sz w:val="21"/>
        </w:rPr>
        <w:t>PLAN-BUDGET Hub is a low-cost digital platform for consolidating DA-RFO2 plans and budgets, tracking proposals across the Proposal, NEP, GAA, BED and implementation phases, and generating required DA/DBM forms from a single structured dataset. The system follows an “encode once, validate once, reuse many times” principle, using Google Drive and Google Sheets as the initial database and document repository, with an architecture designed for later migration to Convex.</w:t>
      </w:r>
    </w:p>
    <w:p>
      <w:r>
        <w:rPr>
          <w:b w:val="0"/>
          <w:sz w:val="21"/>
        </w:rPr>
        <w:t>The system is intended to reduce repeated Excel encoding, improve consistency of PAPs, targets and budget data, preserve historical records, and allow PMED/PIPS and operating units to analyze which proposals were submitted, included in NEP, funded in the GAA, converted into BEDs, and eventually implemented.</w:t>
      </w:r>
    </w:p>
    <w:p>
      <w:pPr>
        <w:pStyle w:val="Heading1"/>
      </w:pPr>
      <w:r>
        <w:t>2. Rationale and Planning Context</w:t>
      </w:r>
    </w:p>
    <w:p>
      <w:pPr>
        <w:pStyle w:val="ListBullet"/>
      </w:pPr>
      <w:r>
        <w:rPr>
          <w:sz w:val="20"/>
        </w:rPr>
        <w:t>DA planning and budgeting requires proposal consolidation from stakeholder consultations, banner program submissions, investment programming, DBM forms, NEP adjustments, GAA-approved targets, BED preparation and monitoring.</w:t>
      </w:r>
    </w:p>
    <w:p>
      <w:pPr>
        <w:pStyle w:val="ListBullet"/>
      </w:pPr>
      <w:r>
        <w:rPr>
          <w:sz w:val="20"/>
        </w:rPr>
        <w:t>The system will support programmatic, targeted, outcome-based and implementation-ready proposals by requiring clear locations, beneficiaries, indicators, budget lines and readiness documents.</w:t>
      </w:r>
    </w:p>
    <w:p>
      <w:pPr>
        <w:pStyle w:val="ListBullet"/>
      </w:pPr>
      <w:r>
        <w:rPr>
          <w:sz w:val="20"/>
        </w:rPr>
        <w:t>It will support Tier 1 and Tier 2 analysis, BP Form generation, congressional district reporting, municipal intervention extraction, climate tagging and GEDSI-sensitive prioritization.</w:t>
      </w:r>
    </w:p>
    <w:p>
      <w:pPr>
        <w:pStyle w:val="ListBullet"/>
      </w:pPr>
      <w:r>
        <w:rPr>
          <w:sz w:val="20"/>
        </w:rPr>
        <w:t>Google Drive storage is recommended for the initial phase because it is already familiar, low-cost, easy to share, and compatible with Google Sheets, Apps Script and Drive folders; however, the data model will be normalized early to simplify migration to Convex.</w:t>
      </w:r>
    </w:p>
    <w:p>
      <w:pPr>
        <w:pStyle w:val="Heading1"/>
      </w:pPr>
      <w:r>
        <w:t>3. System Objectives</w:t>
      </w:r>
    </w:p>
    <w:p>
      <w:pPr>
        <w:pStyle w:val="ListBullet"/>
      </w:pPr>
      <w:r>
        <w:rPr>
          <w:sz w:val="20"/>
        </w:rPr>
        <w:t>Automate consolidation of plans and budgets from DA operating units, banner programs, special projects and stakeholder consultations.</w:t>
      </w:r>
    </w:p>
    <w:p>
      <w:pPr>
        <w:pStyle w:val="ListBullet"/>
      </w:pPr>
      <w:r>
        <w:rPr>
          <w:sz w:val="20"/>
        </w:rPr>
        <w:t>Generate multiple forms and reports from one master dataset, including BP forms, BED physical plans, by-municipality matrices and congressional district summaries.</w:t>
      </w:r>
    </w:p>
    <w:p>
      <w:pPr>
        <w:pStyle w:val="ListBullet"/>
      </w:pPr>
      <w:r>
        <w:rPr>
          <w:sz w:val="20"/>
        </w:rPr>
        <w:t>Track each proposal across budget phases: Proposal, Internal Review, DBM Submission, NEP, GAA, BED, Implementation and Monitoring.</w:t>
      </w:r>
    </w:p>
    <w:p>
      <w:pPr>
        <w:pStyle w:val="ListBullet"/>
      </w:pPr>
      <w:r>
        <w:rPr>
          <w:sz w:val="20"/>
        </w:rPr>
        <w:t>Provide dashboards for allocation, targeting, readiness, climate relevance, GEDSI tagging, unfunded proposals and program performance.</w:t>
      </w:r>
    </w:p>
    <w:p>
      <w:pPr>
        <w:pStyle w:val="ListBullet"/>
      </w:pPr>
      <w:r>
        <w:rPr>
          <w:sz w:val="20"/>
        </w:rPr>
        <w:t>Prepare the office for eventual migration from Google Drive/Sheets storage to a Convex database backend without redesigning the entire system.</w:t>
      </w:r>
    </w:p>
    <w:p>
      <w:pPr>
        <w:pStyle w:val="Heading1"/>
      </w:pPr>
      <w:r>
        <w:t>4. Proposed System Architecture</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AD3"/>
          </w:tcPr>
          <w:p>
            <w:r/>
            <w:r>
              <w:rPr>
                <w:b/>
                <w:sz w:val="16"/>
              </w:rPr>
              <w:t>Component</w:t>
            </w:r>
          </w:p>
        </w:tc>
        <w:tc>
          <w:tcPr>
            <w:tcW w:type="dxa" w:w="5040"/>
            <w:vAlign w:val="top"/>
            <w:shd w:fill="D9EAD3"/>
          </w:tcPr>
          <w:p>
            <w:r/>
            <w:r>
              <w:rPr>
                <w:b/>
                <w:sz w:val="16"/>
              </w:rPr>
              <w:t>Recommended Design</w:t>
            </w:r>
          </w:p>
        </w:tc>
      </w:tr>
      <w:tr>
        <w:tc>
          <w:tcPr>
            <w:tcW w:type="dxa" w:w="5040"/>
            <w:vAlign w:val="top"/>
          </w:tcPr>
          <w:p>
            <w:r/>
            <w:r>
              <w:rPr>
                <w:b w:val="0"/>
                <w:sz w:val="16"/>
              </w:rPr>
              <w:t>Frontend</w:t>
            </w:r>
          </w:p>
        </w:tc>
        <w:tc>
          <w:tcPr>
            <w:tcW w:type="dxa" w:w="5040"/>
            <w:vAlign w:val="top"/>
          </w:tcPr>
          <w:p>
            <w:r/>
            <w:r>
              <w:rPr>
                <w:b w:val="0"/>
                <w:sz w:val="16"/>
              </w:rPr>
              <w:t>React or Next.js dashboard with role-based pages for PMED, programs, encoders and reviewers.</w:t>
            </w:r>
          </w:p>
        </w:tc>
      </w:tr>
      <w:tr>
        <w:tc>
          <w:tcPr>
            <w:tcW w:type="dxa" w:w="5040"/>
            <w:vAlign w:val="top"/>
          </w:tcPr>
          <w:p>
            <w:r/>
            <w:r>
              <w:rPr>
                <w:b w:val="0"/>
                <w:sz w:val="16"/>
              </w:rPr>
              <w:t>Initial database</w:t>
            </w:r>
          </w:p>
        </w:tc>
        <w:tc>
          <w:tcPr>
            <w:tcW w:type="dxa" w:w="5040"/>
            <w:vAlign w:val="top"/>
          </w:tcPr>
          <w:p>
            <w:r/>
            <w:r>
              <w:rPr>
                <w:b w:val="0"/>
                <w:sz w:val="16"/>
              </w:rPr>
              <w:t>Google Sheets stored in a secured Google Drive folder; each sheet functions as a table.</w:t>
            </w:r>
          </w:p>
        </w:tc>
      </w:tr>
      <w:tr>
        <w:tc>
          <w:tcPr>
            <w:tcW w:type="dxa" w:w="5040"/>
            <w:vAlign w:val="top"/>
          </w:tcPr>
          <w:p>
            <w:r/>
            <w:r>
              <w:rPr>
                <w:b w:val="0"/>
                <w:sz w:val="16"/>
              </w:rPr>
              <w:t>File repository</w:t>
            </w:r>
          </w:p>
        </w:tc>
        <w:tc>
          <w:tcPr>
            <w:tcW w:type="dxa" w:w="5040"/>
            <w:vAlign w:val="top"/>
          </w:tcPr>
          <w:p>
            <w:r/>
            <w:r>
              <w:rPr>
                <w:b w:val="0"/>
                <w:sz w:val="16"/>
              </w:rPr>
              <w:t>Google Drive folder structure for templates, supporting documents, generated forms, MOVs and archived phase versions.</w:t>
            </w:r>
          </w:p>
        </w:tc>
      </w:tr>
      <w:tr>
        <w:tc>
          <w:tcPr>
            <w:tcW w:type="dxa" w:w="5040"/>
            <w:vAlign w:val="top"/>
          </w:tcPr>
          <w:p>
            <w:r/>
            <w:r>
              <w:rPr>
                <w:b w:val="0"/>
                <w:sz w:val="16"/>
              </w:rPr>
              <w:t>Automation</w:t>
            </w:r>
          </w:p>
        </w:tc>
        <w:tc>
          <w:tcPr>
            <w:tcW w:type="dxa" w:w="5040"/>
            <w:vAlign w:val="top"/>
          </w:tcPr>
          <w:p>
            <w:r/>
            <w:r>
              <w:rPr>
                <w:b w:val="0"/>
                <w:sz w:val="16"/>
              </w:rPr>
              <w:t>Google Apps Script for reading/writing Sheets, generating Drive folders, creating exports, validating records and audit logs.</w:t>
            </w:r>
          </w:p>
        </w:tc>
      </w:tr>
      <w:tr>
        <w:tc>
          <w:tcPr>
            <w:tcW w:type="dxa" w:w="5040"/>
            <w:vAlign w:val="top"/>
          </w:tcPr>
          <w:p>
            <w:r/>
            <w:r>
              <w:rPr>
                <w:b w:val="0"/>
                <w:sz w:val="16"/>
              </w:rPr>
              <w:t>Future backend</w:t>
            </w:r>
          </w:p>
        </w:tc>
        <w:tc>
          <w:tcPr>
            <w:tcW w:type="dxa" w:w="5040"/>
            <w:vAlign w:val="top"/>
          </w:tcPr>
          <w:p>
            <w:r/>
            <w:r>
              <w:rPr>
                <w:b w:val="0"/>
                <w:sz w:val="16"/>
              </w:rPr>
              <w:t>Convex database with server functions, authentication, file metadata, real-time dashboards and API integrations.</w:t>
            </w:r>
          </w:p>
        </w:tc>
      </w:tr>
      <w:tr>
        <w:tc>
          <w:tcPr>
            <w:tcW w:type="dxa" w:w="5040"/>
            <w:vAlign w:val="top"/>
          </w:tcPr>
          <w:p>
            <w:r/>
            <w:r>
              <w:rPr>
                <w:b w:val="0"/>
                <w:sz w:val="16"/>
              </w:rPr>
              <w:t>Export engine</w:t>
            </w:r>
          </w:p>
        </w:tc>
        <w:tc>
          <w:tcPr>
            <w:tcW w:type="dxa" w:w="5040"/>
            <w:vAlign w:val="top"/>
          </w:tcPr>
          <w:p>
            <w:r/>
            <w:r>
              <w:rPr>
                <w:b w:val="0"/>
                <w:sz w:val="16"/>
              </w:rPr>
              <w:t>Generation of Excel/CSV, PDF-ready summaries, Word project briefs and PowerPoint/visual summaries.</w:t>
            </w:r>
          </w:p>
        </w:tc>
      </w:tr>
      <w:tr>
        <w:tc>
          <w:tcPr>
            <w:tcW w:type="dxa" w:w="5040"/>
            <w:vAlign w:val="top"/>
          </w:tcPr>
          <w:p>
            <w:r/>
            <w:r>
              <w:rPr>
                <w:b w:val="0"/>
                <w:sz w:val="16"/>
              </w:rPr>
              <w:t>Analytics</w:t>
            </w:r>
          </w:p>
        </w:tc>
        <w:tc>
          <w:tcPr>
            <w:tcW w:type="dxa" w:w="5040"/>
            <w:vAlign w:val="top"/>
          </w:tcPr>
          <w:p>
            <w:r/>
            <w:r>
              <w:rPr>
                <w:b w:val="0"/>
                <w:sz w:val="16"/>
              </w:rPr>
              <w:t>Looker Studio or built-in dashboard; later Convex-backed analytics and map layers.</w:t>
            </w:r>
          </w:p>
        </w:tc>
      </w:tr>
    </w:tbl>
    <w:p>
      <w:pPr>
        <w:pStyle w:val="Heading1"/>
      </w:pPr>
      <w:r>
        <w:t>5. Google Drive Storage Design</w:t>
      </w:r>
    </w:p>
    <w:p>
      <w:r>
        <w:rPr>
          <w:b w:val="0"/>
          <w:sz w:val="21"/>
        </w:rPr>
        <w:t>Create one master Google Drive folder named PLAN-BUDGET Hub. Inside it, maintain standardized subfolders and Google Sheets that act as a lightweight database.</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AD3"/>
          </w:tcPr>
          <w:p>
            <w:r/>
            <w:r>
              <w:rPr>
                <w:b/>
                <w:sz w:val="16"/>
              </w:rPr>
              <w:t>Drive Folder</w:t>
            </w:r>
          </w:p>
        </w:tc>
        <w:tc>
          <w:tcPr>
            <w:tcW w:type="dxa" w:w="5040"/>
            <w:vAlign w:val="top"/>
            <w:shd w:fill="D9EAD3"/>
          </w:tcPr>
          <w:p>
            <w:r/>
            <w:r>
              <w:rPr>
                <w:b/>
                <w:sz w:val="16"/>
              </w:rPr>
              <w:t>Purpose</w:t>
            </w:r>
          </w:p>
        </w:tc>
      </w:tr>
      <w:tr>
        <w:tc>
          <w:tcPr>
            <w:tcW w:type="dxa" w:w="5040"/>
            <w:vAlign w:val="top"/>
          </w:tcPr>
          <w:p>
            <w:r/>
            <w:r>
              <w:rPr>
                <w:b w:val="0"/>
                <w:sz w:val="16"/>
              </w:rPr>
              <w:t>00_Admin</w:t>
            </w:r>
          </w:p>
        </w:tc>
        <w:tc>
          <w:tcPr>
            <w:tcW w:type="dxa" w:w="5040"/>
            <w:vAlign w:val="top"/>
          </w:tcPr>
          <w:p>
            <w:r/>
            <w:r>
              <w:rPr>
                <w:b w:val="0"/>
                <w:sz w:val="16"/>
              </w:rPr>
              <w:t>System settings, access registry, user guide, data dictionary and audit logs.</w:t>
            </w:r>
          </w:p>
        </w:tc>
      </w:tr>
      <w:tr>
        <w:tc>
          <w:tcPr>
            <w:tcW w:type="dxa" w:w="5040"/>
            <w:vAlign w:val="top"/>
          </w:tcPr>
          <w:p>
            <w:r/>
            <w:r>
              <w:rPr>
                <w:b w:val="0"/>
                <w:sz w:val="16"/>
              </w:rPr>
              <w:t>01_Master_Data</w:t>
            </w:r>
          </w:p>
        </w:tc>
        <w:tc>
          <w:tcPr>
            <w:tcW w:type="dxa" w:w="5040"/>
            <w:vAlign w:val="top"/>
          </w:tcPr>
          <w:p>
            <w:r/>
            <w:r>
              <w:rPr>
                <w:b w:val="0"/>
                <w:sz w:val="16"/>
              </w:rPr>
              <w:t>Municipalities, districts, PAP codes, indicators, commodities, programs, object codes, expense classes and tagging references.</w:t>
            </w:r>
          </w:p>
        </w:tc>
      </w:tr>
      <w:tr>
        <w:tc>
          <w:tcPr>
            <w:tcW w:type="dxa" w:w="5040"/>
            <w:vAlign w:val="top"/>
          </w:tcPr>
          <w:p>
            <w:r/>
            <w:r>
              <w:rPr>
                <w:b w:val="0"/>
                <w:sz w:val="16"/>
              </w:rPr>
              <w:t>02_Proposal_Intake</w:t>
            </w:r>
          </w:p>
        </w:tc>
        <w:tc>
          <w:tcPr>
            <w:tcW w:type="dxa" w:w="5040"/>
            <w:vAlign w:val="top"/>
          </w:tcPr>
          <w:p>
            <w:r/>
            <w:r>
              <w:rPr>
                <w:b w:val="0"/>
                <w:sz w:val="16"/>
              </w:rPr>
              <w:t>Submitted files and system-generated intake records.</w:t>
            </w:r>
          </w:p>
        </w:tc>
      </w:tr>
      <w:tr>
        <w:tc>
          <w:tcPr>
            <w:tcW w:type="dxa" w:w="5040"/>
            <w:vAlign w:val="top"/>
          </w:tcPr>
          <w:p>
            <w:r/>
            <w:r>
              <w:rPr>
                <w:b w:val="0"/>
                <w:sz w:val="16"/>
              </w:rPr>
              <w:t>03_Validation_Review</w:t>
            </w:r>
          </w:p>
        </w:tc>
        <w:tc>
          <w:tcPr>
            <w:tcW w:type="dxa" w:w="5040"/>
            <w:vAlign w:val="top"/>
          </w:tcPr>
          <w:p>
            <w:r/>
            <w:r>
              <w:rPr>
                <w:b w:val="0"/>
                <w:sz w:val="16"/>
              </w:rPr>
              <w:t>Returned, corrected and approved proposal records.</w:t>
            </w:r>
          </w:p>
        </w:tc>
      </w:tr>
      <w:tr>
        <w:tc>
          <w:tcPr>
            <w:tcW w:type="dxa" w:w="5040"/>
            <w:vAlign w:val="top"/>
          </w:tcPr>
          <w:p>
            <w:r/>
            <w:r>
              <w:rPr>
                <w:b w:val="0"/>
                <w:sz w:val="16"/>
              </w:rPr>
              <w:t>04_Phase_Tracking</w:t>
            </w:r>
          </w:p>
        </w:tc>
        <w:tc>
          <w:tcPr>
            <w:tcW w:type="dxa" w:w="5040"/>
            <w:vAlign w:val="top"/>
          </w:tcPr>
          <w:p>
            <w:r/>
            <w:r>
              <w:rPr>
                <w:b w:val="0"/>
                <w:sz w:val="16"/>
              </w:rPr>
              <w:t>Proposal, DA submission, NEP, GAA, BED and implementation phase snapshots.</w:t>
            </w:r>
          </w:p>
        </w:tc>
      </w:tr>
      <w:tr>
        <w:tc>
          <w:tcPr>
            <w:tcW w:type="dxa" w:w="5040"/>
            <w:vAlign w:val="top"/>
          </w:tcPr>
          <w:p>
            <w:r/>
            <w:r>
              <w:rPr>
                <w:b w:val="0"/>
                <w:sz w:val="16"/>
              </w:rPr>
              <w:t>05_Form_Exports</w:t>
            </w:r>
          </w:p>
        </w:tc>
        <w:tc>
          <w:tcPr>
            <w:tcW w:type="dxa" w:w="5040"/>
            <w:vAlign w:val="top"/>
          </w:tcPr>
          <w:p>
            <w:r/>
            <w:r>
              <w:rPr>
                <w:b w:val="0"/>
                <w:sz w:val="16"/>
              </w:rPr>
              <w:t>Generated BP Forms, BED forms, district reports and municipal matrices.</w:t>
            </w:r>
          </w:p>
        </w:tc>
      </w:tr>
      <w:tr>
        <w:tc>
          <w:tcPr>
            <w:tcW w:type="dxa" w:w="5040"/>
            <w:vAlign w:val="top"/>
          </w:tcPr>
          <w:p>
            <w:r/>
            <w:r>
              <w:rPr>
                <w:b w:val="0"/>
                <w:sz w:val="16"/>
              </w:rPr>
              <w:t>06_Attachments_MOVs</w:t>
            </w:r>
          </w:p>
        </w:tc>
        <w:tc>
          <w:tcPr>
            <w:tcW w:type="dxa" w:w="5040"/>
            <w:vAlign w:val="top"/>
          </w:tcPr>
          <w:p>
            <w:r/>
            <w:r>
              <w:rPr>
                <w:b w:val="0"/>
                <w:sz w:val="16"/>
              </w:rPr>
              <w:t>Readiness documents, letters, endorsements, photos, geotags and monitoring evidence.</w:t>
            </w:r>
          </w:p>
        </w:tc>
      </w:tr>
      <w:tr>
        <w:tc>
          <w:tcPr>
            <w:tcW w:type="dxa" w:w="5040"/>
            <w:vAlign w:val="top"/>
          </w:tcPr>
          <w:p>
            <w:r/>
            <w:r>
              <w:rPr>
                <w:b w:val="0"/>
                <w:sz w:val="16"/>
              </w:rPr>
              <w:t>07_Archives</w:t>
            </w:r>
          </w:p>
        </w:tc>
        <w:tc>
          <w:tcPr>
            <w:tcW w:type="dxa" w:w="5040"/>
            <w:vAlign w:val="top"/>
          </w:tcPr>
          <w:p>
            <w:r/>
            <w:r>
              <w:rPr>
                <w:b w:val="0"/>
                <w:sz w:val="16"/>
              </w:rPr>
              <w:t>Frozen annual datasets and prior-year versions.</w:t>
            </w:r>
          </w:p>
        </w:tc>
      </w:tr>
    </w:tbl>
    <w:p>
      <w:pPr>
        <w:pStyle w:val="Heading1"/>
      </w:pPr>
      <w:r>
        <w:t>6. Minimum Google Sheets Database Tables</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AD3"/>
          </w:tcPr>
          <w:p>
            <w:r/>
            <w:r>
              <w:rPr>
                <w:b/>
                <w:sz w:val="16"/>
              </w:rPr>
              <w:t>Table</w:t>
            </w:r>
          </w:p>
        </w:tc>
        <w:tc>
          <w:tcPr>
            <w:tcW w:type="dxa" w:w="5040"/>
            <w:vAlign w:val="top"/>
            <w:shd w:fill="D9EAD3"/>
          </w:tcPr>
          <w:p>
            <w:r/>
            <w:r>
              <w:rPr>
                <w:b/>
                <w:sz w:val="16"/>
              </w:rPr>
              <w:t>Core Fields</w:t>
            </w:r>
          </w:p>
        </w:tc>
      </w:tr>
      <w:tr>
        <w:tc>
          <w:tcPr>
            <w:tcW w:type="dxa" w:w="5040"/>
            <w:vAlign w:val="top"/>
          </w:tcPr>
          <w:p>
            <w:r/>
            <w:r>
              <w:rPr>
                <w:b w:val="0"/>
                <w:sz w:val="16"/>
              </w:rPr>
              <w:t>users</w:t>
            </w:r>
          </w:p>
        </w:tc>
        <w:tc>
          <w:tcPr>
            <w:tcW w:type="dxa" w:w="5040"/>
            <w:vAlign w:val="top"/>
          </w:tcPr>
          <w:p>
            <w:r/>
            <w:r>
              <w:rPr>
                <w:b w:val="0"/>
                <w:sz w:val="16"/>
              </w:rPr>
              <w:t>user_id, name, email, office, role, status</w:t>
            </w:r>
          </w:p>
        </w:tc>
      </w:tr>
      <w:tr>
        <w:tc>
          <w:tcPr>
            <w:tcW w:type="dxa" w:w="5040"/>
            <w:vAlign w:val="top"/>
          </w:tcPr>
          <w:p>
            <w:r/>
            <w:r>
              <w:rPr>
                <w:b w:val="0"/>
                <w:sz w:val="16"/>
              </w:rPr>
              <w:t>offices</w:t>
            </w:r>
          </w:p>
        </w:tc>
        <w:tc>
          <w:tcPr>
            <w:tcW w:type="dxa" w:w="5040"/>
            <w:vAlign w:val="top"/>
          </w:tcPr>
          <w:p>
            <w:r/>
            <w:r>
              <w:rPr>
                <w:b w:val="0"/>
                <w:sz w:val="16"/>
              </w:rPr>
              <w:t>office_id, office_name, division, head, contact</w:t>
            </w:r>
          </w:p>
        </w:tc>
      </w:tr>
      <w:tr>
        <w:tc>
          <w:tcPr>
            <w:tcW w:type="dxa" w:w="5040"/>
            <w:vAlign w:val="top"/>
          </w:tcPr>
          <w:p>
            <w:r/>
            <w:r>
              <w:rPr>
                <w:b w:val="0"/>
                <w:sz w:val="16"/>
              </w:rPr>
              <w:t>locations</w:t>
            </w:r>
          </w:p>
        </w:tc>
        <w:tc>
          <w:tcPr>
            <w:tcW w:type="dxa" w:w="5040"/>
            <w:vAlign w:val="top"/>
          </w:tcPr>
          <w:p>
            <w:r/>
            <w:r>
              <w:rPr>
                <w:b w:val="0"/>
                <w:sz w:val="16"/>
              </w:rPr>
              <w:t>psgc, province, municipality, barangay, district, island/gida flags, coordinates</w:t>
            </w:r>
          </w:p>
        </w:tc>
      </w:tr>
      <w:tr>
        <w:tc>
          <w:tcPr>
            <w:tcW w:type="dxa" w:w="5040"/>
            <w:vAlign w:val="top"/>
          </w:tcPr>
          <w:p>
            <w:r/>
            <w:r>
              <w:rPr>
                <w:b w:val="0"/>
                <w:sz w:val="16"/>
              </w:rPr>
              <w:t>programs_paps</w:t>
            </w:r>
          </w:p>
        </w:tc>
        <w:tc>
          <w:tcPr>
            <w:tcW w:type="dxa" w:w="5040"/>
            <w:vAlign w:val="top"/>
          </w:tcPr>
          <w:p>
            <w:r/>
            <w:r>
              <w:rPr>
                <w:b w:val="0"/>
                <w:sz w:val="16"/>
              </w:rPr>
              <w:t>program, subprogram, PAP, UACS, expense class, responsible office</w:t>
            </w:r>
          </w:p>
        </w:tc>
      </w:tr>
      <w:tr>
        <w:tc>
          <w:tcPr>
            <w:tcW w:type="dxa" w:w="5040"/>
            <w:vAlign w:val="top"/>
          </w:tcPr>
          <w:p>
            <w:r/>
            <w:r>
              <w:rPr>
                <w:b w:val="0"/>
                <w:sz w:val="16"/>
              </w:rPr>
              <w:t>indicators</w:t>
            </w:r>
          </w:p>
        </w:tc>
        <w:tc>
          <w:tcPr>
            <w:tcW w:type="dxa" w:w="5040"/>
            <w:vAlign w:val="top"/>
          </w:tcPr>
          <w:p>
            <w:r/>
            <w:r>
              <w:rPr>
                <w:b w:val="0"/>
                <w:sz w:val="16"/>
              </w:rPr>
              <w:t>indicator_code, description, unit, OPIF/PREXC link, validation rule</w:t>
            </w:r>
          </w:p>
        </w:tc>
      </w:tr>
      <w:tr>
        <w:tc>
          <w:tcPr>
            <w:tcW w:type="dxa" w:w="5040"/>
            <w:vAlign w:val="top"/>
          </w:tcPr>
          <w:p>
            <w:r/>
            <w:r>
              <w:rPr>
                <w:b w:val="0"/>
                <w:sz w:val="16"/>
              </w:rPr>
              <w:t>proposals</w:t>
            </w:r>
          </w:p>
        </w:tc>
        <w:tc>
          <w:tcPr>
            <w:tcW w:type="dxa" w:w="5040"/>
            <w:vAlign w:val="top"/>
          </w:tcPr>
          <w:p>
            <w:r/>
            <w:r>
              <w:rPr>
                <w:b w:val="0"/>
                <w:sz w:val="16"/>
              </w:rPr>
              <w:t>proposal_id, title, office, program, location, commodity, intervention, tier, status, year</w:t>
            </w:r>
          </w:p>
        </w:tc>
      </w:tr>
      <w:tr>
        <w:tc>
          <w:tcPr>
            <w:tcW w:type="dxa" w:w="5040"/>
            <w:vAlign w:val="top"/>
          </w:tcPr>
          <w:p>
            <w:r/>
            <w:r>
              <w:rPr>
                <w:b w:val="0"/>
                <w:sz w:val="16"/>
              </w:rPr>
              <w:t>budget_lines</w:t>
            </w:r>
          </w:p>
        </w:tc>
        <w:tc>
          <w:tcPr>
            <w:tcW w:type="dxa" w:w="5040"/>
            <w:vAlign w:val="top"/>
          </w:tcPr>
          <w:p>
            <w:r/>
            <w:r>
              <w:rPr>
                <w:b w:val="0"/>
                <w:sz w:val="16"/>
              </w:rPr>
              <w:t>budget_id, proposal_id, expense_class, object_code, amount_proposal, amount_nep, amount_gaa</w:t>
            </w:r>
          </w:p>
        </w:tc>
      </w:tr>
      <w:tr>
        <w:tc>
          <w:tcPr>
            <w:tcW w:type="dxa" w:w="5040"/>
            <w:vAlign w:val="top"/>
          </w:tcPr>
          <w:p>
            <w:r/>
            <w:r>
              <w:rPr>
                <w:b w:val="0"/>
                <w:sz w:val="16"/>
              </w:rPr>
              <w:t>physical_targets</w:t>
            </w:r>
          </w:p>
        </w:tc>
        <w:tc>
          <w:tcPr>
            <w:tcW w:type="dxa" w:w="5040"/>
            <w:vAlign w:val="top"/>
          </w:tcPr>
          <w:p>
            <w:r/>
            <w:r>
              <w:rPr>
                <w:b w:val="0"/>
                <w:sz w:val="16"/>
              </w:rPr>
              <w:t>target_id, proposal_id, indicator, unit, target_proposal, target_nep, target_gaa, target_bed</w:t>
            </w:r>
          </w:p>
        </w:tc>
      </w:tr>
      <w:tr>
        <w:tc>
          <w:tcPr>
            <w:tcW w:type="dxa" w:w="5040"/>
            <w:vAlign w:val="top"/>
          </w:tcPr>
          <w:p>
            <w:r/>
            <w:r>
              <w:rPr>
                <w:b w:val="0"/>
                <w:sz w:val="16"/>
              </w:rPr>
              <w:t>consultation_inputs</w:t>
            </w:r>
          </w:p>
        </w:tc>
        <w:tc>
          <w:tcPr>
            <w:tcW w:type="dxa" w:w="5040"/>
            <w:vAlign w:val="top"/>
          </w:tcPr>
          <w:p>
            <w:r/>
            <w:r>
              <w:rPr>
                <w:b w:val="0"/>
                <w:sz w:val="16"/>
              </w:rPr>
              <w:t>input_id, proposal_id, source, stakeholder, date, issue, recommendation</w:t>
            </w:r>
          </w:p>
        </w:tc>
      </w:tr>
      <w:tr>
        <w:tc>
          <w:tcPr>
            <w:tcW w:type="dxa" w:w="5040"/>
            <w:vAlign w:val="top"/>
          </w:tcPr>
          <w:p>
            <w:r/>
            <w:r>
              <w:rPr>
                <w:b w:val="0"/>
                <w:sz w:val="16"/>
              </w:rPr>
              <w:t>phase_history</w:t>
            </w:r>
          </w:p>
        </w:tc>
        <w:tc>
          <w:tcPr>
            <w:tcW w:type="dxa" w:w="5040"/>
            <w:vAlign w:val="top"/>
          </w:tcPr>
          <w:p>
            <w:r/>
            <w:r>
              <w:rPr>
                <w:b w:val="0"/>
                <w:sz w:val="16"/>
              </w:rPr>
              <w:t>history_id, proposal_id, phase, amount, target, remarks, date_changed, changed_by</w:t>
            </w:r>
          </w:p>
        </w:tc>
      </w:tr>
      <w:tr>
        <w:tc>
          <w:tcPr>
            <w:tcW w:type="dxa" w:w="5040"/>
            <w:vAlign w:val="top"/>
          </w:tcPr>
          <w:p>
            <w:r/>
            <w:r>
              <w:rPr>
                <w:b w:val="0"/>
                <w:sz w:val="16"/>
              </w:rPr>
              <w:t>attachments</w:t>
            </w:r>
          </w:p>
        </w:tc>
        <w:tc>
          <w:tcPr>
            <w:tcW w:type="dxa" w:w="5040"/>
            <w:vAlign w:val="top"/>
          </w:tcPr>
          <w:p>
            <w:r/>
            <w:r>
              <w:rPr>
                <w:b w:val="0"/>
                <w:sz w:val="16"/>
              </w:rPr>
              <w:t>attachment_id, proposal_id, drive_url, file_type, document_category, uploaded_by</w:t>
            </w:r>
          </w:p>
        </w:tc>
      </w:tr>
      <w:tr>
        <w:tc>
          <w:tcPr>
            <w:tcW w:type="dxa" w:w="5040"/>
            <w:vAlign w:val="top"/>
          </w:tcPr>
          <w:p>
            <w:r/>
            <w:r>
              <w:rPr>
                <w:b w:val="0"/>
                <w:sz w:val="16"/>
              </w:rPr>
              <w:t>generated_forms</w:t>
            </w:r>
          </w:p>
        </w:tc>
        <w:tc>
          <w:tcPr>
            <w:tcW w:type="dxa" w:w="5040"/>
            <w:vAlign w:val="top"/>
          </w:tcPr>
          <w:p>
            <w:r/>
            <w:r>
              <w:rPr>
                <w:b w:val="0"/>
                <w:sz w:val="16"/>
              </w:rPr>
              <w:t>form_id, form_type, year, generated_by, generated_on, source_filter, drive_url</w:t>
            </w:r>
          </w:p>
        </w:tc>
      </w:tr>
    </w:tbl>
    <w:p>
      <w:pPr>
        <w:pStyle w:val="Heading1"/>
      </w:pPr>
      <w:r>
        <w:t>7. Core System Functions and Use Cases</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AD3"/>
          </w:tcPr>
          <w:p>
            <w:r/>
            <w:r>
              <w:rPr>
                <w:b/>
                <w:sz w:val="16"/>
              </w:rPr>
              <w:t>Function</w:t>
            </w:r>
          </w:p>
        </w:tc>
        <w:tc>
          <w:tcPr>
            <w:tcW w:type="dxa" w:w="5040"/>
            <w:vAlign w:val="top"/>
            <w:shd w:fill="D9EAD3"/>
          </w:tcPr>
          <w:p>
            <w:r/>
            <w:r>
              <w:rPr>
                <w:b/>
                <w:sz w:val="16"/>
              </w:rPr>
              <w:t>Use Case</w:t>
            </w:r>
          </w:p>
        </w:tc>
      </w:tr>
      <w:tr>
        <w:tc>
          <w:tcPr>
            <w:tcW w:type="dxa" w:w="5040"/>
            <w:vAlign w:val="top"/>
          </w:tcPr>
          <w:p>
            <w:r/>
            <w:r>
              <w:rPr>
                <w:b w:val="0"/>
                <w:sz w:val="16"/>
              </w:rPr>
              <w:t>Proposal Encoding</w:t>
            </w:r>
          </w:p>
        </w:tc>
        <w:tc>
          <w:tcPr>
            <w:tcW w:type="dxa" w:w="5040"/>
            <w:vAlign w:val="top"/>
          </w:tcPr>
          <w:p>
            <w:r/>
            <w:r>
              <w:rPr>
                <w:b w:val="0"/>
                <w:sz w:val="16"/>
              </w:rPr>
              <w:t>Programs and operating units encode activities using guided forms with location, targets, budget, indicators and readiness documents.</w:t>
            </w:r>
          </w:p>
        </w:tc>
      </w:tr>
      <w:tr>
        <w:tc>
          <w:tcPr>
            <w:tcW w:type="dxa" w:w="5040"/>
            <w:vAlign w:val="top"/>
          </w:tcPr>
          <w:p>
            <w:r/>
            <w:r>
              <w:rPr>
                <w:b w:val="0"/>
                <w:sz w:val="16"/>
              </w:rPr>
              <w:t>Validation</w:t>
            </w:r>
          </w:p>
        </w:tc>
        <w:tc>
          <w:tcPr>
            <w:tcW w:type="dxa" w:w="5040"/>
            <w:vAlign w:val="top"/>
          </w:tcPr>
          <w:p>
            <w:r/>
            <w:r>
              <w:rPr>
                <w:b w:val="0"/>
                <w:sz w:val="16"/>
              </w:rPr>
              <w:t>System checks missing fields, invalid municipality names, duplicate proposals, wrong indicator-unit combinations and unsupported Tier 2 proposals.</w:t>
            </w:r>
          </w:p>
        </w:tc>
      </w:tr>
      <w:tr>
        <w:tc>
          <w:tcPr>
            <w:tcW w:type="dxa" w:w="5040"/>
            <w:vAlign w:val="top"/>
          </w:tcPr>
          <w:p>
            <w:r/>
            <w:r>
              <w:rPr>
                <w:b w:val="0"/>
                <w:sz w:val="16"/>
              </w:rPr>
              <w:t>Consolidation</w:t>
            </w:r>
          </w:p>
        </w:tc>
        <w:tc>
          <w:tcPr>
            <w:tcW w:type="dxa" w:w="5040"/>
            <w:vAlign w:val="top"/>
          </w:tcPr>
          <w:p>
            <w:r/>
            <w:r>
              <w:rPr>
                <w:b w:val="0"/>
                <w:sz w:val="16"/>
              </w:rPr>
              <w:t>PMED/PIPS consolidates by PAP, program, province, municipality, district, commodity, expense class and phase.</w:t>
            </w:r>
          </w:p>
        </w:tc>
      </w:tr>
      <w:tr>
        <w:tc>
          <w:tcPr>
            <w:tcW w:type="dxa" w:w="5040"/>
            <w:vAlign w:val="top"/>
          </w:tcPr>
          <w:p>
            <w:r/>
            <w:r>
              <w:rPr>
                <w:b w:val="0"/>
                <w:sz w:val="16"/>
              </w:rPr>
              <w:t>Form Generation</w:t>
            </w:r>
          </w:p>
        </w:tc>
        <w:tc>
          <w:tcPr>
            <w:tcW w:type="dxa" w:w="5040"/>
            <w:vAlign w:val="top"/>
          </w:tcPr>
          <w:p>
            <w:r/>
            <w:r>
              <w:rPr>
                <w:b w:val="0"/>
                <w:sz w:val="16"/>
              </w:rPr>
              <w:t>System extracts BP forms, BED physical targets, municipal lists, district matrices and internal review summaries.</w:t>
            </w:r>
          </w:p>
        </w:tc>
      </w:tr>
      <w:tr>
        <w:tc>
          <w:tcPr>
            <w:tcW w:type="dxa" w:w="5040"/>
            <w:vAlign w:val="top"/>
          </w:tcPr>
          <w:p>
            <w:r/>
            <w:r>
              <w:rPr>
                <w:b w:val="0"/>
                <w:sz w:val="16"/>
              </w:rPr>
              <w:t>Phase Tracking</w:t>
            </w:r>
          </w:p>
        </w:tc>
        <w:tc>
          <w:tcPr>
            <w:tcW w:type="dxa" w:w="5040"/>
            <w:vAlign w:val="top"/>
          </w:tcPr>
          <w:p>
            <w:r/>
            <w:r>
              <w:rPr>
                <w:b w:val="0"/>
                <w:sz w:val="16"/>
              </w:rPr>
              <w:t>Each proposal retains its original amount and later NEP, GAA and BED values for comparison.</w:t>
            </w:r>
          </w:p>
        </w:tc>
      </w:tr>
      <w:tr>
        <w:tc>
          <w:tcPr>
            <w:tcW w:type="dxa" w:w="5040"/>
            <w:vAlign w:val="top"/>
          </w:tcPr>
          <w:p>
            <w:r/>
            <w:r>
              <w:rPr>
                <w:b w:val="0"/>
                <w:sz w:val="16"/>
              </w:rPr>
              <w:t>Dashboard</w:t>
            </w:r>
          </w:p>
        </w:tc>
        <w:tc>
          <w:tcPr>
            <w:tcW w:type="dxa" w:w="5040"/>
            <w:vAlign w:val="top"/>
          </w:tcPr>
          <w:p>
            <w:r/>
            <w:r>
              <w:rPr>
                <w:b w:val="0"/>
                <w:sz w:val="16"/>
              </w:rPr>
              <w:t>Management sees status of proposals, total budget, funded/unfunded items, readiness, climate tagging and GEDSI responsiveness.</w:t>
            </w:r>
          </w:p>
        </w:tc>
      </w:tr>
      <w:tr>
        <w:tc>
          <w:tcPr>
            <w:tcW w:type="dxa" w:w="5040"/>
            <w:vAlign w:val="top"/>
          </w:tcPr>
          <w:p>
            <w:r/>
            <w:r>
              <w:rPr>
                <w:b w:val="0"/>
                <w:sz w:val="16"/>
              </w:rPr>
              <w:t>Monitoring Linkage</w:t>
            </w:r>
          </w:p>
        </w:tc>
        <w:tc>
          <w:tcPr>
            <w:tcW w:type="dxa" w:w="5040"/>
            <w:vAlign w:val="top"/>
          </w:tcPr>
          <w:p>
            <w:r/>
            <w:r>
              <w:rPr>
                <w:b w:val="0"/>
                <w:sz w:val="16"/>
              </w:rPr>
              <w:t>Implemented activities are linked to MOVs, accomplishments and variance explanations.</w:t>
            </w:r>
          </w:p>
        </w:tc>
      </w:tr>
    </w:tbl>
    <w:p>
      <w:pPr>
        <w:pStyle w:val="Heading1"/>
      </w:pPr>
      <w:r>
        <w:t>8. Codex Build Prompt</w:t>
      </w:r>
    </w:p>
    <w:p>
      <w:r>
        <w:rPr>
          <w:b w:val="0"/>
          <w:sz w:val="21"/>
        </w:rPr>
        <w:t>Copy and paste the following prompt into Codex as the main project instruction.</w:t>
      </w:r>
    </w:p>
    <w:p>
      <w:pPr>
        <w:spacing w:after="0"/>
      </w:pPr>
      <w:r>
        <w:rPr>
          <w:rFonts w:ascii="Courier New" w:hAnsi="Courier New"/>
          <w:sz w:val="17"/>
        </w:rPr>
        <w:t>Build a web application named “PLAN-BUDGET Hub” for the Department of Agriculture - Regional Field Office No. 02. The system must automate planning, budget proposal consolidation, phase tracking, form extraction, and performance monitoring. Use a Google Drive / Google Sheets database storage approach first because the office has budget constraints, but design the code and data model so it can later migrate to a Convex backend with minimal refactoring.</w:t>
      </w:r>
    </w:p>
    <w:p>
      <w:pPr>
        <w:spacing w:after="0"/>
      </w:pPr>
      <w:r>
        <w:rPr>
          <w:rFonts w:ascii="Courier New" w:hAnsi="Courier New"/>
          <w:sz w:val="17"/>
        </w:rPr>
      </w:r>
    </w:p>
    <w:p>
      <w:pPr>
        <w:spacing w:after="0"/>
      </w:pPr>
      <w:r>
        <w:rPr>
          <w:rFonts w:ascii="Courier New" w:hAnsi="Courier New"/>
          <w:sz w:val="17"/>
        </w:rPr>
        <w:t>Core principle: encode once, validate once, reuse many times.</w:t>
      </w:r>
    </w:p>
    <w:p>
      <w:pPr>
        <w:spacing w:after="0"/>
      </w:pPr>
      <w:r>
        <w:rPr>
          <w:rFonts w:ascii="Courier New" w:hAnsi="Courier New"/>
          <w:sz w:val="17"/>
        </w:rPr>
      </w:r>
    </w:p>
    <w:p>
      <w:pPr>
        <w:spacing w:after="0"/>
      </w:pPr>
      <w:r>
        <w:rPr>
          <w:rFonts w:ascii="Courier New" w:hAnsi="Courier New"/>
          <w:sz w:val="17"/>
        </w:rPr>
        <w:t>Technology requirements:</w:t>
      </w:r>
    </w:p>
    <w:p>
      <w:pPr>
        <w:spacing w:after="0"/>
      </w:pPr>
      <w:r>
        <w:rPr>
          <w:rFonts w:ascii="Courier New" w:hAnsi="Courier New"/>
          <w:sz w:val="17"/>
        </w:rPr>
        <w:t>1. Frontend: React or Next.js with clean government-style dashboard UI.</w:t>
      </w:r>
    </w:p>
    <w:p>
      <w:pPr>
        <w:spacing w:after="0"/>
      </w:pPr>
      <w:r>
        <w:rPr>
          <w:rFonts w:ascii="Courier New" w:hAnsi="Courier New"/>
          <w:sz w:val="17"/>
        </w:rPr>
        <w:t>2. Initial backend/storage: Google Sheets as database tables and Google Drive as file repository.</w:t>
      </w:r>
    </w:p>
    <w:p>
      <w:pPr>
        <w:spacing w:after="0"/>
      </w:pPr>
      <w:r>
        <w:rPr>
          <w:rFonts w:ascii="Courier New" w:hAnsi="Courier New"/>
          <w:sz w:val="17"/>
        </w:rPr>
        <w:t>3. Use Google Apps Script or Google API service layer for CRUD operations, Drive folder creation, file uploads, export generation, and audit logging.</w:t>
      </w:r>
    </w:p>
    <w:p>
      <w:pPr>
        <w:spacing w:after="0"/>
      </w:pPr>
      <w:r>
        <w:rPr>
          <w:rFonts w:ascii="Courier New" w:hAnsi="Courier New"/>
          <w:sz w:val="17"/>
        </w:rPr>
        <w:t>4. Abstract all data access through a repository/service layer so Google Sheets can later be replaced by Convex.</w:t>
      </w:r>
    </w:p>
    <w:p>
      <w:pPr>
        <w:spacing w:after="0"/>
      </w:pPr>
      <w:r>
        <w:rPr>
          <w:rFonts w:ascii="Courier New" w:hAnsi="Courier New"/>
          <w:sz w:val="17"/>
        </w:rPr>
        <w:t>5. Include mock data and seed scripts for local development.</w:t>
      </w:r>
    </w:p>
    <w:p>
      <w:pPr>
        <w:spacing w:after="0"/>
      </w:pPr>
      <w:r>
        <w:rPr>
          <w:rFonts w:ascii="Courier New" w:hAnsi="Courier New"/>
          <w:sz w:val="17"/>
        </w:rPr>
        <w:t>6. Include role-based access: System Admin, PMED/PIPS Reviewer, Program Encoder, Program Reviewer, Management Viewer, Budget Reviewer, Read-only Viewer.</w:t>
      </w:r>
    </w:p>
    <w:p>
      <w:pPr>
        <w:spacing w:after="0"/>
      </w:pPr>
      <w:r>
        <w:rPr>
          <w:rFonts w:ascii="Courier New" w:hAnsi="Courier New"/>
          <w:sz w:val="17"/>
        </w:rPr>
        <w:t>7. Include future-ready /convex-migration folder or documentation explaining how each Google Sheet table maps to Convex tables.</w:t>
      </w:r>
    </w:p>
    <w:p>
      <w:pPr>
        <w:spacing w:after="0"/>
      </w:pPr>
      <w:r>
        <w:rPr>
          <w:rFonts w:ascii="Courier New" w:hAnsi="Courier New"/>
          <w:sz w:val="17"/>
        </w:rPr>
      </w:r>
    </w:p>
    <w:p>
      <w:pPr>
        <w:spacing w:after="0"/>
      </w:pPr>
      <w:r>
        <w:rPr>
          <w:rFonts w:ascii="Courier New" w:hAnsi="Courier New"/>
          <w:sz w:val="17"/>
        </w:rPr>
        <w:t>Main modules:</w:t>
      </w:r>
    </w:p>
    <w:p>
      <w:pPr>
        <w:spacing w:after="0"/>
      </w:pPr>
      <w:r>
        <w:rPr>
          <w:rFonts w:ascii="Courier New" w:hAnsi="Courier New"/>
          <w:sz w:val="17"/>
        </w:rPr>
        <w:t>A. Dashboard</w:t>
      </w:r>
    </w:p>
    <w:p>
      <w:pPr>
        <w:spacing w:after="0"/>
      </w:pPr>
      <w:r>
        <w:rPr>
          <w:rFonts w:ascii="Courier New" w:hAnsi="Courier New"/>
          <w:sz w:val="17"/>
        </w:rPr>
        <w:t>- Summary cards: total proposals, proposed budget, NEP amount, GAA amount, BED targets, funded/unfunded count, Tier 1/Tier 2 totals, validation issues, pending reviews.</w:t>
      </w:r>
    </w:p>
    <w:p>
      <w:pPr>
        <w:spacing w:after="0"/>
      </w:pPr>
      <w:r>
        <w:rPr>
          <w:rFonts w:ascii="Courier New" w:hAnsi="Courier New"/>
          <w:sz w:val="17"/>
        </w:rPr>
        <w:t>- Charts: budget by program, province, municipality, congressional district, commodity, expense class, climate tag, GEDSI tag, phase and readiness status.</w:t>
      </w:r>
    </w:p>
    <w:p>
      <w:pPr>
        <w:spacing w:after="0"/>
      </w:pPr>
      <w:r>
        <w:rPr>
          <w:rFonts w:ascii="Courier New" w:hAnsi="Courier New"/>
          <w:sz w:val="17"/>
        </w:rPr>
        <w:t>- Map-ready data output by municipality and district.</w:t>
      </w:r>
    </w:p>
    <w:p>
      <w:pPr>
        <w:spacing w:after="0"/>
      </w:pPr>
      <w:r>
        <w:rPr>
          <w:rFonts w:ascii="Courier New" w:hAnsi="Courier New"/>
          <w:sz w:val="17"/>
        </w:rPr>
      </w:r>
    </w:p>
    <w:p>
      <w:pPr>
        <w:spacing w:after="0"/>
      </w:pPr>
      <w:r>
        <w:rPr>
          <w:rFonts w:ascii="Courier New" w:hAnsi="Courier New"/>
          <w:sz w:val="17"/>
        </w:rPr>
        <w:t>B. Proposal Intake</w:t>
      </w:r>
    </w:p>
    <w:p>
      <w:pPr>
        <w:spacing w:after="0"/>
      </w:pPr>
      <w:r>
        <w:rPr>
          <w:rFonts w:ascii="Courier New" w:hAnsi="Courier New"/>
          <w:sz w:val="17"/>
        </w:rPr>
        <w:t>- Form for creating/editing proposals.</w:t>
      </w:r>
    </w:p>
    <w:p>
      <w:pPr>
        <w:spacing w:after="0"/>
      </w:pPr>
      <w:r>
        <w:rPr>
          <w:rFonts w:ascii="Courier New" w:hAnsi="Courier New"/>
          <w:sz w:val="17"/>
        </w:rPr>
        <w:t>- Required fields: fiscal year, proposal title, description, implementing office, program, subprogram, PAP, UACS, province, municipality, congressional district, commodity, intervention type, beneficiary group, number of beneficiaries, physical target, unit of measure, budget amount, expense class, Tier classification, source of proposal, justification, expected output, expected outcome, readiness status, climate tag, GEDSI tag, implementation schedule, remarks.</w:t>
      </w:r>
    </w:p>
    <w:p>
      <w:pPr>
        <w:spacing w:after="0"/>
      </w:pPr>
      <w:r>
        <w:rPr>
          <w:rFonts w:ascii="Courier New" w:hAnsi="Courier New"/>
          <w:sz w:val="17"/>
        </w:rPr>
        <w:t>- Allow multiple budget lines and multiple physical target lines per proposal.</w:t>
      </w:r>
    </w:p>
    <w:p>
      <w:pPr>
        <w:spacing w:after="0"/>
      </w:pPr>
      <w:r>
        <w:rPr>
          <w:rFonts w:ascii="Courier New" w:hAnsi="Courier New"/>
          <w:sz w:val="17"/>
        </w:rPr>
        <w:t>- Allow attachments linked to Google Drive URLs.</w:t>
      </w:r>
    </w:p>
    <w:p>
      <w:pPr>
        <w:spacing w:after="0"/>
      </w:pPr>
      <w:r>
        <w:rPr>
          <w:rFonts w:ascii="Courier New" w:hAnsi="Courier New"/>
          <w:sz w:val="17"/>
        </w:rPr>
      </w:r>
    </w:p>
    <w:p>
      <w:pPr>
        <w:spacing w:after="0"/>
      </w:pPr>
      <w:r>
        <w:rPr>
          <w:rFonts w:ascii="Courier New" w:hAnsi="Courier New"/>
          <w:sz w:val="17"/>
        </w:rPr>
        <w:t>C. Master Data Management</w:t>
      </w:r>
    </w:p>
    <w:p>
      <w:pPr>
        <w:spacing w:after="0"/>
      </w:pPr>
      <w:r>
        <w:rPr>
          <w:rFonts w:ascii="Courier New" w:hAnsi="Courier New"/>
          <w:sz w:val="17"/>
        </w:rPr>
        <w:t>- CRUD screens for users, offices, municipalities, districts, programs/PAPs, commodities, intervention types, indicators, object codes, expense classes, climate tags, GEDSI tags and form templates.</w:t>
      </w:r>
    </w:p>
    <w:p>
      <w:pPr>
        <w:spacing w:after="0"/>
      </w:pPr>
      <w:r>
        <w:rPr>
          <w:rFonts w:ascii="Courier New" w:hAnsi="Courier New"/>
          <w:sz w:val="17"/>
        </w:rPr>
        <w:t>- Prevent free-text entry where master lists should be used.</w:t>
      </w:r>
    </w:p>
    <w:p>
      <w:pPr>
        <w:spacing w:after="0"/>
      </w:pPr>
      <w:r>
        <w:rPr>
          <w:rFonts w:ascii="Courier New" w:hAnsi="Courier New"/>
          <w:sz w:val="17"/>
        </w:rPr>
      </w:r>
    </w:p>
    <w:p>
      <w:pPr>
        <w:spacing w:after="0"/>
      </w:pPr>
      <w:r>
        <w:rPr>
          <w:rFonts w:ascii="Courier New" w:hAnsi="Courier New"/>
          <w:sz w:val="17"/>
        </w:rPr>
        <w:t>D. Validation Engine</w:t>
      </w:r>
    </w:p>
    <w:p>
      <w:pPr>
        <w:spacing w:after="0"/>
      </w:pPr>
      <w:r>
        <w:rPr>
          <w:rFonts w:ascii="Courier New" w:hAnsi="Courier New"/>
          <w:sz w:val="17"/>
        </w:rPr>
        <w:t>- Flag missing required fields.</w:t>
      </w:r>
    </w:p>
    <w:p>
      <w:pPr>
        <w:spacing w:after="0"/>
      </w:pPr>
      <w:r>
        <w:rPr>
          <w:rFonts w:ascii="Courier New" w:hAnsi="Courier New"/>
          <w:sz w:val="17"/>
        </w:rPr>
        <w:t>- Flag duplicate activity titles in same municipality/program/year.</w:t>
      </w:r>
    </w:p>
    <w:p>
      <w:pPr>
        <w:spacing w:after="0"/>
      </w:pPr>
      <w:r>
        <w:rPr>
          <w:rFonts w:ascii="Courier New" w:hAnsi="Courier New"/>
          <w:sz w:val="17"/>
        </w:rPr>
        <w:t>- Flag invalid municipality-district mapping.</w:t>
      </w:r>
    </w:p>
    <w:p>
      <w:pPr>
        <w:spacing w:after="0"/>
      </w:pPr>
      <w:r>
        <w:rPr>
          <w:rFonts w:ascii="Courier New" w:hAnsi="Courier New"/>
          <w:sz w:val="17"/>
        </w:rPr>
        <w:t>- Flag Tier 2 proposals without justification or readiness documents.</w:t>
      </w:r>
    </w:p>
    <w:p>
      <w:pPr>
        <w:spacing w:after="0"/>
      </w:pPr>
      <w:r>
        <w:rPr>
          <w:rFonts w:ascii="Courier New" w:hAnsi="Courier New"/>
          <w:sz w:val="17"/>
        </w:rPr>
        <w:t>- Flag target without unit, budget without expense class, indicator-unit mismatch, and climate-tagged activities without climate rationale.</w:t>
      </w:r>
    </w:p>
    <w:p>
      <w:pPr>
        <w:spacing w:after="0"/>
      </w:pPr>
      <w:r>
        <w:rPr>
          <w:rFonts w:ascii="Courier New" w:hAnsi="Courier New"/>
          <w:sz w:val="17"/>
        </w:rPr>
        <w:t>- Provide validation status: Draft, Needs Correction, Validated, Approved.</w:t>
      </w:r>
    </w:p>
    <w:p>
      <w:pPr>
        <w:spacing w:after="0"/>
      </w:pPr>
      <w:r>
        <w:rPr>
          <w:rFonts w:ascii="Courier New" w:hAnsi="Courier New"/>
          <w:sz w:val="17"/>
        </w:rPr>
      </w:r>
    </w:p>
    <w:p>
      <w:pPr>
        <w:spacing w:after="0"/>
      </w:pPr>
      <w:r>
        <w:rPr>
          <w:rFonts w:ascii="Courier New" w:hAnsi="Courier New"/>
          <w:sz w:val="17"/>
        </w:rPr>
        <w:t>E. Consolidation Engine</w:t>
      </w:r>
    </w:p>
    <w:p>
      <w:pPr>
        <w:spacing w:after="0"/>
      </w:pPr>
      <w:r>
        <w:rPr>
          <w:rFonts w:ascii="Courier New" w:hAnsi="Courier New"/>
          <w:sz w:val="17"/>
        </w:rPr>
        <w:t>- Generate summary tables by program, PAP, office, province, municipality, district, commodity, intervention type, expense class, Tier, phase, climate tag and GEDSI tag.</w:t>
      </w:r>
    </w:p>
    <w:p>
      <w:pPr>
        <w:spacing w:after="0"/>
      </w:pPr>
      <w:r>
        <w:rPr>
          <w:rFonts w:ascii="Courier New" w:hAnsi="Courier New"/>
          <w:sz w:val="17"/>
        </w:rPr>
        <w:t>- Allow filters by fiscal year, program, office, province, district, phase and status.</w:t>
      </w:r>
    </w:p>
    <w:p>
      <w:pPr>
        <w:spacing w:after="0"/>
      </w:pPr>
      <w:r>
        <w:rPr>
          <w:rFonts w:ascii="Courier New" w:hAnsi="Courier New"/>
          <w:sz w:val="17"/>
        </w:rPr>
      </w:r>
    </w:p>
    <w:p>
      <w:pPr>
        <w:spacing w:after="0"/>
      </w:pPr>
      <w:r>
        <w:rPr>
          <w:rFonts w:ascii="Courier New" w:hAnsi="Courier New"/>
          <w:sz w:val="17"/>
        </w:rPr>
        <w:t>F. Phase Tracking</w:t>
      </w:r>
    </w:p>
    <w:p>
      <w:pPr>
        <w:spacing w:after="0"/>
      </w:pPr>
      <w:r>
        <w:rPr>
          <w:rFonts w:ascii="Courier New" w:hAnsi="Courier New"/>
          <w:sz w:val="17"/>
        </w:rPr>
        <w:t>- Store phase snapshots for Proposal, DA Internal Review, DBM Submission, NEP, GAA, BED, Implementation and Monitoring.</w:t>
      </w:r>
    </w:p>
    <w:p>
      <w:pPr>
        <w:spacing w:after="0"/>
      </w:pPr>
      <w:r>
        <w:rPr>
          <w:rFonts w:ascii="Courier New" w:hAnsi="Courier New"/>
          <w:sz w:val="17"/>
        </w:rPr>
        <w:t>- Never overwrite previous phase values. Store phase history with date, editor and remarks.</w:t>
      </w:r>
    </w:p>
    <w:p>
      <w:pPr>
        <w:spacing w:after="0"/>
      </w:pPr>
      <w:r>
        <w:rPr>
          <w:rFonts w:ascii="Courier New" w:hAnsi="Courier New"/>
          <w:sz w:val="17"/>
        </w:rPr>
        <w:t>- Provide comparison views: Proposal vs NEP, NEP vs GAA, GAA vs BED, funded vs unfunded, reduced/increased/removed proposals.</w:t>
      </w:r>
    </w:p>
    <w:p>
      <w:pPr>
        <w:spacing w:after="0"/>
      </w:pPr>
      <w:r>
        <w:rPr>
          <w:rFonts w:ascii="Courier New" w:hAnsi="Courier New"/>
          <w:sz w:val="17"/>
        </w:rPr>
      </w:r>
    </w:p>
    <w:p>
      <w:pPr>
        <w:spacing w:after="0"/>
      </w:pPr>
      <w:r>
        <w:rPr>
          <w:rFonts w:ascii="Courier New" w:hAnsi="Courier New"/>
          <w:sz w:val="17"/>
        </w:rPr>
        <w:t>G. Form and Report Generator</w:t>
      </w:r>
    </w:p>
    <w:p>
      <w:pPr>
        <w:spacing w:after="0"/>
      </w:pPr>
      <w:r>
        <w:rPr>
          <w:rFonts w:ascii="Courier New" w:hAnsi="Courier New"/>
          <w:sz w:val="17"/>
        </w:rPr>
        <w:t>- Export Excel/CSV reports for: BP Form A-like program budget matrix, BP Form B-like performance measures, BP Form C-like RDC inputs, BP Form D-like CSO inputs, BP Form 202-like Tier 2 profile, BP Form 206-like convergence matrix, BP Form 207-like climate expenditure report, BED No. 2 physical plan, by-congressional-district proposal list, by-municipality intervention list, commodity-based investment matrix, unfunded proposals list and management briefing summary.</w:t>
      </w:r>
    </w:p>
    <w:p>
      <w:pPr>
        <w:spacing w:after="0"/>
      </w:pPr>
      <w:r>
        <w:rPr>
          <w:rFonts w:ascii="Courier New" w:hAnsi="Courier New"/>
          <w:sz w:val="17"/>
        </w:rPr>
        <w:t>- Use template-driven export so templates can be replaced each budget year.</w:t>
      </w:r>
    </w:p>
    <w:p>
      <w:pPr>
        <w:spacing w:after="0"/>
      </w:pPr>
      <w:r>
        <w:rPr>
          <w:rFonts w:ascii="Courier New" w:hAnsi="Courier New"/>
          <w:sz w:val="17"/>
        </w:rPr>
      </w:r>
    </w:p>
    <w:p>
      <w:pPr>
        <w:spacing w:after="0"/>
      </w:pPr>
      <w:r>
        <w:rPr>
          <w:rFonts w:ascii="Courier New" w:hAnsi="Courier New"/>
          <w:sz w:val="17"/>
        </w:rPr>
        <w:t>H. Attachments and MOV Repository</w:t>
      </w:r>
    </w:p>
    <w:p>
      <w:pPr>
        <w:spacing w:after="0"/>
      </w:pPr>
      <w:r>
        <w:rPr>
          <w:rFonts w:ascii="Courier New" w:hAnsi="Courier New"/>
          <w:sz w:val="17"/>
        </w:rPr>
        <w:t>- Create folder structure by fiscal year / program / proposal_id.</w:t>
      </w:r>
    </w:p>
    <w:p>
      <w:pPr>
        <w:spacing w:after="0"/>
      </w:pPr>
      <w:r>
        <w:rPr>
          <w:rFonts w:ascii="Courier New" w:hAnsi="Courier New"/>
          <w:sz w:val="17"/>
        </w:rPr>
        <w:t>- Upload or link readiness documents, consultation minutes, endorsements, photos, geotagged evidence, procurement documents and accomplishment MOVs.</w:t>
      </w:r>
    </w:p>
    <w:p>
      <w:pPr>
        <w:spacing w:after="0"/>
      </w:pPr>
      <w:r>
        <w:rPr>
          <w:rFonts w:ascii="Courier New" w:hAnsi="Courier New"/>
          <w:sz w:val="17"/>
        </w:rPr>
      </w:r>
    </w:p>
    <w:p>
      <w:pPr>
        <w:spacing w:after="0"/>
      </w:pPr>
      <w:r>
        <w:rPr>
          <w:rFonts w:ascii="Courier New" w:hAnsi="Courier New"/>
          <w:sz w:val="17"/>
        </w:rPr>
        <w:t>I. User Manual, Training and Help</w:t>
      </w:r>
    </w:p>
    <w:p>
      <w:pPr>
        <w:spacing w:after="0"/>
      </w:pPr>
      <w:r>
        <w:rPr>
          <w:rFonts w:ascii="Courier New" w:hAnsi="Courier New"/>
          <w:sz w:val="17"/>
        </w:rPr>
        <w:t>- Include in-app help text, data dictionary, validation guide and sample workflow.</w:t>
      </w:r>
    </w:p>
    <w:p>
      <w:pPr>
        <w:spacing w:after="0"/>
      </w:pPr>
      <w:r>
        <w:rPr>
          <w:rFonts w:ascii="Courier New" w:hAnsi="Courier New"/>
          <w:sz w:val="17"/>
        </w:rPr>
        <w:t>- Include sample training data for practice.</w:t>
      </w:r>
    </w:p>
    <w:p>
      <w:pPr>
        <w:spacing w:after="0"/>
      </w:pPr>
      <w:r>
        <w:rPr>
          <w:rFonts w:ascii="Courier New" w:hAnsi="Courier New"/>
          <w:sz w:val="17"/>
        </w:rPr>
      </w:r>
    </w:p>
    <w:p>
      <w:pPr>
        <w:spacing w:after="0"/>
      </w:pPr>
      <w:r>
        <w:rPr>
          <w:rFonts w:ascii="Courier New" w:hAnsi="Courier New"/>
          <w:sz w:val="17"/>
        </w:rPr>
        <w:t>Deliverables:</w:t>
      </w:r>
    </w:p>
    <w:p>
      <w:pPr>
        <w:spacing w:after="0"/>
      </w:pPr>
      <w:r>
        <w:rPr>
          <w:rFonts w:ascii="Courier New" w:hAnsi="Courier New"/>
          <w:sz w:val="17"/>
        </w:rPr>
        <w:t>1. Working prototype with Google Sheets/Drive storage.</w:t>
      </w:r>
    </w:p>
    <w:p>
      <w:pPr>
        <w:spacing w:after="0"/>
      </w:pPr>
      <w:r>
        <w:rPr>
          <w:rFonts w:ascii="Courier New" w:hAnsi="Courier New"/>
          <w:sz w:val="17"/>
        </w:rPr>
        <w:t>2. README with setup instructions.</w:t>
      </w:r>
    </w:p>
    <w:p>
      <w:pPr>
        <w:spacing w:after="0"/>
      </w:pPr>
      <w:r>
        <w:rPr>
          <w:rFonts w:ascii="Courier New" w:hAnsi="Courier New"/>
          <w:sz w:val="17"/>
        </w:rPr>
        <w:t>3. Data dictionary.</w:t>
      </w:r>
    </w:p>
    <w:p>
      <w:pPr>
        <w:spacing w:after="0"/>
      </w:pPr>
      <w:r>
        <w:rPr>
          <w:rFonts w:ascii="Courier New" w:hAnsi="Courier New"/>
          <w:sz w:val="17"/>
        </w:rPr>
        <w:t>4. Apps Script or API setup guide.</w:t>
      </w:r>
    </w:p>
    <w:p>
      <w:pPr>
        <w:spacing w:after="0"/>
      </w:pPr>
      <w:r>
        <w:rPr>
          <w:rFonts w:ascii="Courier New" w:hAnsi="Courier New"/>
          <w:sz w:val="17"/>
        </w:rPr>
        <w:t>5. User role matrix.</w:t>
      </w:r>
    </w:p>
    <w:p>
      <w:pPr>
        <w:spacing w:after="0"/>
      </w:pPr>
      <w:r>
        <w:rPr>
          <w:rFonts w:ascii="Courier New" w:hAnsi="Courier New"/>
          <w:sz w:val="17"/>
        </w:rPr>
        <w:t>6. Sample master data and seed records.</w:t>
      </w:r>
    </w:p>
    <w:p>
      <w:pPr>
        <w:spacing w:after="0"/>
      </w:pPr>
      <w:r>
        <w:rPr>
          <w:rFonts w:ascii="Courier New" w:hAnsi="Courier New"/>
          <w:sz w:val="17"/>
        </w:rPr>
        <w:t>7. Export templates and sample generated reports.</w:t>
      </w:r>
    </w:p>
    <w:p>
      <w:pPr>
        <w:spacing w:after="0"/>
      </w:pPr>
      <w:r>
        <w:rPr>
          <w:rFonts w:ascii="Courier New" w:hAnsi="Courier New"/>
          <w:sz w:val="17"/>
        </w:rPr>
        <w:t>8. Migration notes for Convex backend.</w:t>
      </w:r>
    </w:p>
    <w:p>
      <w:pPr>
        <w:spacing w:after="0"/>
      </w:pPr>
      <w:r>
        <w:rPr>
          <w:rFonts w:ascii="Courier New" w:hAnsi="Courier New"/>
          <w:sz w:val="17"/>
        </w:rPr>
      </w:r>
    </w:p>
    <w:p>
      <w:pPr>
        <w:spacing w:after="0"/>
      </w:pPr>
      <w:r>
        <w:rPr>
          <w:rFonts w:ascii="Courier New" w:hAnsi="Courier New"/>
          <w:sz w:val="17"/>
        </w:rPr>
        <w:t>Design rules:</w:t>
      </w:r>
    </w:p>
    <w:p>
      <w:pPr>
        <w:spacing w:after="0"/>
      </w:pPr>
      <w:r>
        <w:rPr>
          <w:rFonts w:ascii="Courier New" w:hAnsi="Courier New"/>
          <w:sz w:val="17"/>
        </w:rPr>
        <w:t>- Clean and simple government dashboard, not cluttered.</w:t>
      </w:r>
    </w:p>
    <w:p>
      <w:pPr>
        <w:spacing w:after="0"/>
      </w:pPr>
      <w:r>
        <w:rPr>
          <w:rFonts w:ascii="Courier New" w:hAnsi="Courier New"/>
          <w:sz w:val="17"/>
        </w:rPr>
        <w:t>- Use forms, tables, filters, review status badges and export buttons.</w:t>
      </w:r>
    </w:p>
    <w:p>
      <w:pPr>
        <w:spacing w:after="0"/>
      </w:pPr>
      <w:r>
        <w:rPr>
          <w:rFonts w:ascii="Courier New" w:hAnsi="Courier New"/>
          <w:sz w:val="17"/>
        </w:rPr>
        <w:t>- All numeric budget fields must support Philippine peso formatting.</w:t>
      </w:r>
    </w:p>
    <w:p>
      <w:pPr>
        <w:spacing w:after="0"/>
      </w:pPr>
      <w:r>
        <w:rPr>
          <w:rFonts w:ascii="Courier New" w:hAnsi="Courier New"/>
          <w:sz w:val="17"/>
        </w:rPr>
        <w:t>- All records must have created_at, updated_at, created_by, updated_by.</w:t>
      </w:r>
    </w:p>
    <w:p>
      <w:pPr>
        <w:spacing w:after="0"/>
      </w:pPr>
      <w:r>
        <w:rPr>
          <w:rFonts w:ascii="Courier New" w:hAnsi="Courier New"/>
          <w:sz w:val="17"/>
        </w:rPr>
        <w:t>- Avoid hard-coding annual templates; make templates configurable.</w:t>
      </w:r>
    </w:p>
    <w:p>
      <w:pPr>
        <w:spacing w:after="0"/>
      </w:pPr>
      <w:r>
        <w:rPr>
          <w:rFonts w:ascii="Courier New" w:hAnsi="Courier New"/>
          <w:sz w:val="17"/>
        </w:rPr>
        <w:t>- Prioritize data integrity, audit trail, and easy consolidation over decorative UI.</w:t>
      </w:r>
    </w:p>
    <w:p>
      <w:pPr>
        <w:spacing w:after="0"/>
      </w:pPr>
      <w:r>
        <w:rPr>
          <w:rFonts w:ascii="Courier New" w:hAnsi="Courier New"/>
          <w:sz w:val="17"/>
        </w:rPr>
      </w:r>
    </w:p>
    <w:p>
      <w:pPr>
        <w:pStyle w:val="Heading1"/>
      </w:pPr>
      <w:r>
        <w:t>9. User Manual</w:t>
      </w:r>
    </w:p>
    <w:p>
      <w:pPr>
        <w:pStyle w:val="Heading2"/>
      </w:pPr>
      <w:r>
        <w:t>Login and Access</w:t>
      </w:r>
    </w:p>
    <w:p>
      <w:r>
        <w:rPr>
          <w:b w:val="0"/>
          <w:sz w:val="21"/>
        </w:rPr>
        <w:t>Users sign in using the authorized Google Workspace or approved account. The landing page shows available modules based on role.</w:t>
      </w:r>
    </w:p>
    <w:p>
      <w:pPr>
        <w:pStyle w:val="Heading2"/>
      </w:pPr>
      <w:r>
        <w:t>Create a Proposal</w:t>
      </w:r>
    </w:p>
    <w:p>
      <w:r>
        <w:rPr>
          <w:b w:val="0"/>
          <w:sz w:val="21"/>
        </w:rPr>
        <w:t>Open Proposal Intake, click New Proposal, complete required fields, add budget lines, add target lines, attach supporting documents and save as Draft.</w:t>
      </w:r>
    </w:p>
    <w:p>
      <w:pPr>
        <w:pStyle w:val="Heading2"/>
      </w:pPr>
      <w:r>
        <w:t>Validate a Proposal</w:t>
      </w:r>
    </w:p>
    <w:p>
      <w:r>
        <w:rPr>
          <w:b w:val="0"/>
          <w:sz w:val="21"/>
        </w:rPr>
        <w:t>Reviewer opens Validation Queue, checks flagged issues, returns for correction or marks the proposal as Validated.</w:t>
      </w:r>
    </w:p>
    <w:p>
      <w:pPr>
        <w:pStyle w:val="Heading2"/>
      </w:pPr>
      <w:r>
        <w:t>Approve for Consolidation</w:t>
      </w:r>
    </w:p>
    <w:p>
      <w:r>
        <w:rPr>
          <w:b w:val="0"/>
          <w:sz w:val="21"/>
        </w:rPr>
        <w:t>PMED/PIPS reviewer approves validated records for inclusion in the official consolidation dataset.</w:t>
      </w:r>
    </w:p>
    <w:p>
      <w:pPr>
        <w:pStyle w:val="Heading2"/>
      </w:pPr>
      <w:r>
        <w:t>Generate Reports</w:t>
      </w:r>
    </w:p>
    <w:p>
      <w:r>
        <w:rPr>
          <w:b w:val="0"/>
          <w:sz w:val="21"/>
        </w:rPr>
        <w:t>Open Reports, choose fiscal year, phase and form type, apply filters, preview summary and export to Excel/CSV/PDF-ready file.</w:t>
      </w:r>
    </w:p>
    <w:p>
      <w:pPr>
        <w:pStyle w:val="Heading2"/>
      </w:pPr>
      <w:r>
        <w:t>Update Budget Phase</w:t>
      </w:r>
    </w:p>
    <w:p>
      <w:r>
        <w:rPr>
          <w:b w:val="0"/>
          <w:sz w:val="21"/>
        </w:rPr>
        <w:t>Open Phase Tracking, select records, enter NEP/GAA/BED amount and target updates, add remarks and save phase snapshot.</w:t>
      </w:r>
    </w:p>
    <w:p>
      <w:pPr>
        <w:pStyle w:val="Heading2"/>
      </w:pPr>
      <w:r>
        <w:t>Analyze Changes</w:t>
      </w:r>
    </w:p>
    <w:p>
      <w:r>
        <w:rPr>
          <w:b w:val="0"/>
          <w:sz w:val="21"/>
        </w:rPr>
        <w:t>Use Comparison Views to see proposals retained, reduced, increased, removed or newly added between phases.</w:t>
      </w:r>
    </w:p>
    <w:p>
      <w:pPr>
        <w:pStyle w:val="Heading2"/>
      </w:pPr>
      <w:r>
        <w:t>Attach MOVs</w:t>
      </w:r>
    </w:p>
    <w:p>
      <w:r>
        <w:rPr>
          <w:b w:val="0"/>
          <w:sz w:val="21"/>
        </w:rPr>
        <w:t>Open the proposal record and upload or link means of verification under the appropriate category.</w:t>
      </w:r>
    </w:p>
    <w:p>
      <w:pPr>
        <w:pStyle w:val="Heading1"/>
      </w:pPr>
      <w:r>
        <w:t>10. Training Modules</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top"/>
            <w:shd w:fill="D9EAD3"/>
          </w:tcPr>
          <w:p>
            <w:r/>
            <w:r>
              <w:rPr>
                <w:b/>
                <w:sz w:val="16"/>
              </w:rPr>
              <w:t>Module</w:t>
            </w:r>
          </w:p>
        </w:tc>
        <w:tc>
          <w:tcPr>
            <w:tcW w:type="dxa" w:w="2016"/>
            <w:vAlign w:val="top"/>
            <w:shd w:fill="D9EAD3"/>
          </w:tcPr>
          <w:p>
            <w:r/>
            <w:r>
              <w:rPr>
                <w:b/>
                <w:sz w:val="16"/>
              </w:rPr>
              <w:t>Title</w:t>
            </w:r>
          </w:p>
        </w:tc>
        <w:tc>
          <w:tcPr>
            <w:tcW w:type="dxa" w:w="2016"/>
            <w:vAlign w:val="top"/>
            <w:shd w:fill="D9EAD3"/>
          </w:tcPr>
          <w:p>
            <w:r/>
            <w:r>
              <w:rPr>
                <w:b/>
                <w:sz w:val="16"/>
              </w:rPr>
              <w:t>Content</w:t>
            </w:r>
          </w:p>
        </w:tc>
        <w:tc>
          <w:tcPr>
            <w:tcW w:type="dxa" w:w="2016"/>
            <w:vAlign w:val="top"/>
            <w:shd w:fill="D9EAD3"/>
          </w:tcPr>
          <w:p>
            <w:r/>
            <w:r>
              <w:rPr>
                <w:b/>
                <w:sz w:val="16"/>
              </w:rPr>
              <w:t>Participants</w:t>
            </w:r>
          </w:p>
        </w:tc>
        <w:tc>
          <w:tcPr>
            <w:tcW w:type="dxa" w:w="2016"/>
            <w:vAlign w:val="top"/>
            <w:shd w:fill="D9EAD3"/>
          </w:tcPr>
          <w:p>
            <w:r/>
            <w:r>
              <w:rPr>
                <w:b/>
                <w:sz w:val="16"/>
              </w:rPr>
              <w:t>Duration</w:t>
            </w:r>
          </w:p>
        </w:tc>
      </w:tr>
      <w:tr>
        <w:tc>
          <w:tcPr>
            <w:tcW w:type="dxa" w:w="2016"/>
            <w:vAlign w:val="top"/>
          </w:tcPr>
          <w:p>
            <w:r/>
            <w:r>
              <w:rPr>
                <w:b w:val="0"/>
                <w:sz w:val="16"/>
              </w:rPr>
              <w:t>Module 1</w:t>
            </w:r>
          </w:p>
        </w:tc>
        <w:tc>
          <w:tcPr>
            <w:tcW w:type="dxa" w:w="2016"/>
            <w:vAlign w:val="top"/>
          </w:tcPr>
          <w:p>
            <w:r/>
            <w:r>
              <w:rPr>
                <w:b w:val="0"/>
                <w:sz w:val="16"/>
              </w:rPr>
              <w:t>System Orientation</w:t>
            </w:r>
          </w:p>
        </w:tc>
        <w:tc>
          <w:tcPr>
            <w:tcW w:type="dxa" w:w="2016"/>
            <w:vAlign w:val="top"/>
          </w:tcPr>
          <w:p>
            <w:r/>
            <w:r>
              <w:rPr>
                <w:b w:val="0"/>
                <w:sz w:val="16"/>
              </w:rPr>
              <w:t>Purpose, workflow, roles, data standards and annual planning cycle</w:t>
            </w:r>
          </w:p>
        </w:tc>
        <w:tc>
          <w:tcPr>
            <w:tcW w:type="dxa" w:w="2016"/>
            <w:vAlign w:val="top"/>
          </w:tcPr>
          <w:p>
            <w:r/>
            <w:r>
              <w:rPr>
                <w:b w:val="0"/>
                <w:sz w:val="16"/>
              </w:rPr>
              <w:t>All users</w:t>
            </w:r>
          </w:p>
        </w:tc>
        <w:tc>
          <w:tcPr>
            <w:tcW w:type="dxa" w:w="2016"/>
            <w:vAlign w:val="top"/>
          </w:tcPr>
          <w:p>
            <w:r/>
            <w:r>
              <w:rPr>
                <w:b w:val="0"/>
                <w:sz w:val="16"/>
              </w:rPr>
              <w:t>2 hours</w:t>
            </w:r>
          </w:p>
        </w:tc>
      </w:tr>
      <w:tr>
        <w:tc>
          <w:tcPr>
            <w:tcW w:type="dxa" w:w="2016"/>
            <w:vAlign w:val="top"/>
          </w:tcPr>
          <w:p>
            <w:r/>
            <w:r>
              <w:rPr>
                <w:b w:val="0"/>
                <w:sz w:val="16"/>
              </w:rPr>
              <w:t>Module 2</w:t>
            </w:r>
          </w:p>
        </w:tc>
        <w:tc>
          <w:tcPr>
            <w:tcW w:type="dxa" w:w="2016"/>
            <w:vAlign w:val="top"/>
          </w:tcPr>
          <w:p>
            <w:r/>
            <w:r>
              <w:rPr>
                <w:b w:val="0"/>
                <w:sz w:val="16"/>
              </w:rPr>
              <w:t>Proposal Encoding</w:t>
            </w:r>
          </w:p>
        </w:tc>
        <w:tc>
          <w:tcPr>
            <w:tcW w:type="dxa" w:w="2016"/>
            <w:vAlign w:val="top"/>
          </w:tcPr>
          <w:p>
            <w:r/>
            <w:r>
              <w:rPr>
                <w:b w:val="0"/>
                <w:sz w:val="16"/>
              </w:rPr>
              <w:t>Encoding PAPs, locations, targets, budget lines, indicators and attachments</w:t>
            </w:r>
          </w:p>
        </w:tc>
        <w:tc>
          <w:tcPr>
            <w:tcW w:type="dxa" w:w="2016"/>
            <w:vAlign w:val="top"/>
          </w:tcPr>
          <w:p>
            <w:r/>
            <w:r>
              <w:rPr>
                <w:b w:val="0"/>
                <w:sz w:val="16"/>
              </w:rPr>
              <w:t>Encoders</w:t>
            </w:r>
          </w:p>
        </w:tc>
        <w:tc>
          <w:tcPr>
            <w:tcW w:type="dxa" w:w="2016"/>
            <w:vAlign w:val="top"/>
          </w:tcPr>
          <w:p>
            <w:r/>
            <w:r>
              <w:rPr>
                <w:b w:val="0"/>
                <w:sz w:val="16"/>
              </w:rPr>
              <w:t>3 hours</w:t>
            </w:r>
          </w:p>
        </w:tc>
      </w:tr>
      <w:tr>
        <w:tc>
          <w:tcPr>
            <w:tcW w:type="dxa" w:w="2016"/>
            <w:vAlign w:val="top"/>
          </w:tcPr>
          <w:p>
            <w:r/>
            <w:r>
              <w:rPr>
                <w:b w:val="0"/>
                <w:sz w:val="16"/>
              </w:rPr>
              <w:t>Module 3</w:t>
            </w:r>
          </w:p>
        </w:tc>
        <w:tc>
          <w:tcPr>
            <w:tcW w:type="dxa" w:w="2016"/>
            <w:vAlign w:val="top"/>
          </w:tcPr>
          <w:p>
            <w:r/>
            <w:r>
              <w:rPr>
                <w:b w:val="0"/>
                <w:sz w:val="16"/>
              </w:rPr>
              <w:t>Validation and Review</w:t>
            </w:r>
          </w:p>
        </w:tc>
        <w:tc>
          <w:tcPr>
            <w:tcW w:type="dxa" w:w="2016"/>
            <w:vAlign w:val="top"/>
          </w:tcPr>
          <w:p>
            <w:r/>
            <w:r>
              <w:rPr>
                <w:b w:val="0"/>
                <w:sz w:val="16"/>
              </w:rPr>
              <w:t>Use of validation queue, correction workflow, approval rules and audit trail</w:t>
            </w:r>
          </w:p>
        </w:tc>
        <w:tc>
          <w:tcPr>
            <w:tcW w:type="dxa" w:w="2016"/>
            <w:vAlign w:val="top"/>
          </w:tcPr>
          <w:p>
            <w:r/>
            <w:r>
              <w:rPr>
                <w:b w:val="0"/>
                <w:sz w:val="16"/>
              </w:rPr>
              <w:t>Reviewers</w:t>
            </w:r>
          </w:p>
        </w:tc>
        <w:tc>
          <w:tcPr>
            <w:tcW w:type="dxa" w:w="2016"/>
            <w:vAlign w:val="top"/>
          </w:tcPr>
          <w:p>
            <w:r/>
            <w:r>
              <w:rPr>
                <w:b w:val="0"/>
                <w:sz w:val="16"/>
              </w:rPr>
              <w:t>3 hours</w:t>
            </w:r>
          </w:p>
        </w:tc>
      </w:tr>
      <w:tr>
        <w:tc>
          <w:tcPr>
            <w:tcW w:type="dxa" w:w="2016"/>
            <w:vAlign w:val="top"/>
          </w:tcPr>
          <w:p>
            <w:r/>
            <w:r>
              <w:rPr>
                <w:b w:val="0"/>
                <w:sz w:val="16"/>
              </w:rPr>
              <w:t>Module 4</w:t>
            </w:r>
          </w:p>
        </w:tc>
        <w:tc>
          <w:tcPr>
            <w:tcW w:type="dxa" w:w="2016"/>
            <w:vAlign w:val="top"/>
          </w:tcPr>
          <w:p>
            <w:r/>
            <w:r>
              <w:rPr>
                <w:b w:val="0"/>
                <w:sz w:val="16"/>
              </w:rPr>
              <w:t>Consolidation and Form Extraction</w:t>
            </w:r>
          </w:p>
        </w:tc>
        <w:tc>
          <w:tcPr>
            <w:tcW w:type="dxa" w:w="2016"/>
            <w:vAlign w:val="top"/>
          </w:tcPr>
          <w:p>
            <w:r/>
            <w:r>
              <w:rPr>
                <w:b w:val="0"/>
                <w:sz w:val="16"/>
              </w:rPr>
              <w:t>Generating BP/BED/district/municipal reports and applying filters</w:t>
            </w:r>
          </w:p>
        </w:tc>
        <w:tc>
          <w:tcPr>
            <w:tcW w:type="dxa" w:w="2016"/>
            <w:vAlign w:val="top"/>
          </w:tcPr>
          <w:p>
            <w:r/>
            <w:r>
              <w:rPr>
                <w:b w:val="0"/>
                <w:sz w:val="16"/>
              </w:rPr>
              <w:t>PMED/PIPS, Budget</w:t>
            </w:r>
          </w:p>
        </w:tc>
        <w:tc>
          <w:tcPr>
            <w:tcW w:type="dxa" w:w="2016"/>
            <w:vAlign w:val="top"/>
          </w:tcPr>
          <w:p>
            <w:r/>
            <w:r>
              <w:rPr>
                <w:b w:val="0"/>
                <w:sz w:val="16"/>
              </w:rPr>
              <w:t>3 hours</w:t>
            </w:r>
          </w:p>
        </w:tc>
      </w:tr>
      <w:tr>
        <w:tc>
          <w:tcPr>
            <w:tcW w:type="dxa" w:w="2016"/>
            <w:vAlign w:val="top"/>
          </w:tcPr>
          <w:p>
            <w:r/>
            <w:r>
              <w:rPr>
                <w:b w:val="0"/>
                <w:sz w:val="16"/>
              </w:rPr>
              <w:t>Module 5</w:t>
            </w:r>
          </w:p>
        </w:tc>
        <w:tc>
          <w:tcPr>
            <w:tcW w:type="dxa" w:w="2016"/>
            <w:vAlign w:val="top"/>
          </w:tcPr>
          <w:p>
            <w:r/>
            <w:r>
              <w:rPr>
                <w:b w:val="0"/>
                <w:sz w:val="16"/>
              </w:rPr>
              <w:t>Phase Tracking and Analytics</w:t>
            </w:r>
          </w:p>
        </w:tc>
        <w:tc>
          <w:tcPr>
            <w:tcW w:type="dxa" w:w="2016"/>
            <w:vAlign w:val="top"/>
          </w:tcPr>
          <w:p>
            <w:r/>
            <w:r>
              <w:rPr>
                <w:b w:val="0"/>
                <w:sz w:val="16"/>
              </w:rPr>
              <w:t>Proposal vs NEP vs GAA vs BED comparison, unfunded analysis, dashboards</w:t>
            </w:r>
          </w:p>
        </w:tc>
        <w:tc>
          <w:tcPr>
            <w:tcW w:type="dxa" w:w="2016"/>
            <w:vAlign w:val="top"/>
          </w:tcPr>
          <w:p>
            <w:r/>
            <w:r>
              <w:rPr>
                <w:b w:val="0"/>
                <w:sz w:val="16"/>
              </w:rPr>
              <w:t>PMED/PIPS, Management</w:t>
            </w:r>
          </w:p>
        </w:tc>
        <w:tc>
          <w:tcPr>
            <w:tcW w:type="dxa" w:w="2016"/>
            <w:vAlign w:val="top"/>
          </w:tcPr>
          <w:p>
            <w:r/>
            <w:r>
              <w:rPr>
                <w:b w:val="0"/>
                <w:sz w:val="16"/>
              </w:rPr>
              <w:t>2.5 hours</w:t>
            </w:r>
          </w:p>
        </w:tc>
      </w:tr>
      <w:tr>
        <w:tc>
          <w:tcPr>
            <w:tcW w:type="dxa" w:w="2016"/>
            <w:vAlign w:val="top"/>
          </w:tcPr>
          <w:p>
            <w:r/>
            <w:r>
              <w:rPr>
                <w:b w:val="0"/>
                <w:sz w:val="16"/>
              </w:rPr>
              <w:t>Module 6</w:t>
            </w:r>
          </w:p>
        </w:tc>
        <w:tc>
          <w:tcPr>
            <w:tcW w:type="dxa" w:w="2016"/>
            <w:vAlign w:val="top"/>
          </w:tcPr>
          <w:p>
            <w:r/>
            <w:r>
              <w:rPr>
                <w:b w:val="0"/>
                <w:sz w:val="16"/>
              </w:rPr>
              <w:t>System Administration</w:t>
            </w:r>
          </w:p>
        </w:tc>
        <w:tc>
          <w:tcPr>
            <w:tcW w:type="dxa" w:w="2016"/>
            <w:vAlign w:val="top"/>
          </w:tcPr>
          <w:p>
            <w:r/>
            <w:r>
              <w:rPr>
                <w:b w:val="0"/>
                <w:sz w:val="16"/>
              </w:rPr>
              <w:t>Master data, user accounts, Drive folders, templates, backups and migration readiness</w:t>
            </w:r>
          </w:p>
        </w:tc>
        <w:tc>
          <w:tcPr>
            <w:tcW w:type="dxa" w:w="2016"/>
            <w:vAlign w:val="top"/>
          </w:tcPr>
          <w:p>
            <w:r/>
            <w:r>
              <w:rPr>
                <w:b w:val="0"/>
                <w:sz w:val="16"/>
              </w:rPr>
              <w:t>Admin/ICT</w:t>
            </w:r>
          </w:p>
        </w:tc>
        <w:tc>
          <w:tcPr>
            <w:tcW w:type="dxa" w:w="2016"/>
            <w:vAlign w:val="top"/>
          </w:tcPr>
          <w:p>
            <w:r/>
            <w:r>
              <w:rPr>
                <w:b w:val="0"/>
                <w:sz w:val="16"/>
              </w:rPr>
              <w:t>3 hours</w:t>
            </w:r>
          </w:p>
        </w:tc>
      </w:tr>
    </w:tbl>
    <w:p>
      <w:pPr>
        <w:pStyle w:val="Heading1"/>
      </w:pPr>
      <w:r>
        <w:t>11. Implementation Plan</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top"/>
            <w:shd w:fill="D9EAD3"/>
          </w:tcPr>
          <w:p>
            <w:r/>
            <w:r>
              <w:rPr>
                <w:b/>
                <w:sz w:val="16"/>
              </w:rPr>
              <w:t>Phase</w:t>
            </w:r>
          </w:p>
        </w:tc>
        <w:tc>
          <w:tcPr>
            <w:tcW w:type="dxa" w:w="2520"/>
            <w:vAlign w:val="top"/>
            <w:shd w:fill="D9EAD3"/>
          </w:tcPr>
          <w:p>
            <w:r/>
            <w:r>
              <w:rPr>
                <w:b/>
                <w:sz w:val="16"/>
              </w:rPr>
              <w:t>Name</w:t>
            </w:r>
          </w:p>
        </w:tc>
        <w:tc>
          <w:tcPr>
            <w:tcW w:type="dxa" w:w="2520"/>
            <w:vAlign w:val="top"/>
            <w:shd w:fill="D9EAD3"/>
          </w:tcPr>
          <w:p>
            <w:r/>
            <w:r>
              <w:rPr>
                <w:b/>
                <w:sz w:val="16"/>
              </w:rPr>
              <w:t>Major Activities</w:t>
            </w:r>
          </w:p>
        </w:tc>
        <w:tc>
          <w:tcPr>
            <w:tcW w:type="dxa" w:w="2520"/>
            <w:vAlign w:val="top"/>
            <w:shd w:fill="D9EAD3"/>
          </w:tcPr>
          <w:p>
            <w:r/>
            <w:r>
              <w:rPr>
                <w:b/>
                <w:sz w:val="16"/>
              </w:rPr>
              <w:t>Indicative Timeline</w:t>
            </w:r>
          </w:p>
        </w:tc>
      </w:tr>
      <w:tr>
        <w:tc>
          <w:tcPr>
            <w:tcW w:type="dxa" w:w="2520"/>
            <w:vAlign w:val="top"/>
          </w:tcPr>
          <w:p>
            <w:r/>
            <w:r>
              <w:rPr>
                <w:b w:val="0"/>
                <w:sz w:val="16"/>
              </w:rPr>
              <w:t>Phase 1</w:t>
            </w:r>
          </w:p>
        </w:tc>
        <w:tc>
          <w:tcPr>
            <w:tcW w:type="dxa" w:w="2520"/>
            <w:vAlign w:val="top"/>
          </w:tcPr>
          <w:p>
            <w:r/>
            <w:r>
              <w:rPr>
                <w:b w:val="0"/>
                <w:sz w:val="16"/>
              </w:rPr>
              <w:t>Prototype</w:t>
            </w:r>
          </w:p>
        </w:tc>
        <w:tc>
          <w:tcPr>
            <w:tcW w:type="dxa" w:w="2520"/>
            <w:vAlign w:val="top"/>
          </w:tcPr>
          <w:p>
            <w:r/>
            <w:r>
              <w:rPr>
                <w:b w:val="0"/>
                <w:sz w:val="16"/>
              </w:rPr>
              <w:t>Create Google Sheets database, proposal form, master data, dashboard mockups and basic exports</w:t>
            </w:r>
          </w:p>
        </w:tc>
        <w:tc>
          <w:tcPr>
            <w:tcW w:type="dxa" w:w="2520"/>
            <w:vAlign w:val="top"/>
          </w:tcPr>
          <w:p>
            <w:r/>
            <w:r>
              <w:rPr>
                <w:b w:val="0"/>
                <w:sz w:val="16"/>
              </w:rPr>
              <w:t>2-4 weeks</w:t>
            </w:r>
          </w:p>
        </w:tc>
      </w:tr>
      <w:tr>
        <w:tc>
          <w:tcPr>
            <w:tcW w:type="dxa" w:w="2520"/>
            <w:vAlign w:val="top"/>
          </w:tcPr>
          <w:p>
            <w:r/>
            <w:r>
              <w:rPr>
                <w:b w:val="0"/>
                <w:sz w:val="16"/>
              </w:rPr>
              <w:t>Phase 2</w:t>
            </w:r>
          </w:p>
        </w:tc>
        <w:tc>
          <w:tcPr>
            <w:tcW w:type="dxa" w:w="2520"/>
            <w:vAlign w:val="top"/>
          </w:tcPr>
          <w:p>
            <w:r/>
            <w:r>
              <w:rPr>
                <w:b w:val="0"/>
                <w:sz w:val="16"/>
              </w:rPr>
              <w:t>Pilot</w:t>
            </w:r>
          </w:p>
        </w:tc>
        <w:tc>
          <w:tcPr>
            <w:tcW w:type="dxa" w:w="2520"/>
            <w:vAlign w:val="top"/>
          </w:tcPr>
          <w:p>
            <w:r/>
            <w:r>
              <w:rPr>
                <w:b w:val="0"/>
                <w:sz w:val="16"/>
              </w:rPr>
              <w:t>Test with selected programs and one budget cycle subset; refine validation rules and templates</w:t>
            </w:r>
          </w:p>
        </w:tc>
        <w:tc>
          <w:tcPr>
            <w:tcW w:type="dxa" w:w="2520"/>
            <w:vAlign w:val="top"/>
          </w:tcPr>
          <w:p>
            <w:r/>
            <w:r>
              <w:rPr>
                <w:b w:val="0"/>
                <w:sz w:val="16"/>
              </w:rPr>
              <w:t>3-5 weeks</w:t>
            </w:r>
          </w:p>
        </w:tc>
      </w:tr>
      <w:tr>
        <w:tc>
          <w:tcPr>
            <w:tcW w:type="dxa" w:w="2520"/>
            <w:vAlign w:val="top"/>
          </w:tcPr>
          <w:p>
            <w:r/>
            <w:r>
              <w:rPr>
                <w:b w:val="0"/>
                <w:sz w:val="16"/>
              </w:rPr>
              <w:t>Phase 3</w:t>
            </w:r>
          </w:p>
        </w:tc>
        <w:tc>
          <w:tcPr>
            <w:tcW w:type="dxa" w:w="2520"/>
            <w:vAlign w:val="top"/>
          </w:tcPr>
          <w:p>
            <w:r/>
            <w:r>
              <w:rPr>
                <w:b w:val="0"/>
                <w:sz w:val="16"/>
              </w:rPr>
              <w:t>Full Rollout</w:t>
            </w:r>
          </w:p>
        </w:tc>
        <w:tc>
          <w:tcPr>
            <w:tcW w:type="dxa" w:w="2520"/>
            <w:vAlign w:val="top"/>
          </w:tcPr>
          <w:p>
            <w:r/>
            <w:r>
              <w:rPr>
                <w:b w:val="0"/>
                <w:sz w:val="16"/>
              </w:rPr>
              <w:t>Train offices, migrate active planning data, use for consolidation and reporting</w:t>
            </w:r>
          </w:p>
        </w:tc>
        <w:tc>
          <w:tcPr>
            <w:tcW w:type="dxa" w:w="2520"/>
            <w:vAlign w:val="top"/>
          </w:tcPr>
          <w:p>
            <w:r/>
            <w:r>
              <w:rPr>
                <w:b w:val="0"/>
                <w:sz w:val="16"/>
              </w:rPr>
              <w:t>4-6 weeks</w:t>
            </w:r>
          </w:p>
        </w:tc>
      </w:tr>
      <w:tr>
        <w:tc>
          <w:tcPr>
            <w:tcW w:type="dxa" w:w="2520"/>
            <w:vAlign w:val="top"/>
          </w:tcPr>
          <w:p>
            <w:r/>
            <w:r>
              <w:rPr>
                <w:b w:val="0"/>
                <w:sz w:val="16"/>
              </w:rPr>
              <w:t>Phase 4</w:t>
            </w:r>
          </w:p>
        </w:tc>
        <w:tc>
          <w:tcPr>
            <w:tcW w:type="dxa" w:w="2520"/>
            <w:vAlign w:val="top"/>
          </w:tcPr>
          <w:p>
            <w:r/>
            <w:r>
              <w:rPr>
                <w:b w:val="0"/>
                <w:sz w:val="16"/>
              </w:rPr>
              <w:t>Enhancement</w:t>
            </w:r>
          </w:p>
        </w:tc>
        <w:tc>
          <w:tcPr>
            <w:tcW w:type="dxa" w:w="2520"/>
            <w:vAlign w:val="top"/>
          </w:tcPr>
          <w:p>
            <w:r/>
            <w:r>
              <w:rPr>
                <w:b w:val="0"/>
                <w:sz w:val="16"/>
              </w:rPr>
              <w:t>Add dashboards, maps, AI-assisted checks and monitoring/MOV linkage</w:t>
            </w:r>
          </w:p>
        </w:tc>
        <w:tc>
          <w:tcPr>
            <w:tcW w:type="dxa" w:w="2520"/>
            <w:vAlign w:val="top"/>
          </w:tcPr>
          <w:p>
            <w:r/>
            <w:r>
              <w:rPr>
                <w:b w:val="0"/>
                <w:sz w:val="16"/>
              </w:rPr>
              <w:t>continuous</w:t>
            </w:r>
          </w:p>
        </w:tc>
      </w:tr>
      <w:tr>
        <w:tc>
          <w:tcPr>
            <w:tcW w:type="dxa" w:w="2520"/>
            <w:vAlign w:val="top"/>
          </w:tcPr>
          <w:p>
            <w:r/>
            <w:r>
              <w:rPr>
                <w:b w:val="0"/>
                <w:sz w:val="16"/>
              </w:rPr>
              <w:t>Phase 5</w:t>
            </w:r>
          </w:p>
        </w:tc>
        <w:tc>
          <w:tcPr>
            <w:tcW w:type="dxa" w:w="2520"/>
            <w:vAlign w:val="top"/>
          </w:tcPr>
          <w:p>
            <w:r/>
            <w:r>
              <w:rPr>
                <w:b w:val="0"/>
                <w:sz w:val="16"/>
              </w:rPr>
              <w:t>Convex Migration</w:t>
            </w:r>
          </w:p>
        </w:tc>
        <w:tc>
          <w:tcPr>
            <w:tcW w:type="dxa" w:w="2520"/>
            <w:vAlign w:val="top"/>
          </w:tcPr>
          <w:p>
            <w:r/>
            <w:r>
              <w:rPr>
                <w:b w:val="0"/>
                <w:sz w:val="16"/>
              </w:rPr>
              <w:t>Migrate normalized Sheets tables into Convex; retain Drive as document repository or replace storage as needed</w:t>
            </w:r>
          </w:p>
        </w:tc>
        <w:tc>
          <w:tcPr>
            <w:tcW w:type="dxa" w:w="2520"/>
            <w:vAlign w:val="top"/>
          </w:tcPr>
          <w:p>
            <w:r/>
            <w:r>
              <w:rPr>
                <w:b w:val="0"/>
                <w:sz w:val="16"/>
              </w:rPr>
              <w:t>future</w:t>
            </w:r>
          </w:p>
        </w:tc>
      </w:tr>
    </w:tbl>
    <w:p>
      <w:pPr>
        <w:pStyle w:val="Heading1"/>
      </w:pPr>
      <w:r>
        <w:t>12. Risk Management</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AD3"/>
          </w:tcPr>
          <w:p>
            <w:r/>
            <w:r>
              <w:rPr>
                <w:b/>
                <w:sz w:val="16"/>
              </w:rPr>
              <w:t>Risk</w:t>
            </w:r>
          </w:p>
        </w:tc>
        <w:tc>
          <w:tcPr>
            <w:tcW w:type="dxa" w:w="5040"/>
            <w:vAlign w:val="top"/>
            <w:shd w:fill="D9EAD3"/>
          </w:tcPr>
          <w:p>
            <w:r/>
            <w:r>
              <w:rPr>
                <w:b/>
                <w:sz w:val="16"/>
              </w:rPr>
              <w:t>Mitigation</w:t>
            </w:r>
          </w:p>
        </w:tc>
      </w:tr>
      <w:tr>
        <w:tc>
          <w:tcPr>
            <w:tcW w:type="dxa" w:w="5040"/>
            <w:vAlign w:val="top"/>
          </w:tcPr>
          <w:p>
            <w:r/>
            <w:r>
              <w:rPr>
                <w:b w:val="0"/>
                <w:sz w:val="16"/>
              </w:rPr>
              <w:t>Inconsistent source data</w:t>
            </w:r>
          </w:p>
        </w:tc>
        <w:tc>
          <w:tcPr>
            <w:tcW w:type="dxa" w:w="5040"/>
            <w:vAlign w:val="top"/>
          </w:tcPr>
          <w:p>
            <w:r/>
            <w:r>
              <w:rPr>
                <w:b w:val="0"/>
                <w:sz w:val="16"/>
              </w:rPr>
              <w:t>Use strict master lists, validation rules and reviewer approval.</w:t>
            </w:r>
          </w:p>
        </w:tc>
      </w:tr>
      <w:tr>
        <w:tc>
          <w:tcPr>
            <w:tcW w:type="dxa" w:w="5040"/>
            <w:vAlign w:val="top"/>
          </w:tcPr>
          <w:p>
            <w:r/>
            <w:r>
              <w:rPr>
                <w:b w:val="0"/>
                <w:sz w:val="16"/>
              </w:rPr>
              <w:t>Google Sheet performance limits</w:t>
            </w:r>
          </w:p>
        </w:tc>
        <w:tc>
          <w:tcPr>
            <w:tcW w:type="dxa" w:w="5040"/>
            <w:vAlign w:val="top"/>
          </w:tcPr>
          <w:p>
            <w:r/>
            <w:r>
              <w:rPr>
                <w:b w:val="0"/>
                <w:sz w:val="16"/>
              </w:rPr>
              <w:t>Separate annual archives, use indexed IDs, avoid very large formulas, migrate to Convex when volume grows.</w:t>
            </w:r>
          </w:p>
        </w:tc>
      </w:tr>
      <w:tr>
        <w:tc>
          <w:tcPr>
            <w:tcW w:type="dxa" w:w="5040"/>
            <w:vAlign w:val="top"/>
          </w:tcPr>
          <w:p>
            <w:r/>
            <w:r>
              <w:rPr>
                <w:b w:val="0"/>
                <w:sz w:val="16"/>
              </w:rPr>
              <w:t>Unauthorized edits</w:t>
            </w:r>
          </w:p>
        </w:tc>
        <w:tc>
          <w:tcPr>
            <w:tcW w:type="dxa" w:w="5040"/>
            <w:vAlign w:val="top"/>
          </w:tcPr>
          <w:p>
            <w:r/>
            <w:r>
              <w:rPr>
                <w:b w:val="0"/>
                <w:sz w:val="16"/>
              </w:rPr>
              <w:t>Use role-based access, protected sheets, Apps Script service account and audit logs.</w:t>
            </w:r>
          </w:p>
        </w:tc>
      </w:tr>
      <w:tr>
        <w:tc>
          <w:tcPr>
            <w:tcW w:type="dxa" w:w="5040"/>
            <w:vAlign w:val="top"/>
          </w:tcPr>
          <w:p>
            <w:r/>
            <w:r>
              <w:rPr>
                <w:b w:val="0"/>
                <w:sz w:val="16"/>
              </w:rPr>
              <w:t>Template changes every year</w:t>
            </w:r>
          </w:p>
        </w:tc>
        <w:tc>
          <w:tcPr>
            <w:tcW w:type="dxa" w:w="5040"/>
            <w:vAlign w:val="top"/>
          </w:tcPr>
          <w:p>
            <w:r/>
            <w:r>
              <w:rPr>
                <w:b w:val="0"/>
                <w:sz w:val="16"/>
              </w:rPr>
              <w:t>Use configurable report templates and mapping tables.</w:t>
            </w:r>
          </w:p>
        </w:tc>
      </w:tr>
      <w:tr>
        <w:tc>
          <w:tcPr>
            <w:tcW w:type="dxa" w:w="5040"/>
            <w:vAlign w:val="top"/>
          </w:tcPr>
          <w:p>
            <w:r/>
            <w:r>
              <w:rPr>
                <w:b w:val="0"/>
                <w:sz w:val="16"/>
              </w:rPr>
              <w:t>User adoption issues</w:t>
            </w:r>
          </w:p>
        </w:tc>
        <w:tc>
          <w:tcPr>
            <w:tcW w:type="dxa" w:w="5040"/>
            <w:vAlign w:val="top"/>
          </w:tcPr>
          <w:p>
            <w:r/>
            <w:r>
              <w:rPr>
                <w:b w:val="0"/>
                <w:sz w:val="16"/>
              </w:rPr>
              <w:t>Conduct hands-on training and provide simple user guides and help buttons.</w:t>
            </w:r>
          </w:p>
        </w:tc>
      </w:tr>
      <w:tr>
        <w:tc>
          <w:tcPr>
            <w:tcW w:type="dxa" w:w="5040"/>
            <w:vAlign w:val="top"/>
          </w:tcPr>
          <w:p>
            <w:r/>
            <w:r>
              <w:rPr>
                <w:b w:val="0"/>
                <w:sz w:val="16"/>
              </w:rPr>
              <w:t>Data loss</w:t>
            </w:r>
          </w:p>
        </w:tc>
        <w:tc>
          <w:tcPr>
            <w:tcW w:type="dxa" w:w="5040"/>
            <w:vAlign w:val="top"/>
          </w:tcPr>
          <w:p>
            <w:r/>
            <w:r>
              <w:rPr>
                <w:b w:val="0"/>
                <w:sz w:val="16"/>
              </w:rPr>
              <w:t>Schedule backups to archive folders and export CSV snapshots.</w:t>
            </w:r>
          </w:p>
        </w:tc>
      </w:tr>
    </w:tbl>
    <w:p>
      <w:pPr>
        <w:pStyle w:val="Heading1"/>
      </w:pPr>
      <w:r>
        <w:t>13. References and Policy Anchors</w:t>
      </w:r>
    </w:p>
    <w:p>
      <w:pPr>
        <w:pStyle w:val="ListBullet"/>
      </w:pPr>
      <w:r>
        <w:rPr>
          <w:sz w:val="20"/>
        </w:rPr>
        <w:t>DA internal guidelines for plan and budget preparation: programmatic, targeted, outcome-based, cost-efficient, industry-relevant and shovel-ready proposal preparation.</w:t>
      </w:r>
    </w:p>
    <w:p>
      <w:pPr>
        <w:pStyle w:val="ListBullet"/>
      </w:pPr>
      <w:r>
        <w:rPr>
          <w:sz w:val="20"/>
        </w:rPr>
        <w:t>DBM National Budget Call and two-tier budgeting approach: Tier 1 for ongoing PAPs and Tier 2 for new or expanded PAPs, with implementation-readiness criteria.</w:t>
      </w:r>
    </w:p>
    <w:p>
      <w:pPr>
        <w:pStyle w:val="ListBullet"/>
      </w:pPr>
      <w:r>
        <w:rPr>
          <w:sz w:val="20"/>
        </w:rPr>
        <w:t>DA OPIF/PREXC performance indicator definitions: clear, relevant, practical, sufficient and monitorable indicators linked to PAP delivery.</w:t>
      </w:r>
    </w:p>
    <w:p>
      <w:pPr>
        <w:pStyle w:val="ListBullet"/>
      </w:pPr>
      <w:r>
        <w:rPr>
          <w:sz w:val="20"/>
        </w:rPr>
        <w:t>DA monitoring guidelines: results-based monitoring, clear reporting flow, means of verification and accurate performance reporting.</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5C3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5C3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