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y9uexlxyl2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lograron Cumplir con los objetivos cada parte aportó al desarrollo del proyecto. 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captar y priorizar los requerimientos más importantes del proyecto.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organizar y dirigir al equipo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Faltó un poco más de buenas costumbres a la hora de estructurar el código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Nada.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priorizará la utilización de buenas costumbres a la hora de escribir el codigo y se intentará reorganizar el código ya existente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aRMa5UlFDDEppjVvPwZTow08Q==">CgMxLjAyDmgueTl1ZXhseHlsMnhuMghoLmdqZGd4czgAciExTUZWbGZOR3htYVdnN0dPS1lIRW0wbEY0MVFiQ0JYdFM=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