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28/09/24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19:30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Campos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Owner, Scrum Team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Ignacio Aguirre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Master, Scrum Team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Selección de Herramientas de Trabajo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Distribución de carga de trabajo del Sprint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reunión se discutieron y decidieron las herramientas de trabajo para el proyecto. El equipo acordó utilizar NetBeans como entorno de programación, MySQL como base de datos, y seguir una estructura estándar de Java para el desarrollo. La distribución de tareas quedó definida de la siguiente manera: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Daniel Campos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CRUD de Usuarios: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Ignacio Aguirre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Cambiar contraseña: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Daniel Campos 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equipo continuará con estas asignaciones para avanzar en el sprint 1.</w:t>
            </w:r>
          </w:p>
          <w:p w:rsidR="00000000" w:rsidDel="00000000" w:rsidP="00000000" w:rsidRDefault="00000000" w:rsidRPr="00000000" w14:paraId="00000036">
            <w:pPr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aeXovrh22d/hsXtmYC7zwUULtQ==">CgMxLjA4AHIhMUpEQTd0X3RrMXFsMTNsb2xkTkpBaWVhX0psRTVad2df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