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C5128" w14:textId="3A948BA2" w:rsidR="003A68B8" w:rsidRPr="001E61A8" w:rsidRDefault="003A68B8" w:rsidP="00C07CB7">
      <w:pPr>
        <w:spacing w:line="480" w:lineRule="auto"/>
      </w:pPr>
    </w:p>
    <w:tbl>
      <w:tblPr>
        <w:tblW w:w="4475" w:type="dxa"/>
        <w:tblInd w:w="93" w:type="dxa"/>
        <w:tblLook w:val="04A0" w:firstRow="1" w:lastRow="0" w:firstColumn="1" w:lastColumn="0" w:noHBand="0" w:noVBand="1"/>
      </w:tblPr>
      <w:tblGrid>
        <w:gridCol w:w="1595"/>
        <w:gridCol w:w="1300"/>
        <w:gridCol w:w="1684"/>
      </w:tblGrid>
      <w:tr w:rsidR="00440092" w:rsidRPr="00440092" w14:paraId="00FF0F96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FA95" w14:textId="358C3D37" w:rsidR="00440092" w:rsidRPr="007B199A" w:rsidRDefault="00440092">
            <w:pPr>
              <w:rPr>
                <w:b/>
              </w:rPr>
            </w:pPr>
            <w:r w:rsidRPr="007B199A">
              <w:rPr>
                <w:b/>
                <w:i/>
              </w:rPr>
              <w:t>k</w:t>
            </w:r>
            <w:r w:rsidRPr="007B199A">
              <w:rPr>
                <w:b/>
                <w:vertAlign w:val="subscript"/>
              </w:rPr>
              <w:t>cat</w:t>
            </w:r>
            <w:r w:rsidRPr="007B199A">
              <w:rPr>
                <w:b/>
              </w:rPr>
              <w:t>/K</w:t>
            </w:r>
            <w:r w:rsidRPr="007B199A">
              <w:rPr>
                <w:b/>
                <w:vertAlign w:val="subscript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F301" w14:textId="229AF50F" w:rsidR="00440092" w:rsidRPr="007B199A" w:rsidRDefault="00440092">
            <w:pPr>
              <w:rPr>
                <w:b/>
              </w:rPr>
            </w:pPr>
            <w:r w:rsidRPr="007B199A">
              <w:rPr>
                <w:b/>
              </w:rPr>
              <w:t>Mutant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5523" w14:textId="56294734" w:rsidR="00440092" w:rsidRPr="007B199A" w:rsidRDefault="00440092">
            <w:pPr>
              <w:rPr>
                <w:b/>
              </w:rPr>
            </w:pPr>
            <w:r w:rsidRPr="007B199A">
              <w:rPr>
                <w:b/>
              </w:rPr>
              <w:t>Conservation (%)</w:t>
            </w:r>
          </w:p>
        </w:tc>
      </w:tr>
      <w:tr w:rsidR="00440092" w:rsidRPr="00440092" w14:paraId="6E155066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A83C" w14:textId="68EA58FB" w:rsidR="00440092" w:rsidRPr="00440092" w:rsidRDefault="00440092" w:rsidP="007B199A">
            <w:pPr>
              <w:rPr>
                <w:rFonts w:ascii="Lucida Grande" w:hAnsi="Lucida Grande" w:cs="Lucida Grande"/>
                <w:sz w:val="18"/>
                <w:szCs w:val="18"/>
              </w:rPr>
            </w:pPr>
            <w:r w:rsidRPr="00440092">
              <w:t>0.52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EF38" w14:textId="77777777" w:rsidR="00440092" w:rsidRPr="00440092" w:rsidRDefault="00440092">
            <w:r w:rsidRPr="00440092">
              <w:t>R240A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3274" w14:textId="77777777" w:rsidR="00440092" w:rsidRPr="00440092" w:rsidRDefault="00440092" w:rsidP="007B199A">
            <w:pPr>
              <w:rPr>
                <w:rFonts w:ascii="Lucida Grande" w:hAnsi="Lucida Grande" w:cs="Lucida Grande"/>
                <w:sz w:val="18"/>
                <w:szCs w:val="18"/>
              </w:rPr>
            </w:pPr>
            <w:r w:rsidRPr="00440092">
              <w:t>13</w:t>
            </w:r>
          </w:p>
        </w:tc>
      </w:tr>
      <w:tr w:rsidR="00440092" w:rsidRPr="00440092" w14:paraId="484F1747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451A" w14:textId="08346620" w:rsidR="00440092" w:rsidRPr="00440092" w:rsidRDefault="00440092" w:rsidP="007B199A">
            <w:pPr>
              <w:rPr>
                <w:rFonts w:ascii="Lucida Grande" w:hAnsi="Lucida Grande" w:cs="Lucida Grande"/>
                <w:sz w:val="18"/>
                <w:szCs w:val="18"/>
              </w:rPr>
            </w:pPr>
            <w:r w:rsidRPr="00440092">
              <w:t>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CD95" w14:textId="77777777" w:rsidR="00440092" w:rsidRPr="00440092" w:rsidRDefault="00440092">
            <w:r w:rsidRPr="00440092">
              <w:t>K413A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D6D9" w14:textId="77777777" w:rsidR="00440092" w:rsidRPr="00440092" w:rsidRDefault="00440092" w:rsidP="007B199A">
            <w:r w:rsidRPr="00440092">
              <w:t>27</w:t>
            </w:r>
          </w:p>
        </w:tc>
      </w:tr>
      <w:tr w:rsidR="00440092" w:rsidRPr="00440092" w14:paraId="2BB7588E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CD78" w14:textId="467B1BCE" w:rsidR="00440092" w:rsidRPr="00440092" w:rsidRDefault="00440092" w:rsidP="007B199A">
            <w:r w:rsidRPr="00440092"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43CB" w14:textId="77777777" w:rsidR="00440092" w:rsidRPr="00440092" w:rsidRDefault="00440092">
            <w:r w:rsidRPr="00440092">
              <w:t>K341A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9C5C" w14:textId="77777777" w:rsidR="00440092" w:rsidRPr="00440092" w:rsidRDefault="00440092" w:rsidP="007B199A">
            <w:r w:rsidRPr="00440092">
              <w:t>16</w:t>
            </w:r>
          </w:p>
        </w:tc>
      </w:tr>
      <w:tr w:rsidR="00440092" w:rsidRPr="00440092" w14:paraId="19A84B28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FEFA" w14:textId="559C6D45" w:rsidR="00440092" w:rsidRPr="00440092" w:rsidRDefault="00440092" w:rsidP="007B199A">
            <w:r w:rsidRPr="00440092"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89EC" w14:textId="77777777" w:rsidR="00440092" w:rsidRPr="00440092" w:rsidRDefault="00440092">
            <w:r w:rsidRPr="00440092">
              <w:t>S331A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F90C" w14:textId="77777777" w:rsidR="00440092" w:rsidRPr="00440092" w:rsidRDefault="00440092" w:rsidP="007B199A">
            <w:r w:rsidRPr="00440092">
              <w:t>60</w:t>
            </w:r>
          </w:p>
        </w:tc>
      </w:tr>
      <w:tr w:rsidR="00440092" w:rsidRPr="00440092" w14:paraId="12CAC4B3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F281" w14:textId="6BA1D3F8" w:rsidR="00440092" w:rsidRPr="00440092" w:rsidRDefault="00440092" w:rsidP="007B199A">
            <w:r w:rsidRPr="00440092">
              <w:t>-0.02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28D1" w14:textId="77777777" w:rsidR="00440092" w:rsidRPr="00440092" w:rsidRDefault="00440092">
            <w:r w:rsidRPr="00440092">
              <w:t>S400A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742" w14:textId="77777777" w:rsidR="00440092" w:rsidRPr="00440092" w:rsidRDefault="00440092" w:rsidP="007B199A">
            <w:r w:rsidRPr="00440092">
              <w:t>41</w:t>
            </w:r>
          </w:p>
        </w:tc>
      </w:tr>
      <w:tr w:rsidR="00440092" w:rsidRPr="00440092" w14:paraId="3CC01308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B2B7" w14:textId="51B75828" w:rsidR="00440092" w:rsidRPr="00440092" w:rsidRDefault="00440092" w:rsidP="007B199A">
            <w:r w:rsidRPr="00440092">
              <w:t>-0.02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C5FD" w14:textId="77777777" w:rsidR="00440092" w:rsidRPr="00440092" w:rsidRDefault="00440092">
            <w:r w:rsidRPr="00440092">
              <w:t>E177A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3488" w14:textId="77777777" w:rsidR="00440092" w:rsidRPr="00440092" w:rsidRDefault="00440092" w:rsidP="007B199A">
            <w:r w:rsidRPr="00440092">
              <w:t>3</w:t>
            </w:r>
          </w:p>
        </w:tc>
      </w:tr>
      <w:tr w:rsidR="00440092" w:rsidRPr="00440092" w14:paraId="3CB708FC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FAA4" w14:textId="691DC79F" w:rsidR="00440092" w:rsidRPr="00440092" w:rsidRDefault="00440092" w:rsidP="007B199A">
            <w:r w:rsidRPr="00440092">
              <w:t>-0.08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2C29" w14:textId="77777777" w:rsidR="00440092" w:rsidRPr="00440092" w:rsidRDefault="00440092">
            <w:r w:rsidRPr="00440092">
              <w:t>E222A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FEC8" w14:textId="77777777" w:rsidR="00440092" w:rsidRPr="00440092" w:rsidRDefault="00440092" w:rsidP="007B199A">
            <w:r w:rsidRPr="00440092">
              <w:t>7</w:t>
            </w:r>
          </w:p>
        </w:tc>
      </w:tr>
      <w:tr w:rsidR="00440092" w:rsidRPr="00440092" w14:paraId="37FC4200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8C94" w14:textId="6B36BDA8" w:rsidR="00440092" w:rsidRPr="00440092" w:rsidRDefault="00440092" w:rsidP="007B199A">
            <w:r w:rsidRPr="00440092">
              <w:t>-0.19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EC39" w14:textId="6FBD9B91" w:rsidR="00440092" w:rsidRPr="00440092" w:rsidRDefault="00440092">
            <w:r w:rsidRPr="00440092">
              <w:t>F7</w:t>
            </w:r>
            <w:r w:rsidR="00A125D7">
              <w:t>2</w:t>
            </w:r>
            <w:r w:rsidRPr="00440092"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141D" w14:textId="77777777" w:rsidR="00440092" w:rsidRPr="00440092" w:rsidRDefault="00440092" w:rsidP="007B199A">
            <w:r w:rsidRPr="00440092">
              <w:t>44</w:t>
            </w:r>
          </w:p>
        </w:tc>
      </w:tr>
      <w:tr w:rsidR="00440092" w:rsidRPr="00440092" w14:paraId="4BE58425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CCF2" w14:textId="37F5894B" w:rsidR="00440092" w:rsidRPr="00440092" w:rsidRDefault="00440092" w:rsidP="007B199A">
            <w:r w:rsidRPr="00440092">
              <w:t>-0.29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3CAD" w14:textId="77777777" w:rsidR="00440092" w:rsidRPr="00440092" w:rsidRDefault="00440092">
            <w:r w:rsidRPr="00440092">
              <w:t>M221A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8DBE" w14:textId="77777777" w:rsidR="00440092" w:rsidRPr="00440092" w:rsidRDefault="00440092" w:rsidP="007B199A">
            <w:r w:rsidRPr="00440092">
              <w:t>3</w:t>
            </w:r>
          </w:p>
        </w:tc>
      </w:tr>
      <w:tr w:rsidR="00440092" w:rsidRPr="00440092" w14:paraId="696AC21D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5C47" w14:textId="71FFF6FB" w:rsidR="00440092" w:rsidRPr="00440092" w:rsidRDefault="00440092" w:rsidP="007B199A">
            <w:r w:rsidRPr="00440092">
              <w:t>-0.37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EBA8" w14:textId="77777777" w:rsidR="00440092" w:rsidRPr="00440092" w:rsidRDefault="00440092">
            <w:r w:rsidRPr="00440092">
              <w:t>L171A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5A07" w14:textId="77777777" w:rsidR="00440092" w:rsidRPr="00440092" w:rsidRDefault="00440092" w:rsidP="007B199A">
            <w:r w:rsidRPr="00440092">
              <w:t>11</w:t>
            </w:r>
          </w:p>
        </w:tc>
      </w:tr>
      <w:tr w:rsidR="00440092" w:rsidRPr="00440092" w14:paraId="6CDEBD3C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D13D" w14:textId="04B0734C" w:rsidR="00440092" w:rsidRPr="00440092" w:rsidRDefault="00440092" w:rsidP="007B199A">
            <w:r w:rsidRPr="00440092">
              <w:t>-0.38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F0EB" w14:textId="77777777" w:rsidR="00440092" w:rsidRPr="00440092" w:rsidRDefault="00440092">
            <w:r w:rsidRPr="00440092">
              <w:t>T218A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4675" w14:textId="77777777" w:rsidR="00440092" w:rsidRPr="00440092" w:rsidRDefault="00440092" w:rsidP="007B199A">
            <w:r w:rsidRPr="00440092">
              <w:t>17</w:t>
            </w:r>
          </w:p>
        </w:tc>
      </w:tr>
      <w:tr w:rsidR="00440092" w:rsidRPr="00440092" w14:paraId="731FB156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29F" w14:textId="4943C5CA" w:rsidR="00440092" w:rsidRPr="00440092" w:rsidRDefault="00440092" w:rsidP="007B199A">
            <w:r w:rsidRPr="00440092">
              <w:t>-0.57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9FED" w14:textId="77777777" w:rsidR="00440092" w:rsidRPr="00440092" w:rsidRDefault="00440092">
            <w:r w:rsidRPr="00440092">
              <w:t>S17A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097D" w14:textId="77777777" w:rsidR="00440092" w:rsidRPr="00440092" w:rsidRDefault="00440092" w:rsidP="007B199A">
            <w:r w:rsidRPr="00440092">
              <w:t>52</w:t>
            </w:r>
          </w:p>
        </w:tc>
      </w:tr>
      <w:tr w:rsidR="00440092" w:rsidRPr="00440092" w14:paraId="3319E57A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2189" w14:textId="6B002F41" w:rsidR="00440092" w:rsidRPr="00440092" w:rsidRDefault="00440092" w:rsidP="007B199A">
            <w:r w:rsidRPr="00440092">
              <w:t>-0.59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50D3" w14:textId="77777777" w:rsidR="00440092" w:rsidRPr="00440092" w:rsidRDefault="00440092">
            <w:r w:rsidRPr="00440092">
              <w:t>M323A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7024" w14:textId="77777777" w:rsidR="00440092" w:rsidRPr="00440092" w:rsidRDefault="00440092" w:rsidP="007B199A">
            <w:r w:rsidRPr="00440092">
              <w:t>10</w:t>
            </w:r>
          </w:p>
        </w:tc>
      </w:tr>
      <w:tr w:rsidR="00440092" w:rsidRPr="00440092" w14:paraId="5F56E90F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4F58" w14:textId="055281EC" w:rsidR="00440092" w:rsidRPr="00440092" w:rsidRDefault="00440092" w:rsidP="007B199A">
            <w:r w:rsidRPr="00440092">
              <w:t>-0.64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842A" w14:textId="77777777" w:rsidR="00440092" w:rsidRPr="00440092" w:rsidRDefault="00440092">
            <w:r w:rsidRPr="00440092">
              <w:t>N220A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04A4" w14:textId="77777777" w:rsidR="00440092" w:rsidRPr="00440092" w:rsidRDefault="00440092" w:rsidP="007B199A">
            <w:r w:rsidRPr="00440092">
              <w:t>19</w:t>
            </w:r>
          </w:p>
        </w:tc>
      </w:tr>
      <w:tr w:rsidR="00440092" w:rsidRPr="00440092" w14:paraId="79EA33B0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CA5B" w14:textId="725D9E92" w:rsidR="00440092" w:rsidRPr="00440092" w:rsidRDefault="00440092" w:rsidP="007B199A">
            <w:r w:rsidRPr="00440092">
              <w:t>-0.65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B9BD" w14:textId="77777777" w:rsidR="00440092" w:rsidRPr="00440092" w:rsidRDefault="00440092">
            <w:r w:rsidRPr="00440092">
              <w:t>S14A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2F60" w14:textId="77777777" w:rsidR="00440092" w:rsidRPr="00440092" w:rsidRDefault="00440092" w:rsidP="007B199A">
            <w:r w:rsidRPr="00440092">
              <w:t>61</w:t>
            </w:r>
          </w:p>
        </w:tc>
      </w:tr>
      <w:tr w:rsidR="00440092" w:rsidRPr="00440092" w14:paraId="3A17603F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E186" w14:textId="6D0D2156" w:rsidR="00440092" w:rsidRPr="00440092" w:rsidRDefault="00440092" w:rsidP="007B199A">
            <w:r w:rsidRPr="00440092">
              <w:t>-0.71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8B72" w14:textId="77777777" w:rsidR="00440092" w:rsidRPr="00440092" w:rsidRDefault="00440092">
            <w:r w:rsidRPr="00440092">
              <w:t>Y294A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9657" w14:textId="77777777" w:rsidR="00440092" w:rsidRPr="00440092" w:rsidRDefault="00440092" w:rsidP="007B199A">
            <w:r w:rsidRPr="00440092">
              <w:t>49</w:t>
            </w:r>
          </w:p>
        </w:tc>
      </w:tr>
      <w:tr w:rsidR="00440092" w:rsidRPr="00440092" w14:paraId="22D244DE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2628" w14:textId="3A8FEAFD" w:rsidR="00440092" w:rsidRPr="00440092" w:rsidRDefault="00440092" w:rsidP="007B199A">
            <w:r w:rsidRPr="00440092">
              <w:t>-0.72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9B22" w14:textId="77777777" w:rsidR="00440092" w:rsidRPr="00440092" w:rsidRDefault="00440092">
            <w:r w:rsidRPr="00440092">
              <w:t>C167A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2F95" w14:textId="77777777" w:rsidR="00440092" w:rsidRPr="00440092" w:rsidRDefault="00440092" w:rsidP="007B199A">
            <w:r w:rsidRPr="00440092">
              <w:t>11</w:t>
            </w:r>
          </w:p>
        </w:tc>
      </w:tr>
      <w:tr w:rsidR="00440092" w:rsidRPr="00440092" w14:paraId="59CDC039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B50A" w14:textId="533C6BBA" w:rsidR="00440092" w:rsidRPr="00440092" w:rsidRDefault="00440092" w:rsidP="007B199A">
            <w:r w:rsidRPr="00440092">
              <w:t>-0.83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29E9" w14:textId="77777777" w:rsidR="00440092" w:rsidRPr="00440092" w:rsidRDefault="00440092">
            <w:r w:rsidRPr="00440092">
              <w:t>L219A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8B11" w14:textId="77777777" w:rsidR="00440092" w:rsidRPr="00440092" w:rsidRDefault="00440092" w:rsidP="007B199A">
            <w:r w:rsidRPr="00440092">
              <w:t>22</w:t>
            </w:r>
          </w:p>
        </w:tc>
      </w:tr>
      <w:tr w:rsidR="00440092" w:rsidRPr="00440092" w14:paraId="1493D0CA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3BA0" w14:textId="509B90FF" w:rsidR="00440092" w:rsidRPr="00440092" w:rsidRDefault="00440092" w:rsidP="007B199A">
            <w:r w:rsidRPr="00440092">
              <w:t>-0.97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38B3" w14:textId="77777777" w:rsidR="00440092" w:rsidRPr="00440092" w:rsidRDefault="00440092">
            <w:r w:rsidRPr="00440092">
              <w:t>W325A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0120" w14:textId="77777777" w:rsidR="00440092" w:rsidRPr="00440092" w:rsidRDefault="00440092" w:rsidP="007B199A">
            <w:r w:rsidRPr="00440092">
              <w:t>70</w:t>
            </w:r>
          </w:p>
        </w:tc>
      </w:tr>
      <w:tr w:rsidR="00440092" w:rsidRPr="00440092" w14:paraId="01FA6D36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96A6" w14:textId="22BCAE4C" w:rsidR="00440092" w:rsidRPr="00440092" w:rsidRDefault="00440092" w:rsidP="007B199A">
            <w:r w:rsidRPr="00440092">
              <w:t>-1.07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19CC" w14:textId="77777777" w:rsidR="00440092" w:rsidRPr="00440092" w:rsidRDefault="00440092">
            <w:r w:rsidRPr="00440092">
              <w:t>H178A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897D" w14:textId="77777777" w:rsidR="00440092" w:rsidRPr="00440092" w:rsidRDefault="00440092" w:rsidP="007B199A">
            <w:r w:rsidRPr="00440092">
              <w:t>7</w:t>
            </w:r>
          </w:p>
        </w:tc>
      </w:tr>
      <w:tr w:rsidR="00440092" w:rsidRPr="00440092" w14:paraId="7071ED78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5A33" w14:textId="6FC01E04" w:rsidR="00440092" w:rsidRPr="00440092" w:rsidRDefault="00440092" w:rsidP="007B199A">
            <w:r w:rsidRPr="00440092">
              <w:t>-1.19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4F77" w14:textId="77777777" w:rsidR="00440092" w:rsidRPr="00440092" w:rsidRDefault="00440092">
            <w:r w:rsidRPr="00440092">
              <w:t>S16A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93B" w14:textId="77777777" w:rsidR="00440092" w:rsidRPr="00440092" w:rsidRDefault="00440092" w:rsidP="007B199A">
            <w:r w:rsidRPr="00440092">
              <w:t>48</w:t>
            </w:r>
          </w:p>
        </w:tc>
      </w:tr>
      <w:tr w:rsidR="00440092" w:rsidRPr="00440092" w14:paraId="26018A9A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07E8" w14:textId="696E25EA" w:rsidR="00440092" w:rsidRPr="00440092" w:rsidRDefault="00440092" w:rsidP="007B199A">
            <w:r w:rsidRPr="00440092">
              <w:t>-1.24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3E1A" w14:textId="77777777" w:rsidR="00440092" w:rsidRPr="00440092" w:rsidRDefault="00440092">
            <w:r w:rsidRPr="00440092">
              <w:t>T296A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37B9" w14:textId="77777777" w:rsidR="00440092" w:rsidRPr="00440092" w:rsidRDefault="00440092" w:rsidP="007B199A">
            <w:r w:rsidRPr="00440092">
              <w:t>14</w:t>
            </w:r>
          </w:p>
        </w:tc>
      </w:tr>
      <w:tr w:rsidR="00440092" w:rsidRPr="00440092" w14:paraId="7E596784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F9FB" w14:textId="4F9B5D48" w:rsidR="00440092" w:rsidRPr="00440092" w:rsidRDefault="00440092" w:rsidP="007B199A">
            <w:r w:rsidRPr="00440092">
              <w:t>-1.26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E953" w14:textId="77777777" w:rsidR="00440092" w:rsidRPr="00440092" w:rsidRDefault="00440092">
            <w:r w:rsidRPr="00440092">
              <w:t>H119A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F882" w14:textId="77777777" w:rsidR="00440092" w:rsidRPr="00440092" w:rsidRDefault="00440092" w:rsidP="007B199A">
            <w:r w:rsidRPr="00440092">
              <w:t>96</w:t>
            </w:r>
          </w:p>
        </w:tc>
      </w:tr>
      <w:tr w:rsidR="00440092" w:rsidRPr="00440092" w14:paraId="1A59EF46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406B" w14:textId="0FF5FDE7" w:rsidR="00440092" w:rsidRPr="00440092" w:rsidRDefault="00440092" w:rsidP="007B199A">
            <w:r w:rsidRPr="00440092">
              <w:t>-1.44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204F" w14:textId="77777777" w:rsidR="00440092" w:rsidRPr="00440092" w:rsidRDefault="00440092">
            <w:r w:rsidRPr="00440092">
              <w:t>Y18A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75ED" w14:textId="77777777" w:rsidR="00440092" w:rsidRPr="00440092" w:rsidRDefault="00440092" w:rsidP="007B199A">
            <w:r w:rsidRPr="00440092">
              <w:t>25</w:t>
            </w:r>
          </w:p>
        </w:tc>
      </w:tr>
      <w:tr w:rsidR="00440092" w:rsidRPr="00440092" w14:paraId="475D4714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12AC" w14:textId="68BAA0CD" w:rsidR="00440092" w:rsidRPr="00440092" w:rsidRDefault="00440092" w:rsidP="007B199A">
            <w:r w:rsidRPr="00440092">
              <w:t>-1.62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F37A" w14:textId="77777777" w:rsidR="00440092" w:rsidRPr="00440092" w:rsidRDefault="00440092">
            <w:r w:rsidRPr="00440092">
              <w:t>T352A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627D" w14:textId="77777777" w:rsidR="00440092" w:rsidRPr="00440092" w:rsidRDefault="00440092" w:rsidP="007B199A">
            <w:r w:rsidRPr="00440092">
              <w:t>40</w:t>
            </w:r>
          </w:p>
        </w:tc>
      </w:tr>
      <w:tr w:rsidR="00440092" w:rsidRPr="00440092" w14:paraId="2536294A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92CB" w14:textId="5662A029" w:rsidR="00440092" w:rsidRPr="00440092" w:rsidRDefault="00440092" w:rsidP="007B199A">
            <w:r w:rsidRPr="00440092">
              <w:t>-2.06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6F5B" w14:textId="77777777" w:rsidR="00440092" w:rsidRPr="00440092" w:rsidRDefault="00440092">
            <w:r w:rsidRPr="00440092">
              <w:t>W407A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C855" w14:textId="77777777" w:rsidR="00440092" w:rsidRPr="00440092" w:rsidRDefault="00440092" w:rsidP="007B199A">
            <w:r w:rsidRPr="00440092">
              <w:t>44</w:t>
            </w:r>
          </w:p>
        </w:tc>
      </w:tr>
      <w:tr w:rsidR="00440092" w:rsidRPr="00440092" w14:paraId="6028EF62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CF81" w14:textId="49A5BDB0" w:rsidR="00440092" w:rsidRPr="00440092" w:rsidRDefault="00440092" w:rsidP="007B199A">
            <w:r w:rsidRPr="00440092">
              <w:t>-2.12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569D" w14:textId="77777777" w:rsidR="00440092" w:rsidRPr="00440092" w:rsidRDefault="00440092">
            <w:r w:rsidRPr="00440092">
              <w:t>N293A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9B35" w14:textId="77777777" w:rsidR="00440092" w:rsidRPr="00440092" w:rsidRDefault="00440092" w:rsidP="007B199A">
            <w:r w:rsidRPr="00440092">
              <w:t>50</w:t>
            </w:r>
          </w:p>
        </w:tc>
      </w:tr>
      <w:tr w:rsidR="00440092" w:rsidRPr="00440092" w14:paraId="7842BBF6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661C" w14:textId="7EA4714A" w:rsidR="00440092" w:rsidRPr="00440092" w:rsidRDefault="00440092" w:rsidP="007B199A">
            <w:r w:rsidRPr="00440092">
              <w:t>-2.48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FC0B" w14:textId="77777777" w:rsidR="00440092" w:rsidRPr="00440092" w:rsidRDefault="00440092">
            <w:r w:rsidRPr="00440092">
              <w:t>N163A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EA7F" w14:textId="77777777" w:rsidR="00440092" w:rsidRPr="00440092" w:rsidRDefault="00440092" w:rsidP="007B199A">
            <w:r w:rsidRPr="00440092">
              <w:t>96</w:t>
            </w:r>
          </w:p>
        </w:tc>
      </w:tr>
      <w:tr w:rsidR="00440092" w:rsidRPr="00440092" w14:paraId="5168C4C1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C48E" w14:textId="28AAD56F" w:rsidR="00440092" w:rsidRPr="00440092" w:rsidRDefault="00440092" w:rsidP="007B199A">
            <w:r w:rsidRPr="00440092">
              <w:t>-2.49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3C8D" w14:textId="77777777" w:rsidR="00440092" w:rsidRPr="00440092" w:rsidRDefault="00440092">
            <w:r w:rsidRPr="00440092">
              <w:t>N354A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B335" w14:textId="77777777" w:rsidR="00440092" w:rsidRPr="00440092" w:rsidRDefault="00440092" w:rsidP="007B199A">
            <w:r w:rsidRPr="00440092">
              <w:t>86</w:t>
            </w:r>
          </w:p>
        </w:tc>
      </w:tr>
      <w:tr w:rsidR="00440092" w:rsidRPr="00440092" w14:paraId="3699BC9C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0B69" w14:textId="4C8811F5" w:rsidR="00440092" w:rsidRPr="00440092" w:rsidRDefault="00440092" w:rsidP="007B199A">
            <w:r w:rsidRPr="00440092">
              <w:t>-2.64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992E" w14:textId="77777777" w:rsidR="00440092" w:rsidRPr="00440092" w:rsidRDefault="00440092">
            <w:r w:rsidRPr="00440092">
              <w:t>N404A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51FA" w14:textId="77777777" w:rsidR="00440092" w:rsidRPr="00440092" w:rsidRDefault="00440092" w:rsidP="007B199A">
            <w:r w:rsidRPr="00440092">
              <w:t>34</w:t>
            </w:r>
          </w:p>
        </w:tc>
      </w:tr>
      <w:tr w:rsidR="00440092" w:rsidRPr="00440092" w14:paraId="13FB5DA8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8FE1" w14:textId="11D13A91" w:rsidR="00440092" w:rsidRPr="00440092" w:rsidRDefault="00440092" w:rsidP="007B199A">
            <w:r w:rsidRPr="00440092">
              <w:t>-2.94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7118" w14:textId="77777777" w:rsidR="00440092" w:rsidRPr="00440092" w:rsidRDefault="00440092">
            <w:r w:rsidRPr="00440092">
              <w:t>E164A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9511" w14:textId="77777777" w:rsidR="00440092" w:rsidRPr="00440092" w:rsidRDefault="00440092" w:rsidP="007B199A">
            <w:r w:rsidRPr="00440092">
              <w:t>100</w:t>
            </w:r>
          </w:p>
        </w:tc>
      </w:tr>
      <w:tr w:rsidR="00440092" w:rsidRPr="00440092" w14:paraId="1BAFC148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BD84" w14:textId="4EFB3E96" w:rsidR="00440092" w:rsidRPr="00440092" w:rsidRDefault="00440092" w:rsidP="007B199A">
            <w:r w:rsidRPr="00440092">
              <w:t>-2.95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2F5E" w14:textId="77777777" w:rsidR="00440092" w:rsidRPr="00440092" w:rsidRDefault="00440092">
            <w:r w:rsidRPr="00440092">
              <w:t>R76A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0EC1" w14:textId="77777777" w:rsidR="00440092" w:rsidRPr="00440092" w:rsidRDefault="00440092" w:rsidP="007B199A">
            <w:r w:rsidRPr="00440092">
              <w:t>96</w:t>
            </w:r>
          </w:p>
        </w:tc>
      </w:tr>
      <w:tr w:rsidR="00440092" w:rsidRPr="00440092" w14:paraId="1D3A8D8A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9F5A" w14:textId="7B227600" w:rsidR="00440092" w:rsidRPr="00440092" w:rsidRDefault="00440092" w:rsidP="007B199A">
            <w:r w:rsidRPr="00440092">
              <w:t>-3.01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2260" w14:textId="77777777" w:rsidR="00440092" w:rsidRPr="00440092" w:rsidRDefault="00440092">
            <w:r w:rsidRPr="00440092">
              <w:t>G355A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9F2E" w14:textId="77777777" w:rsidR="00440092" w:rsidRPr="00440092" w:rsidRDefault="00440092" w:rsidP="007B199A">
            <w:r w:rsidRPr="00440092">
              <w:t>96</w:t>
            </w:r>
          </w:p>
        </w:tc>
      </w:tr>
      <w:tr w:rsidR="00440092" w:rsidRPr="00440092" w14:paraId="5BDE68D9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BB33" w14:textId="03F1FA20" w:rsidR="00440092" w:rsidRPr="00440092" w:rsidRDefault="00440092" w:rsidP="007B199A">
            <w:r w:rsidRPr="00440092">
              <w:t>-3.34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8C16" w14:textId="77777777" w:rsidR="00440092" w:rsidRPr="00440092" w:rsidRDefault="00440092">
            <w:r w:rsidRPr="00440092">
              <w:t>F415A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0BCD" w14:textId="77777777" w:rsidR="00440092" w:rsidRPr="00440092" w:rsidRDefault="00440092" w:rsidP="007B199A">
            <w:r w:rsidRPr="00440092">
              <w:t>47</w:t>
            </w:r>
          </w:p>
        </w:tc>
      </w:tr>
      <w:tr w:rsidR="00440092" w:rsidRPr="00440092" w14:paraId="043CB5A1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4191" w14:textId="4CAA3191" w:rsidR="00440092" w:rsidRPr="00440092" w:rsidRDefault="00440092" w:rsidP="007B199A">
            <w:r w:rsidRPr="00440092">
              <w:t>-4.16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57BB" w14:textId="77777777" w:rsidR="00440092" w:rsidRPr="00440092" w:rsidRDefault="00440092">
            <w:r w:rsidRPr="00440092">
              <w:t>W399A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64BF" w14:textId="77777777" w:rsidR="00440092" w:rsidRPr="00440092" w:rsidRDefault="00440092" w:rsidP="007B199A">
            <w:r w:rsidRPr="00440092">
              <w:t>96</w:t>
            </w:r>
          </w:p>
        </w:tc>
      </w:tr>
      <w:tr w:rsidR="00440092" w:rsidRPr="00440092" w14:paraId="18E12FD2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847B" w14:textId="00674BC4" w:rsidR="00440092" w:rsidRPr="00440092" w:rsidRDefault="00440092" w:rsidP="007B199A">
            <w:r w:rsidRPr="00440092">
              <w:t>-4.54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35DB" w14:textId="77777777" w:rsidR="00440092" w:rsidRPr="00440092" w:rsidRDefault="00440092">
            <w:r w:rsidRPr="00440092">
              <w:t>E406A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DDDD" w14:textId="77777777" w:rsidR="00440092" w:rsidRPr="00440092" w:rsidRDefault="00440092" w:rsidP="007B199A">
            <w:r w:rsidRPr="00440092">
              <w:t>47</w:t>
            </w:r>
          </w:p>
        </w:tc>
      </w:tr>
      <w:tr w:rsidR="00440092" w:rsidRPr="00440092" w14:paraId="4A4C0396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382D" w14:textId="40609436" w:rsidR="00440092" w:rsidRPr="00440092" w:rsidRDefault="00440092" w:rsidP="007B199A">
            <w:r w:rsidRPr="00440092">
              <w:t>-4.76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C241" w14:textId="77777777" w:rsidR="00440092" w:rsidRPr="00440092" w:rsidRDefault="00440092">
            <w:r w:rsidRPr="00440092">
              <w:t>Q19A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264" w14:textId="77777777" w:rsidR="00440092" w:rsidRPr="00440092" w:rsidRDefault="00440092" w:rsidP="007B199A">
            <w:r w:rsidRPr="00440092">
              <w:t>95</w:t>
            </w:r>
          </w:p>
        </w:tc>
      </w:tr>
      <w:tr w:rsidR="00440092" w:rsidRPr="00440092" w14:paraId="1309A787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603E" w14:textId="544C4F92" w:rsidR="00440092" w:rsidRPr="00440092" w:rsidRDefault="00440092" w:rsidP="007B199A">
            <w:r w:rsidRPr="00440092">
              <w:t>-4.93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0C27" w14:textId="77777777" w:rsidR="00440092" w:rsidRPr="00440092" w:rsidRDefault="00440092">
            <w:r w:rsidRPr="00440092">
              <w:t>E353A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2801" w14:textId="77777777" w:rsidR="00440092" w:rsidRPr="00440092" w:rsidRDefault="00440092" w:rsidP="007B199A">
            <w:r w:rsidRPr="00440092">
              <w:t>100</w:t>
            </w:r>
          </w:p>
        </w:tc>
      </w:tr>
      <w:tr w:rsidR="00440092" w:rsidRPr="00440092" w14:paraId="540BF543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8E80" w14:textId="601548E9" w:rsidR="00440092" w:rsidRPr="00440092" w:rsidRDefault="00440092">
            <w:r>
              <w:t>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C801" w14:textId="77777777" w:rsidR="00440092" w:rsidRPr="00440092" w:rsidRDefault="00440092">
            <w:r w:rsidRPr="00440092">
              <w:t>Y295A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7973" w14:textId="77777777" w:rsidR="00440092" w:rsidRPr="00440092" w:rsidRDefault="00440092" w:rsidP="007B199A">
            <w:r w:rsidRPr="00440092">
              <w:t>100</w:t>
            </w:r>
          </w:p>
        </w:tc>
      </w:tr>
      <w:tr w:rsidR="00440092" w:rsidRPr="00440092" w14:paraId="281EC79A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E5ED" w14:textId="2B9AFBFF" w:rsidR="00440092" w:rsidRPr="00440092" w:rsidRDefault="00440092">
            <w:r>
              <w:lastRenderedPageBreak/>
              <w:t>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A616" w14:textId="77777777" w:rsidR="00440092" w:rsidRPr="00440092" w:rsidRDefault="00440092">
            <w:r w:rsidRPr="00440092">
              <w:t>D403A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96E5" w14:textId="77777777" w:rsidR="00440092" w:rsidRPr="00440092" w:rsidRDefault="00440092" w:rsidP="007B199A">
            <w:r w:rsidRPr="00440092">
              <w:t>98</w:t>
            </w:r>
          </w:p>
        </w:tc>
      </w:tr>
      <w:tr w:rsidR="00440092" w:rsidRPr="00440092" w14:paraId="2CB5C4C8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34D0" w14:textId="73C227F2" w:rsidR="00440092" w:rsidRPr="00440092" w:rsidRDefault="00440092">
            <w:r>
              <w:t>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EF8B" w14:textId="77777777" w:rsidR="00440092" w:rsidRPr="00440092" w:rsidRDefault="00440092">
            <w:r w:rsidRPr="00440092">
              <w:t>W34A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9B7D" w14:textId="77777777" w:rsidR="00440092" w:rsidRPr="00440092" w:rsidRDefault="00440092" w:rsidP="007B199A">
            <w:r w:rsidRPr="00440092">
              <w:t>40</w:t>
            </w:r>
          </w:p>
        </w:tc>
      </w:tr>
      <w:tr w:rsidR="00440092" w:rsidRPr="00440092" w14:paraId="17C80FF9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F33D" w14:textId="7A836599" w:rsidR="00440092" w:rsidRPr="00440092" w:rsidRDefault="00440092">
            <w:r>
              <w:t>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490B" w14:textId="77777777" w:rsidR="00440092" w:rsidRPr="00440092" w:rsidRDefault="00440092">
            <w:r w:rsidRPr="00440092">
              <w:t>W120A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1BB1" w14:textId="77777777" w:rsidR="00440092" w:rsidRPr="00440092" w:rsidRDefault="00440092" w:rsidP="007B199A">
            <w:r w:rsidRPr="00440092">
              <w:t>34</w:t>
            </w:r>
          </w:p>
        </w:tc>
      </w:tr>
      <w:tr w:rsidR="00440092" w:rsidRPr="00440092" w14:paraId="26DF2D89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7F8C" w14:textId="1DDD93FF" w:rsidR="00440092" w:rsidRPr="00440092" w:rsidRDefault="00440092">
            <w:r>
              <w:t>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119F" w14:textId="77777777" w:rsidR="00440092" w:rsidRPr="00440092" w:rsidRDefault="00440092">
            <w:r w:rsidRPr="00440092">
              <w:t>F405A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F307" w14:textId="77777777" w:rsidR="00440092" w:rsidRPr="00440092" w:rsidRDefault="00440092" w:rsidP="007B199A">
            <w:r w:rsidRPr="00440092">
              <w:t>26</w:t>
            </w:r>
          </w:p>
        </w:tc>
      </w:tr>
      <w:tr w:rsidR="00440092" w:rsidRPr="00440092" w14:paraId="424C7872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9A03" w14:textId="58836963" w:rsidR="00440092" w:rsidRPr="00440092" w:rsidRDefault="00440092">
            <w:r>
              <w:t>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5C9A" w14:textId="77777777" w:rsidR="00440092" w:rsidRPr="00440092" w:rsidRDefault="00440092">
            <w:r w:rsidRPr="00440092">
              <w:t>W409A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4EEB" w14:textId="77777777" w:rsidR="00440092" w:rsidRPr="00440092" w:rsidRDefault="00440092" w:rsidP="007B199A">
            <w:r w:rsidRPr="00440092">
              <w:t>10</w:t>
            </w:r>
          </w:p>
        </w:tc>
      </w:tr>
      <w:tr w:rsidR="00440092" w:rsidRPr="00440092" w14:paraId="07C91AEF" w14:textId="77777777" w:rsidTr="00440092">
        <w:trPr>
          <w:trHeight w:val="300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769F" w14:textId="141B5421" w:rsidR="00440092" w:rsidRPr="00440092" w:rsidRDefault="00440092" w:rsidP="007B199A">
            <w:r w:rsidRPr="00440092"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76FE" w14:textId="77777777" w:rsidR="00440092" w:rsidRPr="00440092" w:rsidRDefault="00440092">
            <w:r w:rsidRPr="00440092">
              <w:t>BglB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E82E" w14:textId="77777777" w:rsidR="00440092" w:rsidRPr="00440092" w:rsidRDefault="00440092">
            <w:r w:rsidRPr="00440092">
              <w:t>NA</w:t>
            </w:r>
          </w:p>
        </w:tc>
      </w:tr>
    </w:tbl>
    <w:p w14:paraId="2139F387" w14:textId="77777777" w:rsidR="00440092" w:rsidRDefault="00440092">
      <w:pPr>
        <w:spacing w:line="480" w:lineRule="auto"/>
        <w:rPr>
          <w:b/>
        </w:rPr>
      </w:pPr>
    </w:p>
    <w:p w14:paraId="04A2819C" w14:textId="6F97D9FD" w:rsidR="00B24FF3" w:rsidRPr="001E61A8" w:rsidRDefault="002A56A8">
      <w:pPr>
        <w:spacing w:line="480" w:lineRule="auto"/>
      </w:pPr>
      <w:r>
        <w:rPr>
          <w:b/>
        </w:rPr>
        <w:t>S</w:t>
      </w:r>
      <w:r w:rsidR="00694E56">
        <w:rPr>
          <w:b/>
        </w:rPr>
        <w:t xml:space="preserve">7 </w:t>
      </w:r>
      <w:r>
        <w:rPr>
          <w:b/>
        </w:rPr>
        <w:t xml:space="preserve">Table. Conservation analysis of BglB active site residues. </w:t>
      </w:r>
      <w:r>
        <w:t>A multiple sequence alignment of 1,554 family 1 glycoside hydrol</w:t>
      </w:r>
      <w:r w:rsidR="00DC06D7">
        <w:t>ases from the Pfam database</w:t>
      </w:r>
      <w:r>
        <w:t xml:space="preserve"> aligned to the BglB wild type sequence</w:t>
      </w:r>
      <w:r w:rsidR="00DC06D7">
        <w:t xml:space="preserve"> was used for this analysis</w:t>
      </w:r>
      <w:r>
        <w:t xml:space="preserve">. </w:t>
      </w:r>
      <w:r w:rsidR="00440092">
        <w:t>Column 1 is the</w:t>
      </w:r>
      <w:r w:rsidR="00DC06D7">
        <w:t xml:space="preserve"> relative</w:t>
      </w:r>
      <w:r w:rsidR="00440092">
        <w:t xml:space="preserve"> </w:t>
      </w:r>
      <w:r w:rsidR="00440092" w:rsidRPr="007B199A">
        <w:rPr>
          <w:i/>
        </w:rPr>
        <w:t>k</w:t>
      </w:r>
      <w:r w:rsidR="00440092" w:rsidRPr="007B199A">
        <w:rPr>
          <w:vertAlign w:val="subscript"/>
        </w:rPr>
        <w:t>cat</w:t>
      </w:r>
      <w:r w:rsidR="00440092">
        <w:t>/K</w:t>
      </w:r>
      <w:r w:rsidR="00440092" w:rsidRPr="007B199A">
        <w:rPr>
          <w:vertAlign w:val="subscript"/>
        </w:rPr>
        <w:t>M</w:t>
      </w:r>
      <w:r w:rsidR="00440092">
        <w:t xml:space="preserve"> compar</w:t>
      </w:r>
      <w:bookmarkStart w:id="0" w:name="_GoBack"/>
      <w:bookmarkEnd w:id="0"/>
      <w:r w:rsidR="00DC06D7">
        <w:t>ed to wild type on a log scale. C</w:t>
      </w:r>
      <w:r w:rsidR="00440092">
        <w:t>olumn two gives the position and native Bgl</w:t>
      </w:r>
      <w:r w:rsidR="00DC06D7">
        <w:t>B residue at that position. C</w:t>
      </w:r>
      <w:r w:rsidR="00440092">
        <w:t xml:space="preserve">olumn three is the percentage of the 1,554 aligned sequences that have the same residue as BglB. </w:t>
      </w:r>
    </w:p>
    <w:sectPr w:rsidR="00B24FF3" w:rsidRPr="001E61A8" w:rsidSect="00014B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156BC" w14:textId="77777777" w:rsidR="00AD4B5C" w:rsidRDefault="00AD4B5C" w:rsidP="006423D6">
      <w:r>
        <w:separator/>
      </w:r>
    </w:p>
  </w:endnote>
  <w:endnote w:type="continuationSeparator" w:id="0">
    <w:p w14:paraId="7EF9E3E6" w14:textId="77777777" w:rsidR="00AD4B5C" w:rsidRDefault="00AD4B5C" w:rsidP="0064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B281" w14:textId="77777777" w:rsidR="00AD4B5C" w:rsidRDefault="00AD4B5C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41A34" w14:textId="77777777" w:rsidR="00AD4B5C" w:rsidRDefault="00AD4B5C" w:rsidP="00C07CB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CEBE2" w14:textId="77777777" w:rsidR="00AD4B5C" w:rsidRDefault="00AD4B5C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22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F99221" w14:textId="77777777" w:rsidR="00AD4B5C" w:rsidRDefault="00AD4B5C" w:rsidP="00C07CB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E89DE" w14:textId="77777777" w:rsidR="00AD4B5C" w:rsidRDefault="00AD4B5C" w:rsidP="006423D6">
      <w:r>
        <w:separator/>
      </w:r>
    </w:p>
  </w:footnote>
  <w:footnote w:type="continuationSeparator" w:id="0">
    <w:p w14:paraId="00A6E60F" w14:textId="77777777" w:rsidR="00AD4B5C" w:rsidRDefault="00AD4B5C" w:rsidP="00642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2eawd51p0xrpezwr7vdtw2vasp9sx0w25d&quot;&gt;My EndNote Library&lt;record-ids&gt;&lt;item&gt;15&lt;/item&gt;&lt;item&gt;27&lt;/item&gt;&lt;item&gt;28&lt;/item&gt;&lt;item&gt;29&lt;/item&gt;&lt;item&gt;30&lt;/item&gt;&lt;item&gt;31&lt;/item&gt;&lt;/record-ids&gt;&lt;/item&gt;&lt;/Libraries&gt;"/>
  </w:docVars>
  <w:rsids>
    <w:rsidRoot w:val="00067481"/>
    <w:rsid w:val="00000DDB"/>
    <w:rsid w:val="000122B0"/>
    <w:rsid w:val="00014BDA"/>
    <w:rsid w:val="00020EC8"/>
    <w:rsid w:val="000212C6"/>
    <w:rsid w:val="00035DFE"/>
    <w:rsid w:val="00063F70"/>
    <w:rsid w:val="00066D88"/>
    <w:rsid w:val="00067481"/>
    <w:rsid w:val="000723CA"/>
    <w:rsid w:val="00090B52"/>
    <w:rsid w:val="000B2611"/>
    <w:rsid w:val="000C706D"/>
    <w:rsid w:val="000C786A"/>
    <w:rsid w:val="000E0F9B"/>
    <w:rsid w:val="000F7E50"/>
    <w:rsid w:val="00127A42"/>
    <w:rsid w:val="00185864"/>
    <w:rsid w:val="001B315C"/>
    <w:rsid w:val="001E21F2"/>
    <w:rsid w:val="001E5F8E"/>
    <w:rsid w:val="001E61A8"/>
    <w:rsid w:val="001F1C66"/>
    <w:rsid w:val="00266106"/>
    <w:rsid w:val="00285BA9"/>
    <w:rsid w:val="0028663E"/>
    <w:rsid w:val="002A4034"/>
    <w:rsid w:val="002A56A8"/>
    <w:rsid w:val="002A7D4C"/>
    <w:rsid w:val="002B029C"/>
    <w:rsid w:val="002C0338"/>
    <w:rsid w:val="002D3E27"/>
    <w:rsid w:val="00351B38"/>
    <w:rsid w:val="003A68B8"/>
    <w:rsid w:val="003B02C4"/>
    <w:rsid w:val="003C5006"/>
    <w:rsid w:val="003C7DD1"/>
    <w:rsid w:val="003D122A"/>
    <w:rsid w:val="003E0CC5"/>
    <w:rsid w:val="003E41FB"/>
    <w:rsid w:val="00440092"/>
    <w:rsid w:val="004450CA"/>
    <w:rsid w:val="004553BC"/>
    <w:rsid w:val="004653DF"/>
    <w:rsid w:val="00471E6C"/>
    <w:rsid w:val="004B4476"/>
    <w:rsid w:val="004D3F1A"/>
    <w:rsid w:val="00515C7C"/>
    <w:rsid w:val="005315A6"/>
    <w:rsid w:val="00563F79"/>
    <w:rsid w:val="0056785D"/>
    <w:rsid w:val="00570380"/>
    <w:rsid w:val="0059175F"/>
    <w:rsid w:val="00591E45"/>
    <w:rsid w:val="005C615F"/>
    <w:rsid w:val="005E6F44"/>
    <w:rsid w:val="006033CD"/>
    <w:rsid w:val="00627933"/>
    <w:rsid w:val="00636923"/>
    <w:rsid w:val="006423D6"/>
    <w:rsid w:val="00644BE1"/>
    <w:rsid w:val="00694E56"/>
    <w:rsid w:val="006B45AA"/>
    <w:rsid w:val="006E30BE"/>
    <w:rsid w:val="00710231"/>
    <w:rsid w:val="007372DA"/>
    <w:rsid w:val="007558FC"/>
    <w:rsid w:val="007601F4"/>
    <w:rsid w:val="00775452"/>
    <w:rsid w:val="0077693E"/>
    <w:rsid w:val="00784E98"/>
    <w:rsid w:val="007A5C24"/>
    <w:rsid w:val="007B199A"/>
    <w:rsid w:val="00843551"/>
    <w:rsid w:val="00846297"/>
    <w:rsid w:val="008909F6"/>
    <w:rsid w:val="008A7840"/>
    <w:rsid w:val="008D21E1"/>
    <w:rsid w:val="008D6EF9"/>
    <w:rsid w:val="00913A25"/>
    <w:rsid w:val="00932105"/>
    <w:rsid w:val="00933AFC"/>
    <w:rsid w:val="00940D08"/>
    <w:rsid w:val="00971CCB"/>
    <w:rsid w:val="009B0A26"/>
    <w:rsid w:val="009E34CA"/>
    <w:rsid w:val="009E7D9B"/>
    <w:rsid w:val="00A125D7"/>
    <w:rsid w:val="00A24342"/>
    <w:rsid w:val="00A2521B"/>
    <w:rsid w:val="00A46696"/>
    <w:rsid w:val="00A522E6"/>
    <w:rsid w:val="00A72E67"/>
    <w:rsid w:val="00A96B41"/>
    <w:rsid w:val="00AD4B5C"/>
    <w:rsid w:val="00AE60AE"/>
    <w:rsid w:val="00B24FF3"/>
    <w:rsid w:val="00B269DD"/>
    <w:rsid w:val="00B54DDD"/>
    <w:rsid w:val="00B573B8"/>
    <w:rsid w:val="00B6429D"/>
    <w:rsid w:val="00B93864"/>
    <w:rsid w:val="00BB21A4"/>
    <w:rsid w:val="00BB3BDA"/>
    <w:rsid w:val="00BC3450"/>
    <w:rsid w:val="00BC4118"/>
    <w:rsid w:val="00C03904"/>
    <w:rsid w:val="00C07CB7"/>
    <w:rsid w:val="00C20BB6"/>
    <w:rsid w:val="00C51F3A"/>
    <w:rsid w:val="00C52652"/>
    <w:rsid w:val="00C77FB7"/>
    <w:rsid w:val="00CA0C87"/>
    <w:rsid w:val="00CC7044"/>
    <w:rsid w:val="00D06EE0"/>
    <w:rsid w:val="00D400F8"/>
    <w:rsid w:val="00D97857"/>
    <w:rsid w:val="00DA765A"/>
    <w:rsid w:val="00DC06D7"/>
    <w:rsid w:val="00DF203A"/>
    <w:rsid w:val="00E27AD8"/>
    <w:rsid w:val="00E7161E"/>
    <w:rsid w:val="00E7353D"/>
    <w:rsid w:val="00EA5B16"/>
    <w:rsid w:val="00EB7182"/>
    <w:rsid w:val="00EF289C"/>
    <w:rsid w:val="00F1397E"/>
    <w:rsid w:val="00F15139"/>
    <w:rsid w:val="00F410C0"/>
    <w:rsid w:val="00F731F6"/>
    <w:rsid w:val="00F76651"/>
    <w:rsid w:val="00F94382"/>
    <w:rsid w:val="00FA0857"/>
    <w:rsid w:val="00FA183D"/>
    <w:rsid w:val="00FD35EA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32783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cp:lastPrinted>2015-05-13T19:24:00Z</cp:lastPrinted>
  <dcterms:created xsi:type="dcterms:W3CDTF">2015-11-24T23:03:00Z</dcterms:created>
  <dcterms:modified xsi:type="dcterms:W3CDTF">2015-11-24T23:18:00Z</dcterms:modified>
</cp:coreProperties>
</file>