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74450533"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 xml:space="preserve">to engineer both enzyme specificity and activity, 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frequently trained using indirect measures of function rather than direct correlation to </w:t>
      </w:r>
      <w:r>
        <w:lastRenderedPageBreak/>
        <w:t>experimentally-determined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novel insight into how this enzyme functions, but provides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1DDD5A4F"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704B6" w:rsidRPr="0028627B">
        <w:fldChar w:fldCharType="separate"/>
      </w:r>
      <w:r w:rsidR="002E280D" w:rsidRPr="0028627B">
        <w:rPr>
          <w:noProof/>
        </w:rPr>
        <w:t>(2)</w:t>
      </w:r>
      <w:r w:rsidR="00D704B6" w:rsidRPr="0028627B">
        <w:fldChar w:fldCharType="end"/>
      </w:r>
      <w:r w:rsidR="00D704B6" w:rsidRPr="007F2E8B">
        <w:t>,</w:t>
      </w:r>
      <w:r w:rsidR="006E40BB">
        <w:t xml:space="preserve"> </w:t>
      </w:r>
      <w:r w:rsidR="00D704B6"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D704B6" w:rsidRPr="007F2E8B">
        <w:fldChar w:fldCharType="separate"/>
      </w:r>
      <w:r w:rsidR="002E280D" w:rsidRPr="007F2E8B">
        <w:rPr>
          <w:noProof/>
        </w:rPr>
        <w:t>(3)</w:t>
      </w:r>
      <w:r w:rsidR="00D704B6" w:rsidRPr="007F2E8B">
        <w:fldChar w:fldCharType="end"/>
      </w:r>
      <w:r w:rsidR="00D704B6" w:rsidRPr="007F2E8B">
        <w:t>,</w:t>
      </w:r>
      <w:r w:rsidR="006E40BB">
        <w:t xml:space="preserve"> </w:t>
      </w:r>
      <w:r w:rsidR="00D704B6"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D704B6" w:rsidRPr="007F2E8B">
        <w:fldChar w:fldCharType="separate"/>
      </w:r>
      <w:r w:rsidR="002E280D" w:rsidRPr="007F2E8B">
        <w:rPr>
          <w:noProof/>
        </w:rPr>
        <w:t>(4)</w:t>
      </w:r>
      <w:r w:rsidR="00D704B6" w:rsidRPr="007F2E8B">
        <w:fldChar w:fldCharType="end"/>
      </w:r>
      <w:r w:rsidR="00D704B6" w:rsidRPr="007F2E8B">
        <w:t>,</w:t>
      </w:r>
      <w:r w:rsidR="006E40BB">
        <w:t xml:space="preserve"> </w:t>
      </w:r>
      <w:r w:rsidR="00D704B6"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D704B6" w:rsidRPr="007F2E8B">
        <w:fldChar w:fldCharType="separate"/>
      </w:r>
      <w:r w:rsidR="002E280D" w:rsidRPr="007F2E8B">
        <w:rPr>
          <w:noProof/>
        </w:rPr>
        <w:t>(5)</w:t>
      </w:r>
      <w:r w:rsidR="00D704B6" w:rsidRPr="007F2E8B">
        <w:fldChar w:fldCharType="end"/>
      </w:r>
      <w:r w:rsidR="00D704B6" w:rsidRPr="007F2E8B">
        <w:t>,</w:t>
      </w:r>
      <w:r w:rsidR="006E40BB">
        <w:t xml:space="preserve"> </w:t>
      </w:r>
      <w:r w:rsidR="00D704B6"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using this force-field based approach only a relatively small number of all designs tested have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improve the predictive power of this computationally inexpensive and widely accessible algorithm is of the utmost importance.</w:t>
      </w:r>
      <w:r w:rsidR="00AF585E">
        <w:t xml:space="preserve"> </w:t>
      </w:r>
    </w:p>
    <w:p w14:paraId="26877676" w14:textId="5F6D972F"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2E280D" w:rsidRPr="007F2E8B">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656029" w:rsidRPr="007F2E8B">
        <w:t>,</w:t>
      </w:r>
      <w:r w:rsidR="0041704D">
        <w:t xml:space="preserve"> </w:t>
      </w:r>
      <w:r w:rsidR="00ED003A" w:rsidRPr="007F2E8B">
        <w:fldChar w:fldCharType="begin"/>
      </w:r>
      <w:r w:rsidR="002E280D" w:rsidRPr="007F2E8B">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2E280D" w:rsidRPr="007F2E8B">
        <w:rPr>
          <w:rFonts w:hint="eastAsia"/>
        </w:rPr>
        <w:instrText>key&gt;&lt;/foreign-keys&gt;&lt;ref-type name="Journal Article"&gt;17&lt;/ref-type&gt;&lt;contributors&gt;&lt;authors&gt;&lt;author&gt;Kellogg, Elizabeth H&lt;/author&gt;&lt;author&gt;Leaver</w:instrText>
      </w:r>
      <w:r w:rsidR="002E280D" w:rsidRPr="007F2E8B">
        <w:rPr>
          <w:rFonts w:hint="eastAsia"/>
        </w:rPr>
        <w:instrText>‐</w:instrText>
      </w:r>
      <w:r w:rsidR="002E280D" w:rsidRPr="007F2E8B">
        <w:rPr>
          <w:rFonts w:hint="eastAsia"/>
        </w:rPr>
        <w:instrText>Fay, Andrew&lt;/author&gt;&lt;author&gt;Baker, David&lt;/author&gt;&lt;/authors&gt;&lt;/contributors&gt;&lt;titles&gt;&lt;title&gt;Role of conformational sampling in computing mutation</w:instrText>
      </w:r>
      <w:r w:rsidR="002E280D" w:rsidRPr="007F2E8B">
        <w:rPr>
          <w:rFonts w:hint="eastAsia"/>
        </w:rPr>
        <w:instrText>‐</w:instrText>
      </w:r>
      <w:r w:rsidR="002E280D" w:rsidRPr="007F2E8B">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E280D" w:rsidRPr="007F2E8B">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ED003A" w:rsidRPr="007F2E8B">
        <w:t>,</w:t>
      </w:r>
      <w:r w:rsidR="0041704D">
        <w:t xml:space="preserve"> </w:t>
      </w:r>
      <w:r w:rsidR="00ED003A" w:rsidRPr="007F2E8B">
        <w:fldChar w:fldCharType="begin"/>
      </w:r>
      <w:r w:rsidR="002E280D" w:rsidRPr="007F2E8B">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While there have been several previous efforts construct</w:t>
      </w:r>
      <w:r w:rsidR="004A39CD">
        <w:t xml:space="preserve"> large families of </w:t>
      </w:r>
      <w:r w:rsidR="003D3114">
        <w:t xml:space="preserve">functional characterized mutants, none have explicitly produced, purified, and measured the kinetic constants of more than 20 </w:t>
      </w:r>
      <w:r w:rsidR="004A39CD">
        <w:t>mutants</w:t>
      </w:r>
      <w:r w:rsidR="00636EB4">
        <w:t>.</w:t>
      </w:r>
      <w:r w:rsidR="0041704D">
        <w:t xml:space="preserve"> </w:t>
      </w:r>
      <w:r w:rsidR="00995751">
        <w:fldChar w:fldCharType="begin"/>
      </w:r>
      <w:r w:rsidR="002E280D">
        <w:instrText xml:space="preserve"> ADDIN EN.CITE &lt;EndNote&gt;&lt;Cite&gt;&lt;Author&gt;Minshull&lt;/Author&gt;&lt;Year&gt;2005&lt;/Year&gt;&lt;RecNum&gt;39&lt;/RecNum&gt;&lt;DisplayText&gt;(10)&lt;/DisplayText&gt;&lt;record&gt;&lt;rec-number&gt;39&lt;/rec-number&gt;&lt;foreign-keys&gt;&lt;key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41704D">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41704D">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41704D">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1704D">
        <w:fldChar w:fldCharType="separate"/>
      </w:r>
      <w:r w:rsidR="0041704D">
        <w:rPr>
          <w:noProof/>
        </w:rPr>
        <w:t>(14)</w:t>
      </w:r>
      <w:r w:rsidR="0041704D">
        <w:fldChar w:fldCharType="end"/>
      </w:r>
      <w:r w:rsidR="0041704D">
        <w:t xml:space="preserve"> </w:t>
      </w:r>
      <w:r w:rsidR="004A39CD">
        <w:t>In order to design and predict effects</w:t>
      </w:r>
      <w:r w:rsidR="00922CB6">
        <w:t xml:space="preserve"> of mutations</w:t>
      </w:r>
      <w:r w:rsidR="004A39CD">
        <w:t xml:space="preserve"> on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or turnover rate (</w:t>
      </w:r>
      <w:proofErr w:type="spellStart"/>
      <w:r w:rsidR="00922CB6" w:rsidRPr="007F2E8B">
        <w:rPr>
          <w:i/>
        </w:rPr>
        <w:t>k</w:t>
      </w:r>
      <w:r w:rsidR="00922CB6" w:rsidRPr="007F2E8B">
        <w:rPr>
          <w:vertAlign w:val="subscript"/>
        </w:rPr>
        <w:t>cat</w:t>
      </w:r>
      <w:proofErr w:type="spellEnd"/>
      <w:r w:rsidR="00922CB6">
        <w:t xml:space="preserve">) a large data where the functional effects on each of these parameters </w:t>
      </w:r>
      <w:r w:rsidR="003D3114">
        <w:t>has been</w:t>
      </w:r>
      <w:r w:rsidR="00922CB6">
        <w:t xml:space="preserve"> explicitly measured </w:t>
      </w:r>
      <w:r w:rsidR="003D3114">
        <w:t>will be</w:t>
      </w:r>
      <w:r w:rsidR="00922CB6">
        <w:t xml:space="preserve"> </w:t>
      </w:r>
      <w:r w:rsidR="003D3114">
        <w:t>necessary</w:t>
      </w:r>
      <w:r w:rsidR="00922CB6">
        <w:t xml:space="preserve"> </w:t>
      </w:r>
      <w:r w:rsidR="00ED003A">
        <w:t>to enable</w:t>
      </w:r>
      <w:r w:rsidR="003D3114">
        <w:t xml:space="preserve"> accurate</w:t>
      </w:r>
      <w:r w:rsidR="00ED003A">
        <w:t xml:space="preserve"> training and cross-validation of algorithms.</w:t>
      </w:r>
      <w:r w:rsidR="004A39CD">
        <w:t xml:space="preserve"> </w:t>
      </w:r>
    </w:p>
    <w:p w14:paraId="35D850C1" w14:textId="18E05A3E" w:rsidR="00DF34E5" w:rsidRDefault="00C52DCD" w:rsidP="000119AD">
      <w:pPr>
        <w:spacing w:line="480" w:lineRule="auto"/>
      </w:pPr>
      <w:r>
        <w:tab/>
      </w:r>
      <w:r w:rsidR="00DF34E5">
        <w:t>Here, we take the first key step towards developing a data set of enzyme mutants with measured effects on kinetic constants (</w:t>
      </w:r>
      <w:r w:rsidR="00DF34E5" w:rsidRPr="00C52DCD">
        <w:rPr>
          <w:i/>
        </w:rPr>
        <w:t>i.e.</w:t>
      </w:r>
      <w:r w:rsidR="00DF34E5">
        <w:t xml:space="preserve"> </w:t>
      </w:r>
      <w:proofErr w:type="spellStart"/>
      <w:r w:rsidR="004F15C1" w:rsidRPr="00AE71AE">
        <w:rPr>
          <w:i/>
        </w:rPr>
        <w:t>k</w:t>
      </w:r>
      <w:r w:rsidR="004F15C1" w:rsidRPr="00AE71AE">
        <w:rPr>
          <w:vertAlign w:val="subscript"/>
        </w:rPr>
        <w:t>cat</w:t>
      </w:r>
      <w:proofErr w:type="spellEnd"/>
      <w:r w:rsidR="004F15C1">
        <w:t xml:space="preserve"> and K</w:t>
      </w:r>
      <w:r w:rsidR="004F15C1" w:rsidRPr="004F15C1">
        <w:rPr>
          <w:vertAlign w:val="subscript"/>
        </w:rPr>
        <w:t>M</w:t>
      </w:r>
      <w:r w:rsidR="00DF34E5">
        <w:t>)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w:t>
      </w:r>
      <w:r w:rsidR="00DF34E5">
        <w:lastRenderedPageBreak/>
        <w:t>1 glycoside hydrolases 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F34E5">
        <w:t xml:space="preserve"> An X-ray crystal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66044BF1"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41704D">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41704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724D0A6F" w:rsidR="00DF34E5" w:rsidRDefault="00DE3799" w:rsidP="000119AD">
      <w:pPr>
        <w:spacing w:line="480" w:lineRule="auto"/>
      </w:pPr>
      <w:r>
        <w:tab/>
      </w:r>
      <w:r w:rsidR="00DF34E5">
        <w:t xml:space="preserve">In this study we report the largest data set of its kind, in which 104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w:t>
      </w:r>
      <w:r w:rsidR="00DF34E5">
        <w:lastRenderedPageBreak/>
        <w:t>force-field based molecular modeling. Finally, we illustrate how machine learning can be used to 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71F2ABBA" w:rsidR="00DF34E5" w:rsidRDefault="00DF34E5" w:rsidP="000119AD">
      <w:pPr>
        <w:spacing w:line="480" w:lineRule="auto"/>
      </w:pPr>
      <w:r>
        <w:t>The crystal structure (</w:t>
      </w:r>
      <w:proofErr w:type="spellStart"/>
      <w:r>
        <w:t>PDB</w:t>
      </w:r>
      <w:proofErr w:type="spellEnd"/>
      <w:r>
        <w:t xml:space="preserve"> </w:t>
      </w:r>
      <w:proofErr w:type="spellStart"/>
      <w:r>
        <w:t>2JIE</w:t>
      </w:r>
      <w:proofErr w:type="spellEnd"/>
      <w:r>
        <w:t xml:space="preserve">) of recombinant BglB </w:t>
      </w:r>
      <w:r w:rsidR="00C93127">
        <w:t xml:space="preserve">in complex </w:t>
      </w:r>
      <w:r>
        <w:t>with the substrate analog 2-</w:t>
      </w:r>
      <w:proofErr w:type="spellStart"/>
      <w:r>
        <w:t>deoxy</w:t>
      </w:r>
      <w:proofErr w:type="spellEnd"/>
      <w:r>
        <w:t>-2-</w:t>
      </w:r>
      <w:proofErr w:type="spellStart"/>
      <w:r>
        <w:t>fluoro</w:t>
      </w:r>
      <w:proofErr w:type="spellEnd"/>
      <w:r>
        <w:t>-alpha-D-</w:t>
      </w:r>
      <w:proofErr w:type="spellStart"/>
      <w:r>
        <w:t>glucopyranose</w:t>
      </w:r>
      <w:proofErr w:type="spellEnd"/>
      <w:r>
        <w:t xml:space="preserve"> was used to identify the substrate binding pocket and the catalytic residues. To generate a molecular model approximating the first proposed transition state for the hydrolysis of pNPG, an </w:t>
      </w:r>
      <w:proofErr w:type="spellStart"/>
      <w:r>
        <w:t>S</w:t>
      </w:r>
      <w:r w:rsidRPr="009C31AA">
        <w:rPr>
          <w:vertAlign w:val="subscript"/>
        </w:rPr>
        <w:t>N</w:t>
      </w:r>
      <w:r>
        <w:t>2</w:t>
      </w:r>
      <w:proofErr w:type="spellEnd"/>
      <w:r>
        <w:t xml:space="preserve">-like transition state 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stabilize 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-like mechanism</w:t>
      </w:r>
      <w:r w:rsidR="005352D3">
        <w:t>.</w:t>
      </w:r>
      <w:r w:rsidR="0041704D">
        <w:t xml:space="preserve"> </w:t>
      </w:r>
      <w:r w:rsidR="005352D3">
        <w:fldChar w:fldCharType="begin"/>
      </w:r>
      <w:r w:rsidR="0041704D">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41704D">
        <w:rPr>
          <w:noProof/>
        </w:rPr>
        <w:t>(17)</w:t>
      </w:r>
      <w:r w:rsidR="005352D3">
        <w:fldChar w:fldCharType="end"/>
      </w:r>
      <w:r>
        <w:t xml:space="preserve"> </w:t>
      </w:r>
    </w:p>
    <w:p w14:paraId="7AB132AA" w14:textId="22B080A2" w:rsidR="00DF34E5" w:rsidRDefault="00DF34E5" w:rsidP="000119AD">
      <w:pPr>
        <w:spacing w:line="480" w:lineRule="auto"/>
      </w:pPr>
      <w:r>
        <w:tab/>
        <w:t xml:space="preserve">Two approaches were used to establish a set of mutants to generate and kinetically characterize. The first approach </w:t>
      </w:r>
      <w:r w:rsidR="00C93127">
        <w:t>used</w:t>
      </w:r>
      <w:r>
        <w:t xml:space="preserve"> systematic alanine scan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2A23EA" w:rsidRPr="007F2E8B">
        <w:fldChar w:fldCharType="separate"/>
      </w:r>
      <w:r w:rsidR="002E280D" w:rsidRPr="007F2E8B">
        <w:rPr>
          <w:noProof/>
        </w:rPr>
        <w:t>(4)</w:t>
      </w:r>
      <w:r w:rsidR="002A23EA" w:rsidRPr="007F2E8B">
        <w:fldChar w:fldCharType="end"/>
      </w:r>
      <w:r w:rsidR="002A23EA" w:rsidRPr="007F2E8B">
        <w:t>,</w:t>
      </w:r>
      <w:r w:rsidR="0041704D">
        <w:t xml:space="preserve"> </w:t>
      </w:r>
      <w:r w:rsidR="002A23EA" w:rsidRPr="007F2E8B">
        <w:fldChar w:fldCharType="begin"/>
      </w:r>
      <w:r w:rsidR="0041704D">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41704D">
        <w:rPr>
          <w:noProof/>
        </w:rPr>
        <w:t>(18)</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a full list of mutations selected is listed in Supplemental Table 1. A total of 69 positions were covered over the 104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2338F8E9" w:rsidR="00DF34E5" w:rsidRDefault="00DF34E5" w:rsidP="000119AD">
      <w:pPr>
        <w:spacing w:line="480" w:lineRule="auto"/>
      </w:pPr>
      <w:r>
        <w:t>Each of the 104 mutants was made via Kunkel mutagenesis</w:t>
      </w:r>
      <w:r w:rsidR="009F55F8">
        <w:fldChar w:fldCharType="begin"/>
      </w:r>
      <w:r w:rsidR="0041704D">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41704D">
        <w:rPr>
          <w:noProof/>
        </w:rPr>
        <w:t>(19)</w:t>
      </w:r>
      <w:r w:rsidR="009F55F8">
        <w:fldChar w:fldCharType="end"/>
      </w:r>
      <w:r>
        <w:t xml:space="preserve"> using the </w:t>
      </w:r>
      <w:proofErr w:type="spellStart"/>
      <w:r>
        <w:t>Transcriptic</w:t>
      </w:r>
      <w:proofErr w:type="spellEnd"/>
      <w:r>
        <w:t xml:space="preserve">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buffer, as described in detail in the Supplemental Methods.</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 xml:space="preserve">-PAGE was used to evaluate purity. All proteins used in this study were greater than </w:t>
      </w:r>
      <w:r w:rsidR="00BB2E28">
        <w:t>8</w:t>
      </w:r>
      <w:r>
        <w:t xml:space="preserve">0% pure, and fresh resin was used for each mutant to prevent wild type contamination. </w:t>
      </w:r>
    </w:p>
    <w:p w14:paraId="4ADFA509" w14:textId="5A728604"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104 mutants synthesized, 90 express and </w:t>
      </w:r>
      <w:r>
        <w:lastRenderedPageBreak/>
        <w:t xml:space="preserve">purify as soluble protein (Figure 2). The </w:t>
      </w:r>
      <w:r w:rsidR="00CC39BA">
        <w:t xml:space="preserve">final concentrations </w:t>
      </w:r>
      <w:r>
        <w:t xml:space="preserve">for all 104 mutants </w:t>
      </w:r>
      <w:r w:rsidR="00B95A22">
        <w:t>are included in</w:t>
      </w:r>
      <w:r>
        <w:t xml:space="preserve"> </w:t>
      </w:r>
      <w:r w:rsidR="00B95A22">
        <w:t>Supplemental Table 1</w:t>
      </w:r>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0119AD">
      <w:pPr>
        <w:spacing w:line="480" w:lineRule="auto"/>
      </w:pPr>
    </w:p>
    <w:p w14:paraId="75BAB0B1" w14:textId="77777777" w:rsidR="00661954" w:rsidRPr="00794F66" w:rsidRDefault="00661954" w:rsidP="000119AD">
      <w:pPr>
        <w:spacing w:line="480" w:lineRule="auto"/>
        <w:rPr>
          <w:b/>
        </w:rPr>
      </w:pPr>
      <w:r w:rsidRPr="00794F66">
        <w:rPr>
          <w:b/>
        </w:rPr>
        <w:t>Figure 2. Log scale relative kinetic constants of 104 BglB mutants</w:t>
      </w:r>
    </w:p>
    <w:p w14:paraId="61E75CBF" w14:textId="4DE24DD8" w:rsidR="00661954" w:rsidRDefault="00661954" w:rsidP="000119AD">
      <w:pPr>
        <w:spacing w:line="480" w:lineRule="auto"/>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purification yield of &gt;0.1 mg/mL,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and 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 the Supplemental Materials.</w:t>
      </w:r>
    </w:p>
    <w:p w14:paraId="00CB32A6" w14:textId="77777777" w:rsidR="00DF34E5" w:rsidRDefault="00DF34E5"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75DAB779" w:rsidR="00DF34E5" w:rsidRDefault="00DF34E5" w:rsidP="000119AD">
      <w:pPr>
        <w:spacing w:line="480" w:lineRule="auto"/>
      </w:pPr>
      <w:proofErr w:type="spellStart"/>
      <w:r>
        <w:lastRenderedPageBreak/>
        <w:t>Michaelis-Menten</w:t>
      </w:r>
      <w:proofErr w:type="spellEnd"/>
      <w:r>
        <w:t xml:space="preserve"> kinetic constants for each of the 104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xml:space="preserve">. If no clear saturation was observed then a linear equation was used to determine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Supplemental Table 1</w:t>
      </w:r>
      <w:r>
        <w:t xml:space="preserve">. </w:t>
      </w:r>
    </w:p>
    <w:p w14:paraId="2143A2FD" w14:textId="5F641A08"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90 </w:t>
      </w:r>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Supplemental Table 1</w:t>
      </w:r>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39E9EA1C" w:rsidR="00DF34E5" w:rsidRDefault="00DF34E5" w:rsidP="000119AD">
      <w:pPr>
        <w:spacing w:line="480" w:lineRule="auto"/>
      </w:pPr>
      <w:r>
        <w:tab/>
      </w:r>
      <w:r w:rsidR="002C6335">
        <w:t xml:space="preserve">Notably,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r>
        <w:t xml:space="preserve">While removing these interactions might be predicted to decrease catalytic efficiency, it was unexpected </w:t>
      </w:r>
      <w:r w:rsidR="00700366">
        <w:t xml:space="preserve">that this mutation </w:t>
      </w:r>
      <w:r w:rsidR="008752E2">
        <w:t xml:space="preserve">would have an </w:t>
      </w:r>
      <w:r>
        <w:t xml:space="preserve">almost equivalent </w:t>
      </w:r>
      <w:r w:rsidR="00C960AB">
        <w:t>e</w:t>
      </w:r>
      <w:r w:rsidR="00700366">
        <w:t xml:space="preserve">ffect </w:t>
      </w:r>
      <w:r>
        <w:t xml:space="preserve">to removing the established catalytic residue </w:t>
      </w:r>
      <w:proofErr w:type="spellStart"/>
      <w:r>
        <w:t>E353</w:t>
      </w:r>
      <w:proofErr w:type="spellEnd"/>
      <w:r>
        <w:t xml:space="preserve">. 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r w:rsidR="003D3114">
        <w:t>However, this is consistent with t</w:t>
      </w:r>
      <w:r w:rsidR="00A64618">
        <w:t xml:space="preserve">he theory that </w:t>
      </w:r>
      <w:r w:rsidR="003D3114">
        <w:t xml:space="preserve">orientation of the substrate is a critical aspect of catalysis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28627B">
        <w:instrText xml:space="preserve"> ADDIN EN.CITE &lt;EndNote&gt;&lt;Cite&gt;&lt;Author&gt;Fersht&lt;/Author&gt;&lt;Year&gt;1999&lt;/Year&gt;&lt;RecNum&gt;10&lt;/RecNum&gt;&lt;DisplayText&gt;(20)&lt;/DisplayText&gt;&lt;record&gt;&lt;rec-number&gt;10&lt;/rec-number&gt;&lt;foreign-keys&gt;&lt;key app="EN" db-id="d22eawd51p0xrpezwr7vdtw2vasp9sx0w25d" timestamp="1431378241"&gt;10&lt;/key&gt;&lt;/foreign-keys&gt;&lt;ref-type name="Computer Program"&gt;9&lt;/ref-type&gt;&lt;contributors&gt;&lt;authors&gt;&lt;author&gt;Fersht, Alan&lt;/author&gt;&lt;/authors&gt;&lt;/contributors&gt;&lt;titles&gt;&lt;title&gt;Structure and Mechanism in Protein Science&lt;/title&gt;&lt;secondary-title&gt;A Guide to Enzyme Catalysis and Protein Folding&lt;/secondary-title&gt;&lt;/titles&gt;&lt;pages&gt;631&lt;/pages&gt;&lt;dates&gt;&lt;year&gt;1999&lt;/year&gt;&lt;/dates&gt;&lt;publisher&gt;Macmillan&lt;/publisher&gt;&lt;isbn&gt;9780716732686&lt;/isbn&gt;&lt;label&gt;r00027&lt;/label&gt;&lt;urls&gt;&lt;related-urls&gt;&lt;url&gt;http://books.google.com/books?id=QdpZz_ahA5UC&amp;amp;amp;pg=PR20&amp;amp;amp;dq=inauthor:fersht+stucture+and+mechanism&amp;amp;amp;hl=&amp;amp;amp;cd=1&amp;amp;amp;source=gbs_api&lt;/url&gt;&lt;/related-urls&gt;&lt;/urls&gt;&lt;/record&gt;&lt;/Cite&gt;&lt;/EndNote&gt;</w:instrText>
      </w:r>
      <w:r w:rsidR="0028627B">
        <w:fldChar w:fldCharType="separate"/>
      </w:r>
      <w:r w:rsidR="0028627B">
        <w:rPr>
          <w:noProof/>
        </w:rPr>
        <w:t>(20)</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 xml:space="preserve">predicted (Supplemental Figure </w:t>
      </w:r>
      <w:proofErr w:type="spellStart"/>
      <w:r w:rsidR="006927C5">
        <w:t>2</w:t>
      </w:r>
      <w:r w:rsidR="005D2F49">
        <w:t>A</w:t>
      </w:r>
      <w:proofErr w:type="spellEnd"/>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w:t>
      </w:r>
      <w:r>
        <w:lastRenderedPageBreak/>
        <w:t xml:space="preserve">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290AA882" w14:textId="31EE4712" w:rsidR="00DF34E5" w:rsidRDefault="00DF34E5" w:rsidP="000119AD">
      <w:pPr>
        <w:spacing w:line="480" w:lineRule="auto"/>
      </w:pPr>
      <w:r>
        <w:tab/>
        <w:t xml:space="preserve">Another </w:t>
      </w:r>
      <w:r w:rsidR="00491D69">
        <w:t xml:space="preserve">notable </w:t>
      </w:r>
      <w:r>
        <w:t xml:space="preserve">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glutamate is </w:t>
      </w:r>
      <w:r w:rsidR="001C54BB">
        <w:t>2 Å</w:t>
      </w:r>
      <w:r>
        <w:t xml:space="preserve"> closer to the ac</w:t>
      </w:r>
      <w:r w:rsidR="009E2237">
        <w:t xml:space="preserve">tive site (Supplemental Figure </w:t>
      </w:r>
      <w:proofErr w:type="spellStart"/>
      <w:r w:rsidR="00EE4854">
        <w:t>2</w:t>
      </w:r>
      <w:r w:rsidR="009E2237">
        <w:t>B</w:t>
      </w:r>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w:t>
      </w:r>
      <w:r w:rsidR="002C6335">
        <w:t xml:space="preserve">previous </w:t>
      </w:r>
      <w:r w:rsidR="007509FD">
        <w:t>evidence</w:t>
      </w:r>
      <w:r w:rsidR="00491D69">
        <w:t xml:space="preserve"> that the </w:t>
      </w:r>
      <w:r>
        <w:t>electrostatic environment enzyme active site</w:t>
      </w:r>
      <w:r w:rsidR="002C6335">
        <w:t>s</w:t>
      </w:r>
      <w:r>
        <w:t xml:space="preserve"> </w:t>
      </w:r>
      <w:r w:rsidR="002C6335">
        <w:t xml:space="preserve">are </w:t>
      </w:r>
      <w:r>
        <w:t>of primary i</w:t>
      </w:r>
      <w:r w:rsidR="00E31C1E">
        <w:t>mportance to catalysis</w:t>
      </w:r>
      <w:r>
        <w:t>.</w:t>
      </w:r>
      <w:r w:rsidR="0041704D">
        <w:t xml:space="preserve"> </w:t>
      </w:r>
      <w:r w:rsidR="002866B9">
        <w:fldChar w:fldCharType="begin"/>
      </w:r>
      <w:r w:rsidR="0028627B">
        <w:instrText xml:space="preserve"> ADDIN EN.CITE &lt;EndNote&gt;&lt;Cite&gt;&lt;Author&gt;Warshel&lt;/Author&gt;&lt;Year&gt;2006&lt;/Year&gt;&lt;RecNum&gt;7&lt;/RecNum&gt;&lt;DisplayText&gt;(21)&lt;/DisplayText&gt;&lt;record&gt;&lt;rec-number&gt;7&lt;/rec-number&gt;&lt;foreign-keys&gt;&lt;key app="EN" db-id="d22eawd51p0xrpezwr7vdtw2vasp9sx0w25d" timestamp="1431378241"&gt;7&lt;/key&gt;&lt;/foreign-keys&gt;&lt;ref-type name="Bill"&gt;4&lt;/ref-type&gt;&lt;contributors&gt;&lt;authors&gt;&lt;author&gt;Warshel, A&lt;/author&gt;&lt;author&gt;Sharma, P K&lt;/author&gt;&lt;author&gt;Kato, M&lt;/author&gt;&lt;author&gt;Xiang, Y&lt;/author&gt;&lt;author&gt;Liu, H&lt;/author&gt;&lt;/authors&gt;&lt;/contributors&gt;&lt;titles&gt;&lt;title&gt;Electrostatic basis for enzyme catalysis&lt;/title&gt;&lt;secondary-title&gt;Chemical …&lt;/secondary-title&gt;&lt;/titles&gt;&lt;dates&gt;&lt;year&gt;2006&lt;/year&gt;&lt;/dates&gt;&lt;label&gt;r00028&lt;/label&gt;&lt;urls&gt;&lt;related-urls&gt;&lt;url&gt;http://pubs.acs.org/doi/pdf/10.1021/cr0503106&lt;/url&gt;&lt;/related-urls&gt;&lt;/urls&gt;&lt;/record&gt;&lt;/Cite&gt;&lt;/EndNote&gt;</w:instrText>
      </w:r>
      <w:r w:rsidR="002866B9">
        <w:fldChar w:fldCharType="separate"/>
      </w:r>
      <w:r w:rsidR="0028627B">
        <w:rPr>
          <w:noProof/>
        </w:rPr>
        <w:t>(21)</w:t>
      </w:r>
      <w:r w:rsidR="002866B9">
        <w:fldChar w:fldCharType="end"/>
      </w:r>
      <w:r w:rsidR="00AF585E">
        <w:t xml:space="preserve"> </w:t>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7FCA1A01"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(Supplemental Table </w:t>
      </w:r>
      <w:r w:rsidR="00383E10">
        <w:t>3</w:t>
      </w:r>
      <w:r>
        <w:t xml:space="preserve">). This supports the widely </w:t>
      </w:r>
      <w:r>
        <w:lastRenderedPageBreak/>
        <w:t xml:space="preserve">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ere not found to significantly a</w:t>
      </w:r>
      <w:r>
        <w:t xml:space="preserve">ffect catalytic efficiency. </w:t>
      </w:r>
    </w:p>
    <w:p w14:paraId="2D29CB2A" w14:textId="19A7583B" w:rsidR="00DF34E5" w:rsidRDefault="00D22F0B" w:rsidP="000119A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proofErr w:type="spellStart"/>
      <w:r w:rsidR="00DF34E5">
        <w:t>glycosyl</w:t>
      </w:r>
      <w:proofErr w:type="spellEnd"/>
      <w:r w:rsidR="00DF34E5">
        <w:t xml:space="preserve"> hydrolase 1 family, resulted in a 10-fold increase in </w:t>
      </w:r>
      <w:proofErr w:type="spellStart"/>
      <w:r w:rsidR="004F15C1" w:rsidRPr="00AE71AE">
        <w:rPr>
          <w:i/>
        </w:rPr>
        <w:t>k</w:t>
      </w:r>
      <w:r w:rsidR="004F15C1" w:rsidRPr="00AE71AE">
        <w:rPr>
          <w:vertAlign w:val="subscript"/>
        </w:rPr>
        <w:t>cat</w:t>
      </w:r>
      <w:proofErr w:type="spellEnd"/>
      <w:r w:rsidR="00DF34E5">
        <w:t>. This emphasizes the importance of not limiting design efforts to changes previously observed in nature when engineering function towards a non-natural 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0339A03A" w:rsidR="00DF34E5" w:rsidRDefault="00DF34E5" w:rsidP="000119AD">
      <w:pPr>
        <w:spacing w:line="480" w:lineRule="auto"/>
      </w:pPr>
      <w:r>
        <w:t>In order to evaluate the Rosetta Molecular Modeling Suite’s ability to evaluate the functional effects of mutations on BglB kinetic properties, molecular models were generated for each of the 104 BglB mutants</w:t>
      </w:r>
      <w:r w:rsidR="002C6335">
        <w:t xml:space="preserve"> using Rosetta</w:t>
      </w:r>
      <w:r>
        <w:t xml:space="preserve">. For each mutant, the modeled pNPG previously described was docked into the active site. A Monte Carlo simulation with random perturbation of the ligand followed by functional constraint optimization through rigid body minimization of the ligand, sidechain and ligand conformational sampling, and finally ligand, sidechain, </w:t>
      </w:r>
      <w:r w:rsidR="000E5CDA">
        <w:t xml:space="preserve">as well as </w:t>
      </w:r>
      <w:r>
        <w:t>backbone minimization</w:t>
      </w:r>
      <w:r w:rsidR="000E5CDA">
        <w:t>. This protocol</w:t>
      </w:r>
      <w:r>
        <w:t xml:space="preserve"> was used to approximate protocols used in successful </w:t>
      </w:r>
      <w:r>
        <w:lastRenderedPageBreak/>
        <w:t>enzym</w:t>
      </w:r>
      <w:r w:rsidR="000D16BA">
        <w:t>e reengineering efforts</w:t>
      </w:r>
      <w:r>
        <w:t>.</w:t>
      </w:r>
      <w:r w:rsidR="0041704D">
        <w:t xml:space="preserve"> </w:t>
      </w:r>
      <w:r w:rsidR="00D4719F">
        <w:fldChar w:fldCharType="begin"/>
      </w:r>
      <w:r w:rsidR="002E280D">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4719F">
        <w:fldChar w:fldCharType="separate"/>
      </w:r>
      <w:r w:rsidR="002E280D">
        <w:rPr>
          <w:noProof/>
        </w:rPr>
        <w:t>(2)</w:t>
      </w:r>
      <w:r w:rsidR="00D4719F">
        <w:fldChar w:fldCharType="end"/>
      </w:r>
      <w:r>
        <w:t xml:space="preserve"> An example set of input files for wild type BglB are provided in the Supplemental Materials. </w:t>
      </w:r>
    </w:p>
    <w:p w14:paraId="1E2DE8A5" w14:textId="65BF5722"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 xml:space="preserve">were selected for subsequent structural analysis. A value for 59 potentially informative features, such as predicted interface energy, number of hydrogen bonds between protein and ligand, and change in solvent accessible surface area upon ligand binding, 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vailable in Supplemental Table 2</w:t>
      </w:r>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744869FC" w:rsidR="00DF34E5" w:rsidRDefault="00DF34E5" w:rsidP="000119AD">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w:t>
      </w:r>
      <w:r>
        <w:lastRenderedPageBreak/>
        <w:t xml:space="preserve">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(bagging) technique, where the predicted value was an average of 1000 elastic net models, each trained on a different subset of the data. </w:t>
      </w:r>
    </w:p>
    <w:p w14:paraId="304A2ADB" w14:textId="1916E934"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w:t>
      </w:r>
      <w:r>
        <w:lastRenderedPageBreak/>
        <w:t xml:space="preserve">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w:t>
            </w:r>
            <w:proofErr w:type="spellStart"/>
            <w:r w:rsidRPr="009C6982">
              <w:t>Y295</w:t>
            </w:r>
            <w:proofErr w:type="spellEnd"/>
            <w:r w:rsidRPr="009C6982">
              <w:t xml:space="preserve">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t>Table 1. Most informative structural features predicting each kinetic constant</w:t>
      </w:r>
    </w:p>
    <w:p w14:paraId="63AB1329" w14:textId="5DC6F954"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w:t>
      </w:r>
      <w:r>
        <w:lastRenderedPageBreak/>
        <w:t xml:space="preserve">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Supplemental Table 2. </w:t>
      </w:r>
      <w:r w:rsidRPr="005C44A4">
        <w:rPr>
          <w:i/>
        </w:rPr>
        <w:t>ns=feature not selected by the algorithm</w:t>
      </w:r>
    </w:p>
    <w:p w14:paraId="350AE4C3" w14:textId="77777777" w:rsidR="00156477" w:rsidRDefault="00156477" w:rsidP="000119AD">
      <w:pPr>
        <w:spacing w:line="480" w:lineRule="auto"/>
      </w:pPr>
    </w:p>
    <w:p w14:paraId="285AF232" w14:textId="53F05C1C"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8627B">
        <w:instrText xml:space="preserve"> ADDIN EN.CITE &lt;EndNote&gt;&lt;Cite&gt;&lt;Author&gt;Fersht&lt;/Author&gt;&lt;Year&gt;1999&lt;/Year&gt;&lt;RecNum&gt;33&lt;/RecNum&gt;&lt;DisplayText&gt;(22)&lt;/DisplayText&gt;&lt;record&gt;&lt;rec-number&gt;33&lt;/rec-number&gt;&lt;foreign-keys&gt;&lt;key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8627B">
        <w:rPr>
          <w:noProof/>
        </w:rPr>
        <w:t>(22)</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A62182">
        <w:t xml:space="preserve"> </w:t>
      </w:r>
      <w:r w:rsidR="003A31D2">
        <w:t>I</w:t>
      </w:r>
      <w:r w:rsidR="00A64618">
        <w:t xml:space="preserve">t is important </w:t>
      </w:r>
      <w:r w:rsidR="00A64618">
        <w:lastRenderedPageBreak/>
        <w:t>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K</w:t>
      </w:r>
      <w:r w:rsidR="003A31D2" w:rsidRPr="007F2E8B">
        <w:rPr>
          <w:vertAlign w:val="subscript"/>
        </w:rPr>
        <w:t>M</w:t>
      </w:r>
      <w:r w:rsidR="003A31D2">
        <w:t xml:space="preserve"> is the generally the functional parameter of interest when modulating enzymes and therefore the ability to predictively model K</w:t>
      </w:r>
      <w:r w:rsidR="005439F6" w:rsidRPr="007F2E8B">
        <w:rPr>
          <w:vertAlign w:val="subscript"/>
        </w:rPr>
        <w:t>M</w:t>
      </w:r>
      <w:r w:rsidR="003A31D2">
        <w:t xml:space="preserve"> is of significant interest. Still</w:t>
      </w:r>
      <w:r w:rsidR="00E00C06">
        <w:t>, f</w:t>
      </w:r>
      <w:r w:rsidR="000E5CDA">
        <w:t xml:space="preserve">uture efforts </w:t>
      </w:r>
      <w:r w:rsidR="007200BF">
        <w:t xml:space="preserve">focused on studying </w:t>
      </w:r>
      <w:r w:rsidR="000E5CDA">
        <w:t>the temperature</w:t>
      </w:r>
      <w:r w:rsidR="00D611EC">
        <w:t xml:space="preserve"> </w:t>
      </w:r>
      <w:r w:rsidR="000E5CDA">
        <w:t>dependence of activity as well as obtain</w:t>
      </w:r>
      <w:r w:rsidR="007200BF">
        <w:t>ing</w:t>
      </w:r>
      <w:r w:rsidR="000E5CDA">
        <w:t xml:space="preserve"> structural </w:t>
      </w:r>
      <w:r w:rsidR="007200BF">
        <w:t xml:space="preserve">and more detailed mechanistic information for a subset of mutants with a range of packing metrics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2E2EF65F" w:rsidR="00DF34E5" w:rsidRDefault="00DF34E5" w:rsidP="000119AD">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28627B">
        <w:instrText xml:space="preserve"> ADDIN EN.CITE &lt;EndNote&gt;&lt;Cite&gt;&lt;Author&gt;McCarter&lt;/Author&gt;&lt;Year&gt;1994&lt;/Year&gt;&lt;RecNum&gt;22&lt;/RecNum&gt;&lt;DisplayText&gt;(23)&lt;/DisplayText&gt;&lt;record&gt;&lt;rec-number&gt;22&lt;/rec-number&gt;&lt;foreign-keys&gt;&lt;key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28627B">
        <w:rPr>
          <w:noProof/>
        </w:rPr>
        <w:t>(23)</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xml:space="preserve">, the rate-limiting step for BglB under these experimental conditions with this substrate is not known.  As the rate limiting step may change between mutants further studies on the detailed kinetic parameters of the native enzyme and mutants will likely provide further insight into the determinants of function and key structural factors required for high turnover rates. </w:t>
      </w:r>
    </w:p>
    <w:p w14:paraId="5531B8F6" w14:textId="378C3961" w:rsidR="00DF34E5" w:rsidRDefault="00DF34E5" w:rsidP="000119AD">
      <w:pPr>
        <w:spacing w:line="480" w:lineRule="auto"/>
      </w:pPr>
      <w:r>
        <w:lastRenderedPageBreak/>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28627B">
        <w:instrText xml:space="preserve"> ADDIN EN.CITE &lt;EndNote&gt;&lt;Cite&gt;&lt;Author&gt;Mesecar&lt;/Author&gt;&lt;Year&gt;1997&lt;/Year&gt;&lt;RecNum&gt;23&lt;/RecNum&gt;&lt;DisplayText&gt;(24)&lt;/DisplayText&gt;&lt;record&gt;&lt;rec-number&gt;23&lt;/rec-number&gt;&lt;foreign-keys&gt;&lt;key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28627B">
        <w:rPr>
          <w:noProof/>
        </w:rPr>
        <w:t>(24)</w:t>
      </w:r>
      <w:r w:rsidR="00D36C90">
        <w:fldChar w:fldCharType="end"/>
      </w:r>
      <w:r>
        <w:t xml:space="preserve"> </w:t>
      </w:r>
      <w:r w:rsidR="003F0B2D">
        <w:t>This is consistent with the hydrogen bonding energy being selected by machine learning as a feature of primary importance for high catalytic efficiency</w:t>
      </w:r>
      <w:r w:rsidR="00152501">
        <w:t>.</w:t>
      </w:r>
    </w:p>
    <w:p w14:paraId="6F919B91" w14:textId="4B0EAB85"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(Supplemental </w:t>
      </w:r>
      <w:r w:rsidR="00342F97">
        <w:t>Figure 3</w:t>
      </w:r>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1ADF1CC3"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1112F9" w:rsidRPr="0028627B">
        <w:fldChar w:fldCharType="separate"/>
      </w:r>
      <w:r w:rsidR="002E280D" w:rsidRPr="0028627B">
        <w:rPr>
          <w:noProof/>
        </w:rPr>
        <w:t>(2)</w:t>
      </w:r>
      <w:r w:rsidR="001112F9" w:rsidRPr="0028627B">
        <w:fldChar w:fldCharType="end"/>
      </w:r>
      <w:r w:rsidR="001112F9" w:rsidRPr="007F2E8B">
        <w:t>,</w:t>
      </w:r>
      <w:r w:rsidR="00393445">
        <w:t xml:space="preserve"> </w:t>
      </w:r>
      <w:r w:rsidR="001112F9"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1112F9" w:rsidRPr="007F2E8B">
        <w:fldChar w:fldCharType="separate"/>
      </w:r>
      <w:r w:rsidR="002E280D" w:rsidRPr="007F2E8B">
        <w:rPr>
          <w:noProof/>
        </w:rPr>
        <w:t>(3)</w:t>
      </w:r>
      <w:r w:rsidR="001112F9" w:rsidRPr="007F2E8B">
        <w:fldChar w:fldCharType="end"/>
      </w:r>
      <w:r w:rsidR="001112F9" w:rsidRPr="007F2E8B">
        <w:t>,</w:t>
      </w:r>
      <w:r w:rsidR="00393445">
        <w:t xml:space="preserve"> </w:t>
      </w:r>
      <w:r w:rsidR="001112F9"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1112F9" w:rsidRPr="007F2E8B">
        <w:fldChar w:fldCharType="separate"/>
      </w:r>
      <w:r w:rsidR="002E280D" w:rsidRPr="007F2E8B">
        <w:rPr>
          <w:noProof/>
        </w:rPr>
        <w:t>(4)</w:t>
      </w:r>
      <w:r w:rsidR="001112F9" w:rsidRPr="007F2E8B">
        <w:fldChar w:fldCharType="end"/>
      </w:r>
      <w:r w:rsidR="001112F9" w:rsidRPr="007F2E8B">
        <w:t>,</w:t>
      </w:r>
      <w:r w:rsidR="00393445">
        <w:t xml:space="preserve"> </w:t>
      </w:r>
      <w:r w:rsidR="001112F9"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1112F9" w:rsidRPr="007F2E8B">
        <w:fldChar w:fldCharType="separate"/>
      </w:r>
      <w:r w:rsidR="002E280D" w:rsidRPr="007F2E8B">
        <w:rPr>
          <w:noProof/>
        </w:rPr>
        <w:t>(5)</w:t>
      </w:r>
      <w:r w:rsidR="001112F9" w:rsidRPr="007F2E8B">
        <w:fldChar w:fldCharType="end"/>
      </w:r>
      <w:r w:rsidR="001112F9" w:rsidRPr="007F2E8B">
        <w:t>,</w:t>
      </w:r>
      <w:r w:rsidR="00393445">
        <w:t xml:space="preserve"> </w:t>
      </w:r>
      <w:r w:rsidR="001112F9"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1112F9" w:rsidRPr="007F2E8B">
        <w:fldChar w:fldCharType="separate"/>
      </w:r>
      <w:r w:rsidR="002E280D" w:rsidRPr="007F2E8B">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 xml:space="preserve">further </w:t>
      </w:r>
      <w:r w:rsidR="00927A5F">
        <w:lastRenderedPageBreak/>
        <w:t>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t>DISCUSSION</w:t>
      </w:r>
    </w:p>
    <w:p w14:paraId="60C800F6" w14:textId="708B61C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that covers 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65BB8D80" w:rsidR="00DF34E5" w:rsidRDefault="00DF34E5" w:rsidP="000119AD">
      <w:pPr>
        <w:spacing w:line="480" w:lineRule="auto"/>
      </w:pPr>
      <w:r>
        <w:tab/>
        <w:t xml:space="preserve">The data generated here uncovered new structure-function relationships in BglB, and provides </w:t>
      </w:r>
      <w:r w:rsidR="00FD1932">
        <w:t xml:space="preserve">a </w:t>
      </w:r>
      <w:r>
        <w:t>quantitative contribution towards catalysis of each amino acid in the active site. This systematic analysis revealed that several amino acids within the active site which are not directly involved in the reaction chemistry are almost as important to catalysis as the two residues which are directly involved in the chemistry. This highlights the</w:t>
      </w:r>
      <w:r w:rsidR="00FD1932">
        <w:t xml:space="preserve"> underlying</w:t>
      </w:r>
      <w:r>
        <w:t xml:space="preserve"> interdependence of the entire active site to catalyze the reaction.</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28627B">
        <w:instrText xml:space="preserve"> ADDIN EN.CITE &lt;EndNote&gt;&lt;Cite&gt;&lt;Author&gt;Sunden&lt;/Author&gt;&lt;Year&gt;2015&lt;/Year&gt;&lt;RecNum&gt;3&lt;/RecNum&gt;&lt;DisplayText&gt;(25)&lt;/DisplayText&gt;&lt;record&gt;&lt;rec-number&gt;3&lt;/rec-number&gt;&lt;foreign-keys&gt;&lt;key app="EN" db-id="d22eawd51p0xrpezwr7vdtw2vasp9sx0w25d" timestamp="1431378241"&gt;3&lt;/key&gt;&lt;/foreign-keys&gt;&lt;ref-type name="Bill"&gt;4&lt;/ref-type&gt;&lt;contributors&gt;&lt;authors&gt;&lt;author&gt;Sunden, Fanny&lt;/author&gt;&lt;author&gt;Peck, Ariana&lt;/author&gt;&lt;author&gt;Salzman, Julia&lt;/author&gt;&lt;author&gt;Ressl, Susanne&lt;/author&gt;&lt;author&gt;Herschlag, Daniel&lt;/author&gt;&lt;author&gt;Kuriyan, John&lt;/author&gt;&lt;/authors&gt;&lt;/contributors&gt;&lt;titles&gt;&lt;title&gt;Extensive site-directed mutagenesis reveals interconnected functional units in the Alkaline Phosphatase active site&lt;/title&gt;&lt;secondary-title&gt;eLife Sciences&lt;/secondary-title&gt;&lt;/titles&gt;&lt;pages&gt;e06181&lt;/pages&gt;&lt;volume&gt;4&lt;/volume&gt;&lt;dates&gt;&lt;year&gt;2015&lt;/year&gt;&lt;pub-dates&gt;&lt;date&gt;Apr 22&lt;/date&gt;&lt;/pub-dates&gt;&lt;/dates&gt;&lt;publisher&gt;eLife Sciences Publications Limited&lt;/publisher&gt;&lt;label&gt;r00001&lt;/label&gt;&lt;urls&gt;&lt;related-urls&gt;&lt;url&gt;http://elifesciences.org/lookup/doi/10.7554/eLife.06181&lt;/url&gt;&lt;/related-urls&gt;&lt;/urls&gt;&lt;/record&gt;&lt;/Cite&gt;&lt;/EndNote&gt;</w:instrText>
      </w:r>
      <w:r w:rsidR="00821017">
        <w:fldChar w:fldCharType="separate"/>
      </w:r>
      <w:r w:rsidR="0028627B">
        <w:rPr>
          <w:noProof/>
        </w:rPr>
        <w:t>(25)</w:t>
      </w:r>
      <w:r w:rsidR="00821017">
        <w:fldChar w:fldCharType="end"/>
      </w:r>
    </w:p>
    <w:p w14:paraId="3B4FCD8D" w14:textId="0D2019A1" w:rsidR="00B456CE" w:rsidRDefault="00DF34E5" w:rsidP="000119AD">
      <w:pPr>
        <w:spacing w:line="480" w:lineRule="auto"/>
      </w:pPr>
      <w:r>
        <w:tab/>
        <w:t xml:space="preserve">The large dataset of kinetic constants generated enabled the use of machine learning techniques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w:t>
      </w:r>
      <w:r>
        <w:lastRenderedPageBreak/>
        <w:t xml:space="preserve">learning as predictive of function. This has significant implications for future design strategies since interface energy is one of the most common metrics currently used to evaluate enzyme designs.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37DF951C"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xml:space="preserve">. As such, there is room for improvement in future studies by sampling uniformly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 xml:space="preserve">A combination of high throughput screening with molecular modeling could be used to identify a subset of mutants to purify and kinetically characterize in order to </w:t>
      </w:r>
      <w:r w:rsidR="00D82E0D">
        <w:lastRenderedPageBreak/>
        <w:t>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0119A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6806E3F4" w:rsidR="00DF34E5" w:rsidRDefault="00DF34E5" w:rsidP="000119AD">
      <w:pPr>
        <w:spacing w:line="480" w:lineRule="auto"/>
      </w:pPr>
      <w:r>
        <w:t xml:space="preserve">In this work, over 100 computationally-designed mutants of a family 1 </w:t>
      </w:r>
      <w:proofErr w:type="spellStart"/>
      <w:r>
        <w:t>glucosidase</w:t>
      </w:r>
      <w:proofErr w:type="spellEnd"/>
      <w:r>
        <w:t xml:space="preserve"> were produced, purified, and kinetically characterized. This dataset revealed new insights into structure-function relationships in BglB. Using readily calculated structural features machine learning protocols were employed to select a subset of features that are highly predictive of</w:t>
      </w:r>
      <w:r w:rsidR="00FD1932">
        <w:t xml:space="preserve"> each</w:t>
      </w:r>
      <w:r>
        <w:t xml:space="preserve"> </w:t>
      </w:r>
      <w:r w:rsidR="00FD1932">
        <w:t xml:space="preserve">measured </w:t>
      </w:r>
      <w:r>
        <w:t xml:space="preserve">kinetic </w:t>
      </w:r>
      <w:r w:rsidR="00FD1932">
        <w:t>parameter</w:t>
      </w:r>
      <w:r>
        <w:t xml:space="preserve">. The development of this large data set allowed a statistically significant assessment of the Rosetta Molecular Modeling Suite’s ability to predict functional effects of mutations on this enzyme’s kinetic properties. This data set will be invaluable for </w:t>
      </w:r>
      <w:r>
        <w:lastRenderedPageBreak/>
        <w:t>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64584F11"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7C469B6B" w:rsidR="00DF34E5" w:rsidRDefault="00DF34E5" w:rsidP="000119AD">
      <w:pPr>
        <w:spacing w:line="480" w:lineRule="auto"/>
      </w:pPr>
      <w:r>
        <w:t xml:space="preserve">The BglB gene was codon-optimized for E. coli,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28627B">
        <w:instrText xml:space="preserve"> ADDIN EN.CITE &lt;EndNote&gt;&lt;Cite&gt;&lt;Author&gt;Gibson&lt;/Author&gt;&lt;Year&gt;2009&lt;/Year&gt;&lt;RecNum&gt;24&lt;/RecNum&gt;&lt;DisplayText&gt;(26)&lt;/DisplayText&gt;&lt;record&gt;&lt;rec-number&gt;24&lt;/rec-number&gt;&lt;foreign-keys&gt;&lt;key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28627B">
        <w:rPr>
          <w:noProof/>
        </w:rPr>
        <w:t>(26)</w:t>
      </w:r>
      <w:r w:rsidR="00291C66">
        <w:fldChar w:fldCharType="end"/>
      </w:r>
      <w:r>
        <w:t xml:space="preserve"> Site-directed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lastRenderedPageBreak/>
        <w:t>Kinetic characterization</w:t>
      </w:r>
    </w:p>
    <w:p w14:paraId="6720BA6A" w14:textId="77777777" w:rsidR="00DF34E5" w:rsidRDefault="00DF34E5" w:rsidP="000119AD">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780006AE" w:rsidR="00DF34E5" w:rsidRDefault="00DF34E5" w:rsidP="000119AD">
      <w:pPr>
        <w:spacing w:line="480" w:lineRule="auto"/>
      </w:pPr>
      <w:r>
        <w:t>One hundred molecular models of each mutant enzyme were made using the Rosetta Molecular Modeling Suite by Monte Carlo optimization of total system energy and the lowest 10 selected for feature generation. Elast</w:t>
      </w:r>
      <w:bookmarkStart w:id="0" w:name="_GoBack"/>
      <w:bookmarkEnd w:id="0"/>
      <w:r>
        <w:t xml:space="preserve">ic net regularization 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w:t>
      </w:r>
      <w:r>
        <w:lastRenderedPageBreak/>
        <w:t xml:space="preserve">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77777777" w:rsidR="00DF34E5" w:rsidRPr="00721840" w:rsidRDefault="00DF34E5" w:rsidP="000119AD">
      <w:pPr>
        <w:spacing w:line="480" w:lineRule="auto"/>
        <w:rPr>
          <w:b/>
        </w:rPr>
      </w:pPr>
      <w:r w:rsidRPr="00721840">
        <w:rPr>
          <w:b/>
        </w:rPr>
        <w:t xml:space="preserve">ASSOCIATED CONTENT </w:t>
      </w:r>
    </w:p>
    <w:p w14:paraId="3919B4D9" w14:textId="05F5EFF1" w:rsidR="00AE71AE" w:rsidRPr="00721840" w:rsidRDefault="00DF34E5" w:rsidP="000119AD">
      <w:pPr>
        <w:spacing w:line="480" w:lineRule="auto"/>
        <w:rPr>
          <w:b/>
        </w:rPr>
      </w:pPr>
      <w:r w:rsidRPr="00721840">
        <w:rPr>
          <w:b/>
        </w:rPr>
        <w:t>Supporting Information</w:t>
      </w:r>
    </w:p>
    <w:p w14:paraId="08D025D3" w14:textId="1EBCEB81" w:rsidR="00DF34E5" w:rsidRDefault="00DF34E5" w:rsidP="000119AD">
      <w:pPr>
        <w:spacing w:line="480" w:lineRule="auto"/>
      </w:pPr>
      <w:r>
        <w:t>A full list of mutations selected, the distribution of yields for all 104 mutants, experimentally measured kinetic constants for each mutant, nonlinear regression analyses, the inh</w:t>
      </w:r>
      <w:r w:rsidR="00721840">
        <w:t xml:space="preserve">ibition parameter </w:t>
      </w:r>
      <w:r w:rsidR="006B1916">
        <w:t>K</w:t>
      </w:r>
      <w:r w:rsidR="006B1916">
        <w:rPr>
          <w:vertAlign w:val="subscript"/>
        </w:rPr>
        <w:t>i</w:t>
      </w:r>
      <w:r w:rsidR="006B1916">
        <w:t xml:space="preserve"> </w:t>
      </w:r>
      <w:r>
        <w:t>for</w:t>
      </w:r>
      <w:r w:rsidR="00570E75">
        <w:t xml:space="preserve"> only</w:t>
      </w:r>
      <w:r>
        <w:t xml:space="preserve"> mutants exhibiting substrate inhibition, models of </w:t>
      </w:r>
      <w:proofErr w:type="spellStart"/>
      <w:r>
        <w:t>Q19A</w:t>
      </w:r>
      <w:proofErr w:type="spellEnd"/>
      <w:r>
        <w:t xml:space="preserve"> and </w:t>
      </w:r>
      <w:proofErr w:type="spellStart"/>
      <w:r>
        <w:t>R240A</w:t>
      </w:r>
      <w:proofErr w:type="spellEnd"/>
      <w:r>
        <w:t xml:space="preserve">, an example set of Rosetta input files for wild type BglB, and </w:t>
      </w:r>
      <w:proofErr w:type="spellStart"/>
      <w:r>
        <w:t>PCC</w:t>
      </w:r>
      <w:proofErr w:type="spellEnd"/>
      <w:r>
        <w:t xml:space="preserve"> and </w:t>
      </w:r>
      <w:proofErr w:type="spellStart"/>
      <w:r>
        <w:t>SRC</w:t>
      </w:r>
      <w:proofErr w:type="spellEnd"/>
      <w:r>
        <w:t xml:space="preserve"> values for all features</w:t>
      </w:r>
      <w:r w:rsidR="00284FAA">
        <w:t>, and a conservation analysis of the BglB active site</w:t>
      </w:r>
      <w:r>
        <w:t xml:space="preserve"> are included as supporting information. This material is available free of charge via the Internet at http://</w:t>
      </w:r>
      <w:proofErr w:type="spellStart"/>
      <w:r>
        <w:t>pubs.acs.org</w:t>
      </w:r>
      <w:proofErr w:type="spellEnd"/>
      <w:r>
        <w:t>.</w:t>
      </w:r>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proofErr w:type="spellStart"/>
      <w:r w:rsidR="00DF34E5">
        <w:t>jbsiegel@ucdavis.edu</w:t>
      </w:r>
      <w:proofErr w:type="spellEnd"/>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470A80ED" w:rsidR="000650B5" w:rsidRDefault="00DF34E5" w:rsidP="000119AD">
      <w:pPr>
        <w:spacing w:line="480" w:lineRule="auto"/>
      </w:pPr>
      <w:r>
        <w:t xml:space="preserve">This work was supported by </w:t>
      </w:r>
      <w:proofErr w:type="spellStart"/>
      <w:r>
        <w:t>ARO</w:t>
      </w:r>
      <w:proofErr w:type="spellEnd"/>
      <w:r>
        <w:t xml:space="preserve"> #201121557 and NSF #1254205 (IT) and Sloan #</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r w:rsidR="00FD1932">
        <w:t xml:space="preserve">We are grateful to </w:t>
      </w:r>
      <w:r w:rsidR="000955ED">
        <w:t xml:space="preserve">James E. Lucas, </w:t>
      </w:r>
      <w:r w:rsidR="00FD1932">
        <w:lastRenderedPageBreak/>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774494D0" w14:textId="77777777" w:rsidR="0028627B" w:rsidRPr="0028627B" w:rsidRDefault="00696E24" w:rsidP="007F2E8B">
      <w:pPr>
        <w:pStyle w:val="EndNoteBibliography"/>
        <w:spacing w:line="480" w:lineRule="auto"/>
        <w:rPr>
          <w:noProof/>
        </w:rPr>
      </w:pPr>
      <w:r>
        <w:fldChar w:fldCharType="begin"/>
      </w:r>
      <w:r>
        <w:instrText xml:space="preserve"> ADDIN EN.REFLIST </w:instrText>
      </w:r>
      <w:r>
        <w:fldChar w:fldCharType="separate"/>
      </w:r>
      <w:r w:rsidR="0028627B" w:rsidRPr="0028627B">
        <w:rPr>
          <w:noProof/>
        </w:rPr>
        <w:t>1.</w:t>
      </w:r>
      <w:r w:rsidR="0028627B" w:rsidRPr="0028627B">
        <w:rPr>
          <w:noProof/>
        </w:rPr>
        <w:tab/>
        <w:t>Mak WS, Siegel JB. Computational enzyme design: Transitioning from catalytic proteins to enzymes. Current opinion in structural biology. 2014;27:87-94.</w:t>
      </w:r>
    </w:p>
    <w:p w14:paraId="3AB9CF3B" w14:textId="77777777" w:rsidR="0028627B" w:rsidRPr="0028627B" w:rsidRDefault="0028627B" w:rsidP="007F2E8B">
      <w:pPr>
        <w:pStyle w:val="EndNoteBibliography"/>
        <w:spacing w:line="480" w:lineRule="auto"/>
        <w:rPr>
          <w:noProof/>
        </w:rPr>
      </w:pPr>
      <w:r w:rsidRPr="0028627B">
        <w:rPr>
          <w:noProof/>
        </w:rPr>
        <w:t>2.</w:t>
      </w:r>
      <w:r w:rsidRPr="0028627B">
        <w:rPr>
          <w:noProof/>
        </w:rPr>
        <w:tab/>
        <w:t>Computational protein design enables a novel one-carbon assimilation pathway, (2015).</w:t>
      </w:r>
    </w:p>
    <w:p w14:paraId="3B2327E1" w14:textId="77777777" w:rsidR="0028627B" w:rsidRPr="0028627B" w:rsidRDefault="0028627B" w:rsidP="007F2E8B">
      <w:pPr>
        <w:pStyle w:val="EndNoteBibliography"/>
        <w:spacing w:line="480" w:lineRule="auto"/>
        <w:rPr>
          <w:noProof/>
        </w:rPr>
      </w:pPr>
      <w:r w:rsidRPr="0028627B">
        <w:rPr>
          <w:noProof/>
        </w:rPr>
        <w:t>3.</w:t>
      </w:r>
      <w:r w:rsidRPr="0028627B">
        <w:rPr>
          <w:noProof/>
        </w:rPr>
        <w:tab/>
        <w:t>Computational tools for designing and engineering enzymes, (2014).</w:t>
      </w:r>
    </w:p>
    <w:p w14:paraId="61E6B531" w14:textId="77777777" w:rsidR="0028627B" w:rsidRPr="0028627B" w:rsidRDefault="0028627B" w:rsidP="007F2E8B">
      <w:pPr>
        <w:pStyle w:val="EndNoteBibliography"/>
        <w:spacing w:line="480" w:lineRule="auto"/>
        <w:rPr>
          <w:rFonts w:hint="eastAsia"/>
          <w:noProof/>
        </w:rPr>
      </w:pPr>
      <w:r w:rsidRPr="0028627B">
        <w:rPr>
          <w:rFonts w:hint="eastAsia"/>
          <w:noProof/>
        </w:rPr>
        <w:t>4.</w:t>
      </w:r>
      <w:r w:rsidRPr="0028627B">
        <w:rPr>
          <w:rFonts w:hint="eastAsia"/>
          <w:noProof/>
        </w:rPr>
        <w:tab/>
        <w:t xml:space="preserve">Computational Design of an </w:t>
      </w:r>
      <w:r w:rsidRPr="0028627B">
        <w:rPr>
          <w:rFonts w:hint="eastAsia"/>
          <w:noProof/>
        </w:rPr>
        <w:t>α</w:t>
      </w:r>
      <w:r w:rsidRPr="0028627B">
        <w:rPr>
          <w:rFonts w:hint="eastAsia"/>
          <w:noProof/>
        </w:rPr>
        <w:t>-Gliadin Peptidase, (2012).</w:t>
      </w:r>
    </w:p>
    <w:p w14:paraId="30776D5E" w14:textId="77777777" w:rsidR="0028627B" w:rsidRPr="0028627B" w:rsidRDefault="0028627B" w:rsidP="007F2E8B">
      <w:pPr>
        <w:pStyle w:val="EndNoteBibliography"/>
        <w:spacing w:line="480" w:lineRule="auto"/>
        <w:rPr>
          <w:noProof/>
        </w:rPr>
      </w:pPr>
      <w:r w:rsidRPr="0028627B">
        <w:rPr>
          <w:noProof/>
        </w:rPr>
        <w:t>5.</w:t>
      </w:r>
      <w:r w:rsidRPr="0028627B">
        <w:rPr>
          <w:noProof/>
        </w:rPr>
        <w:tab/>
        <w:t>A Synthetic Recursive “+1” Pathway for Carbon Chain Elongation, (2012).</w:t>
      </w:r>
    </w:p>
    <w:p w14:paraId="2067CD6B" w14:textId="77777777" w:rsidR="0028627B" w:rsidRPr="0028627B" w:rsidRDefault="0028627B" w:rsidP="007F2E8B">
      <w:pPr>
        <w:pStyle w:val="EndNoteBibliography"/>
        <w:spacing w:line="480" w:lineRule="auto"/>
        <w:rPr>
          <w:noProof/>
        </w:rPr>
      </w:pPr>
      <w:r w:rsidRPr="0028627B">
        <w:rPr>
          <w:noProof/>
        </w:rPr>
        <w:t>6.</w:t>
      </w:r>
      <w:r w:rsidRPr="0028627B">
        <w:rPr>
          <w:noProof/>
        </w:rPr>
        <w:tab/>
        <w:t>Computational redesign of a mononuclear zinc metalloenzyme for organophosphate hydrolysis, (2012).</w:t>
      </w:r>
    </w:p>
    <w:p w14:paraId="52A3B502" w14:textId="77777777" w:rsidR="0028627B" w:rsidRPr="0028627B" w:rsidRDefault="0028627B" w:rsidP="007F2E8B">
      <w:pPr>
        <w:pStyle w:val="EndNoteBibliography"/>
        <w:spacing w:line="480" w:lineRule="auto"/>
        <w:rPr>
          <w:noProof/>
        </w:rPr>
      </w:pPr>
      <w:r w:rsidRPr="0028627B">
        <w:rPr>
          <w:noProof/>
        </w:rPr>
        <w:t>7.</w:t>
      </w:r>
      <w:r w:rsidRPr="0028627B">
        <w:rPr>
          <w:noProof/>
        </w:rPr>
        <w:tab/>
        <w:t>Kumar MS, Bava KA, Gromiha MM, Prabakaran P, Kitajima K, Uedaira H, et al. ProTherm and ProNIT: thermodynamic databases for proteins and protein–nucleic acid interactions. Nucleic Acids Research. 2006;34(suppl 1):D204-D6.</w:t>
      </w:r>
    </w:p>
    <w:p w14:paraId="2D4FD07F" w14:textId="77777777" w:rsidR="0028627B" w:rsidRPr="0028627B" w:rsidRDefault="0028627B" w:rsidP="007F2E8B">
      <w:pPr>
        <w:pStyle w:val="EndNoteBibliography"/>
        <w:spacing w:line="480" w:lineRule="auto"/>
        <w:rPr>
          <w:rFonts w:hint="eastAsia"/>
          <w:noProof/>
        </w:rPr>
      </w:pPr>
      <w:r w:rsidRPr="0028627B">
        <w:rPr>
          <w:rFonts w:hint="eastAsia"/>
          <w:noProof/>
        </w:rPr>
        <w:t>8.</w:t>
      </w:r>
      <w:r w:rsidRPr="0028627B">
        <w:rPr>
          <w:rFonts w:hint="eastAsia"/>
          <w:noProof/>
        </w:rPr>
        <w:tab/>
        <w:t>Kellogg EH, Leaver</w:t>
      </w:r>
      <w:r w:rsidRPr="0028627B">
        <w:rPr>
          <w:rFonts w:hint="eastAsia"/>
          <w:noProof/>
        </w:rPr>
        <w:t>‐</w:t>
      </w:r>
      <w:r w:rsidRPr="0028627B">
        <w:rPr>
          <w:rFonts w:hint="eastAsia"/>
          <w:noProof/>
        </w:rPr>
        <w:t>Fay A, Baker D. Role of conformational sampling in computing mutation</w:t>
      </w:r>
      <w:r w:rsidRPr="0028627B">
        <w:rPr>
          <w:rFonts w:hint="eastAsia"/>
          <w:noProof/>
        </w:rPr>
        <w:t>‐</w:t>
      </w:r>
      <w:r w:rsidRPr="0028627B">
        <w:rPr>
          <w:rFonts w:hint="eastAsia"/>
          <w:noProof/>
        </w:rPr>
        <w:t>induced changes in protein structure and stability. Proteins: Structure, Function, and Bioinformatics. 2011;79(3):830-8.</w:t>
      </w:r>
    </w:p>
    <w:p w14:paraId="4142B386" w14:textId="77777777" w:rsidR="0028627B" w:rsidRPr="0028627B" w:rsidRDefault="0028627B" w:rsidP="007F2E8B">
      <w:pPr>
        <w:pStyle w:val="EndNoteBibliography"/>
        <w:spacing w:line="480" w:lineRule="auto"/>
        <w:rPr>
          <w:noProof/>
        </w:rPr>
      </w:pPr>
      <w:r w:rsidRPr="0028627B">
        <w:rPr>
          <w:noProof/>
        </w:rPr>
        <w:t>9.</w:t>
      </w:r>
      <w:r w:rsidRPr="0028627B">
        <w:rPr>
          <w:noProof/>
        </w:rPr>
        <w:tab/>
        <w:t>Guerois R, Nielsen JE, Serrano L. Predicting changes in the stability of proteins and protein complexes: a study of more than 1000 mutations. Journal of molecular biology. 2002;320(2):369-87.</w:t>
      </w:r>
    </w:p>
    <w:p w14:paraId="7BBCFB21" w14:textId="77777777" w:rsidR="0028627B" w:rsidRPr="0028627B" w:rsidRDefault="0028627B" w:rsidP="007F2E8B">
      <w:pPr>
        <w:pStyle w:val="EndNoteBibliography"/>
        <w:spacing w:line="480" w:lineRule="auto"/>
        <w:rPr>
          <w:noProof/>
        </w:rPr>
      </w:pPr>
      <w:r w:rsidRPr="0028627B">
        <w:rPr>
          <w:noProof/>
        </w:rPr>
        <w:t>10.</w:t>
      </w:r>
      <w:r w:rsidRPr="0028627B">
        <w:rPr>
          <w:noProof/>
        </w:rPr>
        <w:tab/>
        <w:t>Minshull J, Ness JE, Gustafsson C, Govindarajan S. Predicting enzyme function from protein sequence. Current Opinion in Chemical Biology. 2005;9(2):202-9.</w:t>
      </w:r>
    </w:p>
    <w:p w14:paraId="6A851B4D" w14:textId="77777777" w:rsidR="0028627B" w:rsidRPr="0028627B" w:rsidRDefault="0028627B" w:rsidP="007F2E8B">
      <w:pPr>
        <w:pStyle w:val="EndNoteBibliography"/>
        <w:spacing w:line="480" w:lineRule="auto"/>
        <w:rPr>
          <w:noProof/>
        </w:rPr>
      </w:pPr>
      <w:r w:rsidRPr="0028627B">
        <w:rPr>
          <w:noProof/>
        </w:rPr>
        <w:t>11.</w:t>
      </w:r>
      <w:r w:rsidRPr="0028627B">
        <w:rPr>
          <w:noProof/>
        </w:rPr>
        <w:tab/>
        <w:t>Govindarajan S, Mannervik B, Silverman JA, Wright K, Regitsky D, Hegazy U, et al. Mapping of amino acid substitutions conferring herbicide resistance in wheat glutathione transferase. ACS synthetic biology. 2014;4(3):221-7.</w:t>
      </w:r>
    </w:p>
    <w:p w14:paraId="21B77E5F" w14:textId="77777777" w:rsidR="0028627B" w:rsidRPr="0028627B" w:rsidRDefault="0028627B" w:rsidP="007F2E8B">
      <w:pPr>
        <w:pStyle w:val="EndNoteBibliography"/>
        <w:spacing w:line="480" w:lineRule="auto"/>
        <w:rPr>
          <w:noProof/>
        </w:rPr>
      </w:pPr>
      <w:r w:rsidRPr="0028627B">
        <w:rPr>
          <w:noProof/>
        </w:rPr>
        <w:t>12.</w:t>
      </w:r>
      <w:r w:rsidRPr="0028627B">
        <w:rPr>
          <w:noProof/>
        </w:rPr>
        <w:tab/>
        <w:t>Liao J, Warmuth MK, Govindarajan S, Ness JE, Wang RP, Gustafsson C, et al. Engineering proteinase K using machine learning and synthetic genes. BMC biotechnology. 2007;7(1):16.</w:t>
      </w:r>
    </w:p>
    <w:p w14:paraId="56FE531D" w14:textId="77777777" w:rsidR="0028627B" w:rsidRPr="0028627B" w:rsidRDefault="0028627B" w:rsidP="007F2E8B">
      <w:pPr>
        <w:pStyle w:val="EndNoteBibliography"/>
        <w:spacing w:line="480" w:lineRule="auto"/>
        <w:rPr>
          <w:noProof/>
        </w:rPr>
      </w:pPr>
      <w:r w:rsidRPr="0028627B">
        <w:rPr>
          <w:noProof/>
        </w:rPr>
        <w:t>13.</w:t>
      </w:r>
      <w:r w:rsidRPr="0028627B">
        <w:rPr>
          <w:noProof/>
        </w:rPr>
        <w:tab/>
        <w:t>Romero PA, Tran TM, Abate AR. Dissecting enzyme function with microfluidic-based deep mutational scanning. Proceedings of the National Academy of Sciences. 2015:201422285.</w:t>
      </w:r>
    </w:p>
    <w:p w14:paraId="2894FC3F" w14:textId="77777777" w:rsidR="0028627B" w:rsidRPr="0028627B" w:rsidRDefault="0028627B" w:rsidP="007F2E8B">
      <w:pPr>
        <w:pStyle w:val="EndNoteBibliography"/>
        <w:spacing w:line="480" w:lineRule="auto"/>
        <w:rPr>
          <w:noProof/>
        </w:rPr>
      </w:pPr>
      <w:r w:rsidRPr="0028627B">
        <w:rPr>
          <w:rFonts w:hint="eastAsia"/>
          <w:noProof/>
        </w:rPr>
        <w:t>14.</w:t>
      </w:r>
      <w:r w:rsidRPr="0028627B">
        <w:rPr>
          <w:rFonts w:hint="eastAsia"/>
          <w:noProof/>
        </w:rPr>
        <w:tab/>
        <w:t xml:space="preserve">Stiffler MA, Hekstra DR, Ranganathan R. Evolvability as a Function of Purifying Selection in TEM-1 </w:t>
      </w:r>
      <w:r w:rsidRPr="0028627B">
        <w:rPr>
          <w:rFonts w:hint="eastAsia"/>
          <w:noProof/>
        </w:rPr>
        <w:t>β</w:t>
      </w:r>
      <w:r w:rsidRPr="0028627B">
        <w:rPr>
          <w:rFonts w:hint="eastAsia"/>
          <w:noProof/>
        </w:rPr>
        <w:t>-Lactamas</w:t>
      </w:r>
      <w:r w:rsidRPr="0028627B">
        <w:rPr>
          <w:noProof/>
        </w:rPr>
        <w:t>e. Cell. 2015;160(5):882-92.</w:t>
      </w:r>
    </w:p>
    <w:p w14:paraId="1D0D543B" w14:textId="77777777" w:rsidR="0028627B" w:rsidRPr="0028627B" w:rsidRDefault="0028627B" w:rsidP="007F2E8B">
      <w:pPr>
        <w:pStyle w:val="EndNoteBibliography"/>
        <w:spacing w:line="480" w:lineRule="auto"/>
        <w:rPr>
          <w:rFonts w:hint="eastAsia"/>
          <w:noProof/>
        </w:rPr>
      </w:pPr>
      <w:r w:rsidRPr="0028627B">
        <w:rPr>
          <w:rFonts w:hint="eastAsia"/>
          <w:noProof/>
        </w:rPr>
        <w:t>15.</w:t>
      </w:r>
      <w:r w:rsidRPr="0028627B">
        <w:rPr>
          <w:rFonts w:hint="eastAsia"/>
          <w:noProof/>
        </w:rPr>
        <w:tab/>
        <w:t xml:space="preserve">Crystal Structures of Paenibacillus polymyxa </w:t>
      </w:r>
      <w:r w:rsidRPr="0028627B">
        <w:rPr>
          <w:rFonts w:hint="eastAsia"/>
          <w:noProof/>
        </w:rPr>
        <w:t>β</w:t>
      </w:r>
      <w:r w:rsidRPr="0028627B">
        <w:rPr>
          <w:rFonts w:hint="eastAsia"/>
          <w:noProof/>
        </w:rPr>
        <w:t>-Glucosidase B Complexes Reveal the Molecular Basis of Substrate Specificity and Give New Insights into the Catalytic Machinery of Family I Glycosidases, (2007).</w:t>
      </w:r>
    </w:p>
    <w:p w14:paraId="3524D705" w14:textId="77777777" w:rsidR="0028627B" w:rsidRPr="0028627B" w:rsidRDefault="0028627B" w:rsidP="007F2E8B">
      <w:pPr>
        <w:pStyle w:val="EndNoteBibliography"/>
        <w:spacing w:line="480" w:lineRule="auto"/>
        <w:rPr>
          <w:noProof/>
        </w:rPr>
      </w:pPr>
      <w:r w:rsidRPr="0028627B">
        <w:rPr>
          <w:noProof/>
        </w:rPr>
        <w:t>16.</w:t>
      </w:r>
      <w:r w:rsidRPr="0028627B">
        <w:rPr>
          <w:noProof/>
        </w:rPr>
        <w:tab/>
        <w:t>DeLano WL. The PyMOL molecular graphics system. 2002.</w:t>
      </w:r>
    </w:p>
    <w:p w14:paraId="452A541B" w14:textId="77777777" w:rsidR="0028627B" w:rsidRPr="0028627B" w:rsidRDefault="0028627B" w:rsidP="007F2E8B">
      <w:pPr>
        <w:pStyle w:val="EndNoteBibliography"/>
        <w:spacing w:line="480" w:lineRule="auto"/>
        <w:rPr>
          <w:noProof/>
        </w:rPr>
      </w:pPr>
      <w:r w:rsidRPr="0028627B">
        <w:rPr>
          <w:noProof/>
        </w:rPr>
        <w:t>17.</w:t>
      </w:r>
      <w:r w:rsidRPr="0028627B">
        <w:rPr>
          <w:noProof/>
        </w:rPr>
        <w:tab/>
        <w:t>Rye CS, Withers SG. Glycosidase mechanisms. Current opinion in chemical biology. 2000;4(5):573-80.</w:t>
      </w:r>
    </w:p>
    <w:p w14:paraId="773F04E5" w14:textId="77777777" w:rsidR="0028627B" w:rsidRPr="0028627B" w:rsidRDefault="0028627B" w:rsidP="007F2E8B">
      <w:pPr>
        <w:pStyle w:val="EndNoteBibliography"/>
        <w:spacing w:line="480" w:lineRule="auto"/>
        <w:rPr>
          <w:noProof/>
        </w:rPr>
      </w:pPr>
      <w:r w:rsidRPr="0028627B">
        <w:rPr>
          <w:noProof/>
        </w:rPr>
        <w:t>18.</w:t>
      </w:r>
      <w:r w:rsidRPr="0028627B">
        <w:rPr>
          <w:noProof/>
        </w:rPr>
        <w:tab/>
        <w:t>Wu SJ, Eiben CB, Carra JH, Huang I, Zong D, Liu P, et al. Improvement of a potential anthrax therapeutic by computational protein design. Journal of Biological Chemistry. 2011;286(37):32586-92.</w:t>
      </w:r>
    </w:p>
    <w:p w14:paraId="22AF71A7" w14:textId="77777777" w:rsidR="0028627B" w:rsidRPr="0028627B" w:rsidRDefault="0028627B" w:rsidP="007F2E8B">
      <w:pPr>
        <w:pStyle w:val="EndNoteBibliography"/>
        <w:spacing w:line="480" w:lineRule="auto"/>
        <w:rPr>
          <w:noProof/>
        </w:rPr>
      </w:pPr>
      <w:r w:rsidRPr="0028627B">
        <w:rPr>
          <w:noProof/>
        </w:rPr>
        <w:t>19.</w:t>
      </w:r>
      <w:r w:rsidRPr="0028627B">
        <w:rPr>
          <w:noProof/>
        </w:rPr>
        <w:tab/>
        <w:t>Kunkel TA. Rapid and efficient site-specific mutagenesis without phenotypic selection. Proceedings of the National Academy of Sciences. 1985;82(2):488-92.</w:t>
      </w:r>
    </w:p>
    <w:p w14:paraId="216C2D1A" w14:textId="77777777" w:rsidR="0028627B" w:rsidRPr="0028627B" w:rsidRDefault="0028627B" w:rsidP="007F2E8B">
      <w:pPr>
        <w:pStyle w:val="EndNoteBibliography"/>
        <w:spacing w:line="480" w:lineRule="auto"/>
        <w:rPr>
          <w:noProof/>
        </w:rPr>
      </w:pPr>
      <w:r w:rsidRPr="0028627B">
        <w:rPr>
          <w:noProof/>
        </w:rPr>
        <w:t>20.</w:t>
      </w:r>
      <w:r w:rsidRPr="0028627B">
        <w:rPr>
          <w:noProof/>
        </w:rPr>
        <w:tab/>
        <w:t>Fersht A. Structure and Mechanism in Protein Science. A Guide to Enzyme Catalysis and Protein Folding: Macmillan; 1999. p. 631.</w:t>
      </w:r>
    </w:p>
    <w:p w14:paraId="18C11070" w14:textId="77777777" w:rsidR="0028627B" w:rsidRPr="0028627B" w:rsidRDefault="0028627B" w:rsidP="007F2E8B">
      <w:pPr>
        <w:pStyle w:val="EndNoteBibliography"/>
        <w:spacing w:line="480" w:lineRule="auto"/>
        <w:rPr>
          <w:noProof/>
        </w:rPr>
      </w:pPr>
      <w:r w:rsidRPr="0028627B">
        <w:rPr>
          <w:noProof/>
        </w:rPr>
        <w:t>21.</w:t>
      </w:r>
      <w:r w:rsidRPr="0028627B">
        <w:rPr>
          <w:noProof/>
        </w:rPr>
        <w:tab/>
        <w:t>Electrostatic basis for enzyme catalysis, (2006).</w:t>
      </w:r>
    </w:p>
    <w:p w14:paraId="5FB7CDD4" w14:textId="77777777" w:rsidR="0028627B" w:rsidRPr="0028627B" w:rsidRDefault="0028627B" w:rsidP="007F2E8B">
      <w:pPr>
        <w:pStyle w:val="EndNoteBibliography"/>
        <w:spacing w:line="480" w:lineRule="auto"/>
        <w:rPr>
          <w:noProof/>
        </w:rPr>
      </w:pPr>
      <w:r w:rsidRPr="0028627B">
        <w:rPr>
          <w:noProof/>
        </w:rPr>
        <w:t>22.</w:t>
      </w:r>
      <w:r w:rsidRPr="0028627B">
        <w:rPr>
          <w:noProof/>
        </w:rPr>
        <w:tab/>
        <w:t>Fersht A. Structure and mechanism in protein science: a guide to enzyme catalysis and protein folding: Macmillan; 1999.</w:t>
      </w:r>
    </w:p>
    <w:p w14:paraId="669F9CCE" w14:textId="77777777" w:rsidR="0028627B" w:rsidRPr="0028627B" w:rsidRDefault="0028627B" w:rsidP="007F2E8B">
      <w:pPr>
        <w:pStyle w:val="EndNoteBibliography"/>
        <w:spacing w:line="480" w:lineRule="auto"/>
        <w:rPr>
          <w:noProof/>
        </w:rPr>
      </w:pPr>
      <w:r w:rsidRPr="0028627B">
        <w:rPr>
          <w:noProof/>
        </w:rPr>
        <w:t>23.</w:t>
      </w:r>
      <w:r w:rsidRPr="0028627B">
        <w:rPr>
          <w:noProof/>
        </w:rPr>
        <w:tab/>
        <w:t>McCarter JD, Withers SG. Mechanisms of enzymatic glycoside hydrolysis. Curr Opin Struct Biol. 1994;4(6):885-92.</w:t>
      </w:r>
    </w:p>
    <w:p w14:paraId="4B2A268D" w14:textId="77777777" w:rsidR="0028627B" w:rsidRPr="0028627B" w:rsidRDefault="0028627B" w:rsidP="007F2E8B">
      <w:pPr>
        <w:pStyle w:val="EndNoteBibliography"/>
        <w:spacing w:line="480" w:lineRule="auto"/>
        <w:rPr>
          <w:noProof/>
        </w:rPr>
      </w:pPr>
      <w:r w:rsidRPr="0028627B">
        <w:rPr>
          <w:noProof/>
        </w:rPr>
        <w:t>24.</w:t>
      </w:r>
      <w:r w:rsidRPr="0028627B">
        <w:rPr>
          <w:noProof/>
        </w:rPr>
        <w:tab/>
        <w:t>Mesecar AD, Stoddard BL, Koshland DE, Jr. Orbital steering in the catalytic power of enzymes: small structural changes with large catalytic consequences. Science (New York, NY). 1997;277(5323):202-6.</w:t>
      </w:r>
    </w:p>
    <w:p w14:paraId="7C428E54" w14:textId="77777777" w:rsidR="0028627B" w:rsidRPr="0028627B" w:rsidRDefault="0028627B" w:rsidP="007F2E8B">
      <w:pPr>
        <w:pStyle w:val="EndNoteBibliography"/>
        <w:spacing w:line="480" w:lineRule="auto"/>
        <w:rPr>
          <w:noProof/>
        </w:rPr>
      </w:pPr>
      <w:r w:rsidRPr="0028627B">
        <w:rPr>
          <w:noProof/>
        </w:rPr>
        <w:t>25.</w:t>
      </w:r>
      <w:r w:rsidRPr="0028627B">
        <w:rPr>
          <w:noProof/>
        </w:rPr>
        <w:tab/>
        <w:t>Extensive site-directed mutagenesis reveals interconnected functional units in the Alkaline Phosphatase active site, (2015).</w:t>
      </w:r>
    </w:p>
    <w:p w14:paraId="2851ABB6" w14:textId="77777777" w:rsidR="0028627B" w:rsidRPr="0028627B" w:rsidRDefault="0028627B" w:rsidP="007F2E8B">
      <w:pPr>
        <w:pStyle w:val="EndNoteBibliography"/>
        <w:spacing w:line="480" w:lineRule="auto"/>
        <w:rPr>
          <w:noProof/>
        </w:rPr>
      </w:pPr>
      <w:r w:rsidRPr="0028627B">
        <w:rPr>
          <w:noProof/>
        </w:rPr>
        <w:t>26.</w:t>
      </w:r>
      <w:r w:rsidRPr="0028627B">
        <w:rPr>
          <w:noProof/>
        </w:rPr>
        <w:tab/>
        <w:t>Gibson DG, Young L, Chuang R-Y, Venter JC, Hutchison CA, Smith HO. Enzymatic assembly of DNA molecules up to several hundred kilobases. Nature methods. 2009;6(5):343-5.</w:t>
      </w:r>
    </w:p>
    <w:p w14:paraId="5F5E00A0" w14:textId="63BB6D01"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3&lt;/item&gt;&lt;item&gt;4&lt;/item&gt;&lt;item&gt;6&lt;/item&gt;&lt;item&gt;7&lt;/item&gt;&lt;item&gt;8&lt;/item&gt;&lt;item&gt;10&lt;/item&gt;&lt;item&gt;11&lt;/item&gt;&lt;item&gt;12&lt;/item&gt;&lt;item&gt;15&lt;/item&gt;&lt;item&gt;17&lt;/item&gt;&lt;item&gt;18&lt;/item&gt;&lt;item&gt;19&lt;/item&gt;&lt;item&gt;21&lt;/item&gt;&lt;item&gt;22&lt;/item&gt;&lt;item&gt;23&lt;/item&gt;&lt;item&gt;24&lt;/item&gt;&lt;item&gt;25&lt;/item&gt;&lt;item&gt;26&lt;/item&gt;&lt;item&gt;32&lt;/item&gt;&lt;item&gt;33&lt;/item&gt;&lt;item&gt;34&lt;/item&gt;&lt;item&gt;36&lt;/item&gt;&lt;item&gt;37&lt;/item&gt;&lt;item&gt;38&lt;/item&gt;&lt;item&gt;39&lt;/item&gt;&lt;/record-ids&gt;&lt;/item&gt;&lt;/Libraries&gt;"/>
  </w:docVars>
  <w:rsids>
    <w:rsidRoot w:val="00DF34E5"/>
    <w:rsid w:val="0000171F"/>
    <w:rsid w:val="000119AD"/>
    <w:rsid w:val="0001221D"/>
    <w:rsid w:val="00014BDA"/>
    <w:rsid w:val="0002524B"/>
    <w:rsid w:val="00031D61"/>
    <w:rsid w:val="00045EB9"/>
    <w:rsid w:val="00052C31"/>
    <w:rsid w:val="000650B5"/>
    <w:rsid w:val="00077F77"/>
    <w:rsid w:val="000821C2"/>
    <w:rsid w:val="00086851"/>
    <w:rsid w:val="000903CE"/>
    <w:rsid w:val="000935EF"/>
    <w:rsid w:val="000955ED"/>
    <w:rsid w:val="000A18D3"/>
    <w:rsid w:val="000C62FC"/>
    <w:rsid w:val="000D05AB"/>
    <w:rsid w:val="000D16BA"/>
    <w:rsid w:val="000E4A77"/>
    <w:rsid w:val="000E5CDA"/>
    <w:rsid w:val="001112F9"/>
    <w:rsid w:val="00114C36"/>
    <w:rsid w:val="00132354"/>
    <w:rsid w:val="00136DDD"/>
    <w:rsid w:val="00145E5E"/>
    <w:rsid w:val="00152501"/>
    <w:rsid w:val="00156477"/>
    <w:rsid w:val="00186323"/>
    <w:rsid w:val="00190869"/>
    <w:rsid w:val="00190EC3"/>
    <w:rsid w:val="00197777"/>
    <w:rsid w:val="001A2DA7"/>
    <w:rsid w:val="001C54BB"/>
    <w:rsid w:val="001D53D8"/>
    <w:rsid w:val="001F1063"/>
    <w:rsid w:val="001F22B9"/>
    <w:rsid w:val="00201544"/>
    <w:rsid w:val="00224C00"/>
    <w:rsid w:val="00226CF0"/>
    <w:rsid w:val="00245378"/>
    <w:rsid w:val="002510CC"/>
    <w:rsid w:val="0026341F"/>
    <w:rsid w:val="00272363"/>
    <w:rsid w:val="00284FAA"/>
    <w:rsid w:val="0028627B"/>
    <w:rsid w:val="002866B9"/>
    <w:rsid w:val="00291C66"/>
    <w:rsid w:val="002A23EA"/>
    <w:rsid w:val="002C6335"/>
    <w:rsid w:val="002C6DC0"/>
    <w:rsid w:val="002D7F81"/>
    <w:rsid w:val="002E280D"/>
    <w:rsid w:val="00312061"/>
    <w:rsid w:val="00314013"/>
    <w:rsid w:val="00325684"/>
    <w:rsid w:val="00342F97"/>
    <w:rsid w:val="003451AD"/>
    <w:rsid w:val="00354AFE"/>
    <w:rsid w:val="00354D86"/>
    <w:rsid w:val="00383E10"/>
    <w:rsid w:val="00393445"/>
    <w:rsid w:val="003A31D2"/>
    <w:rsid w:val="003B2366"/>
    <w:rsid w:val="003D3114"/>
    <w:rsid w:val="003E150D"/>
    <w:rsid w:val="003F0B2D"/>
    <w:rsid w:val="003F15E3"/>
    <w:rsid w:val="0040061F"/>
    <w:rsid w:val="0041704D"/>
    <w:rsid w:val="00457A0B"/>
    <w:rsid w:val="00491D69"/>
    <w:rsid w:val="004A0EB9"/>
    <w:rsid w:val="004A2BB3"/>
    <w:rsid w:val="004A39CD"/>
    <w:rsid w:val="004A477D"/>
    <w:rsid w:val="004A52E3"/>
    <w:rsid w:val="004D15E9"/>
    <w:rsid w:val="004F15C1"/>
    <w:rsid w:val="005003CC"/>
    <w:rsid w:val="005061E7"/>
    <w:rsid w:val="00514702"/>
    <w:rsid w:val="00515B0C"/>
    <w:rsid w:val="005352D3"/>
    <w:rsid w:val="005439F6"/>
    <w:rsid w:val="00557C11"/>
    <w:rsid w:val="005625F4"/>
    <w:rsid w:val="00570E75"/>
    <w:rsid w:val="00574C91"/>
    <w:rsid w:val="005815CD"/>
    <w:rsid w:val="00593244"/>
    <w:rsid w:val="00593989"/>
    <w:rsid w:val="005B66AF"/>
    <w:rsid w:val="005C3091"/>
    <w:rsid w:val="005C3C83"/>
    <w:rsid w:val="005C44A4"/>
    <w:rsid w:val="005D02D5"/>
    <w:rsid w:val="005D2F49"/>
    <w:rsid w:val="006004D1"/>
    <w:rsid w:val="00621AF6"/>
    <w:rsid w:val="006314A2"/>
    <w:rsid w:val="00632B58"/>
    <w:rsid w:val="00632C3C"/>
    <w:rsid w:val="00636EB4"/>
    <w:rsid w:val="00652F48"/>
    <w:rsid w:val="00656029"/>
    <w:rsid w:val="00661954"/>
    <w:rsid w:val="006927C5"/>
    <w:rsid w:val="00696E24"/>
    <w:rsid w:val="006B1916"/>
    <w:rsid w:val="006D2317"/>
    <w:rsid w:val="006E40BB"/>
    <w:rsid w:val="00700366"/>
    <w:rsid w:val="007200BF"/>
    <w:rsid w:val="00721840"/>
    <w:rsid w:val="00726317"/>
    <w:rsid w:val="00730100"/>
    <w:rsid w:val="007329C8"/>
    <w:rsid w:val="00734744"/>
    <w:rsid w:val="0073693D"/>
    <w:rsid w:val="007509FD"/>
    <w:rsid w:val="0075290A"/>
    <w:rsid w:val="00775C69"/>
    <w:rsid w:val="00781200"/>
    <w:rsid w:val="00794F66"/>
    <w:rsid w:val="007B2A0E"/>
    <w:rsid w:val="007D4E14"/>
    <w:rsid w:val="007D70EE"/>
    <w:rsid w:val="007E15D8"/>
    <w:rsid w:val="007E6A5B"/>
    <w:rsid w:val="007F2E8B"/>
    <w:rsid w:val="007F744E"/>
    <w:rsid w:val="00821017"/>
    <w:rsid w:val="008236FF"/>
    <w:rsid w:val="0084174E"/>
    <w:rsid w:val="00841818"/>
    <w:rsid w:val="00850A66"/>
    <w:rsid w:val="008542E8"/>
    <w:rsid w:val="008752E2"/>
    <w:rsid w:val="008C36CB"/>
    <w:rsid w:val="008C588E"/>
    <w:rsid w:val="008E17CB"/>
    <w:rsid w:val="008F0D45"/>
    <w:rsid w:val="00920108"/>
    <w:rsid w:val="00922CB6"/>
    <w:rsid w:val="00927A5F"/>
    <w:rsid w:val="00955701"/>
    <w:rsid w:val="00957C69"/>
    <w:rsid w:val="00961C7B"/>
    <w:rsid w:val="009650B2"/>
    <w:rsid w:val="00971858"/>
    <w:rsid w:val="00977C49"/>
    <w:rsid w:val="00981B20"/>
    <w:rsid w:val="00995751"/>
    <w:rsid w:val="009B3CF7"/>
    <w:rsid w:val="009C31AA"/>
    <w:rsid w:val="009C51D9"/>
    <w:rsid w:val="009E2237"/>
    <w:rsid w:val="009E3F2F"/>
    <w:rsid w:val="009F05B6"/>
    <w:rsid w:val="009F55F8"/>
    <w:rsid w:val="00A03694"/>
    <w:rsid w:val="00A139CE"/>
    <w:rsid w:val="00A62182"/>
    <w:rsid w:val="00A64618"/>
    <w:rsid w:val="00A94C91"/>
    <w:rsid w:val="00AA5F63"/>
    <w:rsid w:val="00AC16C7"/>
    <w:rsid w:val="00AD0F83"/>
    <w:rsid w:val="00AD3EB3"/>
    <w:rsid w:val="00AD4DE1"/>
    <w:rsid w:val="00AE4269"/>
    <w:rsid w:val="00AE71AE"/>
    <w:rsid w:val="00AF585E"/>
    <w:rsid w:val="00B140EE"/>
    <w:rsid w:val="00B17503"/>
    <w:rsid w:val="00B17960"/>
    <w:rsid w:val="00B20ED9"/>
    <w:rsid w:val="00B21D0F"/>
    <w:rsid w:val="00B25899"/>
    <w:rsid w:val="00B26AAC"/>
    <w:rsid w:val="00B33746"/>
    <w:rsid w:val="00B456CE"/>
    <w:rsid w:val="00B46382"/>
    <w:rsid w:val="00B47B73"/>
    <w:rsid w:val="00B61AAC"/>
    <w:rsid w:val="00B7352B"/>
    <w:rsid w:val="00B83E76"/>
    <w:rsid w:val="00B95A22"/>
    <w:rsid w:val="00BA2FA2"/>
    <w:rsid w:val="00BA3F96"/>
    <w:rsid w:val="00BA6497"/>
    <w:rsid w:val="00BB2E28"/>
    <w:rsid w:val="00BB3965"/>
    <w:rsid w:val="00BC275E"/>
    <w:rsid w:val="00BE115D"/>
    <w:rsid w:val="00BF4449"/>
    <w:rsid w:val="00C3343B"/>
    <w:rsid w:val="00C34241"/>
    <w:rsid w:val="00C37BC1"/>
    <w:rsid w:val="00C42201"/>
    <w:rsid w:val="00C50367"/>
    <w:rsid w:val="00C52DCD"/>
    <w:rsid w:val="00C54EC9"/>
    <w:rsid w:val="00C65137"/>
    <w:rsid w:val="00C7013F"/>
    <w:rsid w:val="00C75703"/>
    <w:rsid w:val="00C93127"/>
    <w:rsid w:val="00C960AB"/>
    <w:rsid w:val="00CA4931"/>
    <w:rsid w:val="00CB112C"/>
    <w:rsid w:val="00CB4D9F"/>
    <w:rsid w:val="00CB5BE9"/>
    <w:rsid w:val="00CB6ABB"/>
    <w:rsid w:val="00CB78D9"/>
    <w:rsid w:val="00CC39BA"/>
    <w:rsid w:val="00CC67E0"/>
    <w:rsid w:val="00CD3D91"/>
    <w:rsid w:val="00CD6A07"/>
    <w:rsid w:val="00CE5F7E"/>
    <w:rsid w:val="00CF1F2E"/>
    <w:rsid w:val="00CF4403"/>
    <w:rsid w:val="00D0749A"/>
    <w:rsid w:val="00D16154"/>
    <w:rsid w:val="00D21241"/>
    <w:rsid w:val="00D22F0B"/>
    <w:rsid w:val="00D27DC5"/>
    <w:rsid w:val="00D36C90"/>
    <w:rsid w:val="00D4719F"/>
    <w:rsid w:val="00D55FB1"/>
    <w:rsid w:val="00D611EC"/>
    <w:rsid w:val="00D704B6"/>
    <w:rsid w:val="00D73DA9"/>
    <w:rsid w:val="00D82E0D"/>
    <w:rsid w:val="00D92F42"/>
    <w:rsid w:val="00D947F4"/>
    <w:rsid w:val="00D94B95"/>
    <w:rsid w:val="00DA1BAA"/>
    <w:rsid w:val="00DA6C73"/>
    <w:rsid w:val="00DB7818"/>
    <w:rsid w:val="00DC00E8"/>
    <w:rsid w:val="00DC381A"/>
    <w:rsid w:val="00DD678F"/>
    <w:rsid w:val="00DE3799"/>
    <w:rsid w:val="00DF046C"/>
    <w:rsid w:val="00DF34E5"/>
    <w:rsid w:val="00DF4F28"/>
    <w:rsid w:val="00DF763B"/>
    <w:rsid w:val="00E00C06"/>
    <w:rsid w:val="00E21D8F"/>
    <w:rsid w:val="00E31C1E"/>
    <w:rsid w:val="00E647F9"/>
    <w:rsid w:val="00E71933"/>
    <w:rsid w:val="00E84F51"/>
    <w:rsid w:val="00E85EF7"/>
    <w:rsid w:val="00E90005"/>
    <w:rsid w:val="00E92A86"/>
    <w:rsid w:val="00E95C64"/>
    <w:rsid w:val="00EA5D71"/>
    <w:rsid w:val="00EB4AF5"/>
    <w:rsid w:val="00ED003A"/>
    <w:rsid w:val="00ED150E"/>
    <w:rsid w:val="00ED781E"/>
    <w:rsid w:val="00EE34DE"/>
    <w:rsid w:val="00EE4854"/>
    <w:rsid w:val="00F31748"/>
    <w:rsid w:val="00F40ADB"/>
    <w:rsid w:val="00F41B5C"/>
    <w:rsid w:val="00F4224D"/>
    <w:rsid w:val="00F45D9B"/>
    <w:rsid w:val="00F475B9"/>
    <w:rsid w:val="00F74D6C"/>
    <w:rsid w:val="00F817CF"/>
    <w:rsid w:val="00F863D8"/>
    <w:rsid w:val="00FB18E4"/>
    <w:rsid w:val="00FD1932"/>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27</Pages>
  <Words>11874</Words>
  <Characters>67688</Characters>
  <Application>Microsoft Macintosh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33</cp:revision>
  <dcterms:created xsi:type="dcterms:W3CDTF">2015-07-25T01:50:00Z</dcterms:created>
  <dcterms:modified xsi:type="dcterms:W3CDTF">2015-07-27T22:19:00Z</dcterms:modified>
</cp:coreProperties>
</file>