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366" w:rsidRPr="00544EEE" w:rsidRDefault="005E0366" w:rsidP="005E0366">
      <w:pPr>
        <w:pStyle w:val="Title"/>
        <w:rPr>
          <w:b/>
          <w:sz w:val="32"/>
        </w:rPr>
      </w:pPr>
      <w:r w:rsidRPr="00544EEE">
        <w:rPr>
          <w:b/>
          <w:sz w:val="32"/>
        </w:rPr>
        <w:t>Supplemental Information for:</w:t>
      </w:r>
    </w:p>
    <w:p w:rsidR="005E0366" w:rsidRPr="00802FCC" w:rsidRDefault="005E0366" w:rsidP="005E0366">
      <w:pPr>
        <w:pStyle w:val="BATitle"/>
      </w:pPr>
      <w:r w:rsidRPr="00802FCC">
        <w:t>Design and kinetic characterization of over 100 glycoside hydrolase mutants enabling the discovery of specific structural features correlated with kinetic constants</w:t>
      </w:r>
    </w:p>
    <w:p w:rsidR="005E0366" w:rsidRPr="00802FCC" w:rsidRDefault="005E0366" w:rsidP="005E0366">
      <w:pPr>
        <w:pStyle w:val="BBAuthorName"/>
      </w:pPr>
      <w:r w:rsidRPr="00802FCC">
        <w:t>DA Carlin</w:t>
      </w:r>
      <w:r w:rsidRPr="00802FCC">
        <w:rPr>
          <w:rFonts w:ascii="Times New Roman" w:hAnsi="Times New Roman"/>
        </w:rPr>
        <w:t>‡</w:t>
      </w:r>
      <w:r w:rsidRPr="00802FCC">
        <w:rPr>
          <w:rFonts w:ascii="Libian SC Regular" w:hAnsi="Libian SC Regular" w:cs="Libian SC Regular"/>
        </w:rPr>
        <w:t>⊥</w:t>
      </w:r>
      <w:r w:rsidRPr="00802FCC">
        <w:t>, RW Caster</w:t>
      </w:r>
      <w:r w:rsidRPr="00802FCC">
        <w:rPr>
          <w:rFonts w:ascii="Times New Roman" w:hAnsi="Times New Roman"/>
        </w:rPr>
        <w:t>‡</w:t>
      </w:r>
      <w:r w:rsidRPr="00802FCC">
        <w:t xml:space="preserve">†, XK Wang *†, SA </w:t>
      </w:r>
      <w:proofErr w:type="spellStart"/>
      <w:r w:rsidRPr="00802FCC">
        <w:t>Betzenderfer</w:t>
      </w:r>
      <w:proofErr w:type="spellEnd"/>
      <w:r w:rsidRPr="00802FCC">
        <w:t xml:space="preserve">†, CX Chen†, VM Duong†, CV </w:t>
      </w:r>
      <w:proofErr w:type="spellStart"/>
      <w:r w:rsidRPr="00802FCC">
        <w:t>Ryklansky</w:t>
      </w:r>
      <w:proofErr w:type="spellEnd"/>
      <w:r w:rsidRPr="00802FCC">
        <w:t xml:space="preserve">†, A </w:t>
      </w:r>
      <w:proofErr w:type="spellStart"/>
      <w:r w:rsidRPr="00802FCC">
        <w:t>Alpekin</w:t>
      </w:r>
      <w:proofErr w:type="spellEnd"/>
      <w:r w:rsidRPr="00802FCC">
        <w:t xml:space="preserve">†, N Beaumont†, H Kapoor†, N Kim†, H </w:t>
      </w:r>
      <w:proofErr w:type="spellStart"/>
      <w:r w:rsidRPr="00802FCC">
        <w:t>Mohabbot</w:t>
      </w:r>
      <w:proofErr w:type="spellEnd"/>
      <w:r w:rsidRPr="00802FCC">
        <w:t xml:space="preserve">†, B Pang†, R Teel †, L </w:t>
      </w:r>
      <w:proofErr w:type="spellStart"/>
      <w:r w:rsidRPr="00802FCC">
        <w:t>Whithaus</w:t>
      </w:r>
      <w:proofErr w:type="spellEnd"/>
      <w:r w:rsidRPr="00802FCC">
        <w:t xml:space="preserve">†, I </w:t>
      </w:r>
      <w:proofErr w:type="spellStart"/>
      <w:r w:rsidRPr="00802FCC">
        <w:t>Tagkopoulos</w:t>
      </w:r>
      <w:proofErr w:type="spellEnd"/>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rsidR="005E0366" w:rsidRPr="00802FCC" w:rsidRDefault="005E0366" w:rsidP="005E0366">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Biochemistry &amp; Molecular Medicine, University of California, Davis * Department of Biomedical Engineering, University of California, Davis ^ Department of Computer Science, University of California, Davis </w:t>
      </w:r>
    </w:p>
    <w:p w:rsidR="005E0366" w:rsidRDefault="005E0366">
      <w:pPr>
        <w:spacing w:after="160" w:line="259" w:lineRule="auto"/>
        <w:jc w:val="left"/>
        <w:rPr>
          <w:rFonts w:ascii="Arno Pro" w:hAnsi="Arno Pro"/>
          <w:sz w:val="19"/>
        </w:rPr>
      </w:pPr>
      <w:r>
        <w:br w:type="page"/>
      </w:r>
    </w:p>
    <w:p w:rsidR="005E0366" w:rsidRPr="00802FCC" w:rsidRDefault="005E0366" w:rsidP="005E0366">
      <w:pPr>
        <w:pStyle w:val="StyleBIEmailAddress95pt"/>
        <w:sectPr w:rsidR="005E0366" w:rsidRPr="00802FCC" w:rsidSect="005E0366">
          <w:footerReference w:type="even" r:id="rId6"/>
          <w:footerReference w:type="default" r:id="rId7"/>
          <w:pgSz w:w="12240" w:h="15840" w:code="1"/>
          <w:pgMar w:top="720" w:right="1094" w:bottom="720" w:left="1094" w:header="720" w:footer="720" w:gutter="0"/>
          <w:cols w:space="720"/>
          <w:titlePg/>
        </w:sectPr>
      </w:pPr>
    </w:p>
    <w:p w:rsidR="001F2F49" w:rsidRDefault="005E0366" w:rsidP="00544EEE">
      <w:pPr>
        <w:pStyle w:val="Title"/>
        <w:rPr>
          <w:b/>
          <w:sz w:val="44"/>
        </w:rPr>
      </w:pPr>
      <w:r w:rsidRPr="00544EEE">
        <w:rPr>
          <w:b/>
          <w:sz w:val="44"/>
        </w:rPr>
        <w:lastRenderedPageBreak/>
        <w:t>Table of Contents</w:t>
      </w:r>
    </w:p>
    <w:p w:rsidR="00223E63" w:rsidRDefault="00223E63" w:rsidP="00223E63">
      <w:pPr>
        <w:rPr>
          <w:rStyle w:val="Strong"/>
          <w:sz w:val="28"/>
        </w:rPr>
      </w:pPr>
    </w:p>
    <w:p w:rsidR="00223E63" w:rsidRDefault="00E339F9" w:rsidP="00223E63">
      <w:pPr>
        <w:spacing w:line="276" w:lineRule="auto"/>
      </w:pPr>
      <w:r w:rsidRPr="00223E63">
        <w:rPr>
          <w:rStyle w:val="Strong"/>
          <w:sz w:val="28"/>
        </w:rPr>
        <w:t>Supplementary Results</w:t>
      </w:r>
      <w:r w:rsidRPr="00223E63">
        <w:rPr>
          <w:sz w:val="28"/>
        </w:rPr>
        <w:t xml:space="preserve"> </w:t>
      </w:r>
    </w:p>
    <w:p w:rsidR="00223E63" w:rsidRDefault="00223E63" w:rsidP="00223E63">
      <w:pPr>
        <w:spacing w:line="276" w:lineRule="auto"/>
        <w:ind w:firstLine="720"/>
      </w:pPr>
      <w:r>
        <w:t>Supplementary Table 1</w:t>
      </w:r>
      <w:r w:rsidR="003558AA">
        <w:t xml:space="preserve"> (list of mutants)</w:t>
      </w:r>
      <w:r>
        <w:tab/>
      </w:r>
      <w:r w:rsidR="0025189E">
        <w:t>.</w:t>
      </w:r>
      <w:r>
        <w:tab/>
      </w:r>
      <w:r w:rsidR="00E339F9">
        <w:t>.</w:t>
      </w:r>
      <w:r>
        <w:tab/>
      </w:r>
      <w:r w:rsidR="0025189E">
        <w:t>.</w:t>
      </w:r>
      <w:r>
        <w:tab/>
      </w:r>
      <w:r w:rsidR="00E339F9">
        <w:t>.</w:t>
      </w:r>
      <w:r>
        <w:tab/>
      </w:r>
      <w:r w:rsidR="0025189E">
        <w:t>.</w:t>
      </w:r>
      <w:r>
        <w:tab/>
      </w:r>
      <w:r w:rsidR="00E339F9">
        <w:t>.</w:t>
      </w:r>
      <w:r>
        <w:t xml:space="preserve"> S</w:t>
      </w:r>
      <w:r w:rsidR="00E339F9">
        <w:t xml:space="preserve"> </w:t>
      </w:r>
    </w:p>
    <w:p w:rsidR="00EB1860" w:rsidRDefault="00EB1860" w:rsidP="00EB1860">
      <w:pPr>
        <w:spacing w:line="276" w:lineRule="auto"/>
        <w:ind w:firstLine="720"/>
      </w:pPr>
      <w:r>
        <w:t>Supplementary Figure 1 (Gel images)</w:t>
      </w:r>
      <w:r>
        <w:tab/>
        <w:t>.</w:t>
      </w:r>
      <w:r>
        <w:tab/>
        <w:t>.</w:t>
      </w:r>
      <w:r>
        <w:tab/>
        <w:t>.</w:t>
      </w:r>
      <w:r>
        <w:tab/>
        <w:t>.</w:t>
      </w:r>
      <w:r>
        <w:tab/>
        <w:t>.</w:t>
      </w:r>
      <w:r>
        <w:tab/>
        <w:t>. S</w:t>
      </w:r>
    </w:p>
    <w:p w:rsidR="00223E63" w:rsidRDefault="00E339F9" w:rsidP="00223E63">
      <w:pPr>
        <w:spacing w:line="276" w:lineRule="auto"/>
        <w:ind w:firstLine="720"/>
      </w:pPr>
      <w:r>
        <w:t>Su</w:t>
      </w:r>
      <w:r w:rsidR="003558AA">
        <w:t>pplementary Figure 2</w:t>
      </w:r>
      <w:r w:rsidR="00223E63">
        <w:t xml:space="preserve"> </w:t>
      </w:r>
      <w:r w:rsidR="003558AA">
        <w:t>(Q19 and R240A)</w:t>
      </w:r>
      <w:r w:rsidR="00223E63">
        <w:tab/>
      </w:r>
      <w:r w:rsidR="0025189E">
        <w:t>.</w:t>
      </w:r>
      <w:r w:rsidR="00223E63">
        <w:tab/>
        <w:t>.</w:t>
      </w:r>
      <w:r w:rsidR="00223E63">
        <w:tab/>
      </w:r>
      <w:r w:rsidR="0025189E">
        <w:t>.</w:t>
      </w:r>
      <w:r w:rsidR="00223E63">
        <w:tab/>
        <w:t>.</w:t>
      </w:r>
      <w:r w:rsidR="00223E63">
        <w:tab/>
      </w:r>
      <w:r w:rsidR="0025189E">
        <w:t>.</w:t>
      </w:r>
      <w:r w:rsidR="00223E63">
        <w:tab/>
        <w:t>. S</w:t>
      </w:r>
    </w:p>
    <w:p w:rsidR="00223E63" w:rsidRDefault="00FE5FF7" w:rsidP="00223E63">
      <w:pPr>
        <w:spacing w:line="276" w:lineRule="auto"/>
        <w:ind w:firstLine="720"/>
      </w:pPr>
      <w:r>
        <w:t>Example</w:t>
      </w:r>
      <w:r w:rsidR="00E4757E">
        <w:t xml:space="preserve"> </w:t>
      </w:r>
      <w:r>
        <w:t xml:space="preserve">Wild Type </w:t>
      </w:r>
      <w:r w:rsidR="003558AA">
        <w:t>R</w:t>
      </w:r>
      <w:r w:rsidR="00E4757E">
        <w:t>osetta F</w:t>
      </w:r>
      <w:r w:rsidR="003558AA">
        <w:t>iles</w:t>
      </w:r>
      <w:r w:rsidR="00E4757E">
        <w:tab/>
        <w:t>.</w:t>
      </w:r>
      <w:r w:rsidR="00E4757E">
        <w:tab/>
        <w:t>.</w:t>
      </w:r>
      <w:r w:rsidR="0025189E">
        <w:tab/>
        <w:t>.</w:t>
      </w:r>
      <w:r w:rsidR="0025189E">
        <w:tab/>
        <w:t>.</w:t>
      </w:r>
      <w:r w:rsidR="0025189E">
        <w:tab/>
        <w:t>.</w:t>
      </w:r>
      <w:r w:rsidR="0025189E">
        <w:tab/>
        <w:t>.</w:t>
      </w:r>
      <w:r w:rsidR="0025189E">
        <w:tab/>
        <w:t xml:space="preserve">. </w:t>
      </w:r>
      <w:r w:rsidR="00223E63">
        <w:t>S</w:t>
      </w:r>
      <w:r w:rsidR="00E339F9">
        <w:t xml:space="preserve"> </w:t>
      </w:r>
    </w:p>
    <w:p w:rsidR="00223E63" w:rsidRDefault="00E339F9" w:rsidP="00223E63">
      <w:pPr>
        <w:spacing w:line="276" w:lineRule="auto"/>
        <w:ind w:firstLine="720"/>
      </w:pPr>
      <w:r>
        <w:t>Su</w:t>
      </w:r>
      <w:r w:rsidR="007C627A">
        <w:t>pplementary Table 2</w:t>
      </w:r>
      <w:r w:rsidR="003558AA">
        <w:t xml:space="preserve"> (PCC and SRC values)</w:t>
      </w:r>
      <w:r w:rsidR="00223E63">
        <w:t xml:space="preserve"> </w:t>
      </w:r>
      <w:r w:rsidR="0025189E">
        <w:tab/>
        <w:t>.</w:t>
      </w:r>
      <w:r w:rsidR="0025189E">
        <w:tab/>
        <w:t>.</w:t>
      </w:r>
      <w:r w:rsidR="0025189E">
        <w:tab/>
        <w:t>.</w:t>
      </w:r>
      <w:r w:rsidR="0025189E">
        <w:tab/>
        <w:t>.</w:t>
      </w:r>
      <w:r w:rsidR="0025189E">
        <w:tab/>
        <w:t xml:space="preserve">. </w:t>
      </w:r>
      <w:r w:rsidR="00223E63">
        <w:t>S</w:t>
      </w:r>
      <w:r>
        <w:t xml:space="preserve"> </w:t>
      </w:r>
    </w:p>
    <w:p w:rsidR="00223E63" w:rsidRPr="00223E63" w:rsidRDefault="00E339F9" w:rsidP="00223E63">
      <w:pPr>
        <w:spacing w:line="276" w:lineRule="auto"/>
        <w:rPr>
          <w:rStyle w:val="Strong"/>
          <w:sz w:val="28"/>
        </w:rPr>
      </w:pPr>
      <w:r w:rsidRPr="00223E63">
        <w:rPr>
          <w:rStyle w:val="Strong"/>
          <w:sz w:val="28"/>
        </w:rPr>
        <w:t xml:space="preserve">Supplementary Methods </w:t>
      </w:r>
    </w:p>
    <w:p w:rsidR="00223E63" w:rsidRDefault="00E339F9" w:rsidP="00223E63">
      <w:pPr>
        <w:spacing w:line="276" w:lineRule="auto"/>
        <w:ind w:firstLine="720"/>
      </w:pPr>
      <w:r>
        <w:t xml:space="preserve">Enzyme </w:t>
      </w:r>
      <w:r w:rsidR="00E4757E">
        <w:t>Design</w:t>
      </w:r>
      <w:r>
        <w:t xml:space="preserve"> and </w:t>
      </w:r>
      <w:r w:rsidR="00E4757E">
        <w:t>Mutagenesis</w:t>
      </w:r>
      <w:r w:rsidR="00223E63">
        <w:t xml:space="preserve"> Method</w:t>
      </w:r>
      <w:r w:rsidR="00E4757E">
        <w:tab/>
        <w:t>.</w:t>
      </w:r>
      <w:r w:rsidR="00223E63">
        <w:t xml:space="preserve"> </w:t>
      </w:r>
      <w:r w:rsidR="0025189E">
        <w:tab/>
        <w:t>.</w:t>
      </w:r>
      <w:r w:rsidR="0025189E">
        <w:tab/>
        <w:t>.</w:t>
      </w:r>
      <w:r w:rsidR="0025189E">
        <w:tab/>
        <w:t>.</w:t>
      </w:r>
      <w:r w:rsidR="0025189E">
        <w:tab/>
        <w:t>.</w:t>
      </w:r>
      <w:r w:rsidR="0025189E">
        <w:tab/>
        <w:t>.</w:t>
      </w:r>
      <w:r w:rsidR="00223E63">
        <w:t xml:space="preserve"> S</w:t>
      </w:r>
      <w:r>
        <w:t xml:space="preserve"> </w:t>
      </w:r>
    </w:p>
    <w:p w:rsidR="00544EEE" w:rsidRDefault="00E339F9" w:rsidP="00223E63">
      <w:pPr>
        <w:spacing w:line="276" w:lineRule="auto"/>
        <w:ind w:firstLine="720"/>
      </w:pPr>
      <w:r>
        <w:t>Protein Expression and Purification</w:t>
      </w:r>
      <w:r w:rsidR="00E4757E">
        <w:t xml:space="preserve"> Methods</w:t>
      </w:r>
      <w:r w:rsidR="00E4757E">
        <w:tab/>
      </w:r>
      <w:r w:rsidR="0025189E">
        <w:tab/>
        <w:t>.</w:t>
      </w:r>
      <w:r w:rsidR="0025189E">
        <w:tab/>
        <w:t>.</w:t>
      </w:r>
      <w:r w:rsidR="0025189E">
        <w:tab/>
        <w:t>.</w:t>
      </w:r>
      <w:r w:rsidR="0025189E">
        <w:tab/>
        <w:t>.</w:t>
      </w:r>
      <w:r w:rsidR="0025189E">
        <w:tab/>
        <w:t>. S</w:t>
      </w:r>
    </w:p>
    <w:p w:rsidR="00E4757E" w:rsidRDefault="00E4757E" w:rsidP="00E4757E">
      <w:pPr>
        <w:spacing w:line="276" w:lineRule="auto"/>
        <w:ind w:firstLine="720"/>
      </w:pPr>
      <w:r>
        <w:t>Protein Assay Methods</w:t>
      </w:r>
      <w:r>
        <w:tab/>
        <w:t xml:space="preserve">. </w:t>
      </w:r>
      <w:r>
        <w:tab/>
        <w:t>.</w:t>
      </w:r>
      <w:r>
        <w:tab/>
        <w:t>.</w:t>
      </w:r>
      <w:r>
        <w:tab/>
        <w:t>.</w:t>
      </w:r>
      <w:r>
        <w:tab/>
        <w:t>.</w:t>
      </w:r>
      <w:r>
        <w:tab/>
        <w:t>.</w:t>
      </w:r>
      <w:r>
        <w:tab/>
        <w:t>.</w:t>
      </w:r>
      <w:r>
        <w:tab/>
        <w:t>. S</w:t>
      </w:r>
    </w:p>
    <w:p w:rsidR="00223E63" w:rsidRDefault="00223E63" w:rsidP="00223E63">
      <w:pPr>
        <w:spacing w:line="276" w:lineRule="auto"/>
        <w:rPr>
          <w:rStyle w:val="Strong"/>
          <w:sz w:val="28"/>
        </w:rPr>
      </w:pPr>
      <w:r w:rsidRPr="00223E63">
        <w:rPr>
          <w:rStyle w:val="Strong"/>
          <w:sz w:val="28"/>
        </w:rPr>
        <w:t>References</w:t>
      </w:r>
    </w:p>
    <w:p w:rsidR="00223E63" w:rsidRDefault="00223E63" w:rsidP="00223E63">
      <w:pPr>
        <w:rPr>
          <w:rStyle w:val="Strong"/>
          <w:sz w:val="28"/>
        </w:rPr>
      </w:pPr>
      <w:r>
        <w:rPr>
          <w:rStyle w:val="Strong"/>
          <w:sz w:val="28"/>
        </w:rPr>
        <w:br w:type="page"/>
      </w:r>
    </w:p>
    <w:p w:rsidR="000C77AC" w:rsidRDefault="00FE5FF7" w:rsidP="00544EEE">
      <w:pPr>
        <w:rPr>
          <w:rStyle w:val="Strong"/>
          <w:b w:val="0"/>
          <w:sz w:val="28"/>
        </w:rPr>
      </w:pPr>
      <w:r>
        <w:rPr>
          <w:rStyle w:val="Strong"/>
          <w:sz w:val="28"/>
        </w:rPr>
        <w:lastRenderedPageBreak/>
        <w:t xml:space="preserve">Supplementary Table 1: </w:t>
      </w:r>
      <w:r w:rsidR="00AB4DDA">
        <w:rPr>
          <w:rStyle w:val="Strong"/>
          <w:sz w:val="28"/>
        </w:rPr>
        <w:t>List of 104 computationally designed</w:t>
      </w:r>
      <w:r w:rsidR="00A65664">
        <w:rPr>
          <w:rStyle w:val="Strong"/>
          <w:sz w:val="28"/>
        </w:rPr>
        <w:t xml:space="preserve"> </w:t>
      </w:r>
      <w:r w:rsidR="00AB4DDA">
        <w:rPr>
          <w:rStyle w:val="Strong"/>
          <w:sz w:val="28"/>
        </w:rPr>
        <w:t xml:space="preserve">mutants with their </w:t>
      </w:r>
      <w:r w:rsidR="00A65664">
        <w:rPr>
          <w:rStyle w:val="Strong"/>
          <w:sz w:val="28"/>
        </w:rPr>
        <w:t>experimen</w:t>
      </w:r>
      <w:r w:rsidR="00AB4DDA">
        <w:rPr>
          <w:rStyle w:val="Strong"/>
          <w:sz w:val="28"/>
        </w:rPr>
        <w:t>tally derived kinetic constants</w:t>
      </w:r>
      <w:r w:rsidR="00580AD9">
        <w:rPr>
          <w:rStyle w:val="Strong"/>
          <w:sz w:val="28"/>
        </w:rPr>
        <w:t>,</w:t>
      </w:r>
      <w:r w:rsidR="0036331A">
        <w:rPr>
          <w:rStyle w:val="Strong"/>
          <w:sz w:val="28"/>
        </w:rPr>
        <w:t xml:space="preserve"> nonlinear regression analysis, Ki for mutants that displayed substrate inhibition,</w:t>
      </w:r>
      <w:r w:rsidR="00AB4DDA">
        <w:rPr>
          <w:rStyle w:val="Strong"/>
          <w:sz w:val="28"/>
        </w:rPr>
        <w:t xml:space="preserve"> and</w:t>
      </w:r>
      <w:r w:rsidR="00A65664">
        <w:rPr>
          <w:rStyle w:val="Strong"/>
          <w:sz w:val="28"/>
        </w:rPr>
        <w:t xml:space="preserve"> t</w:t>
      </w:r>
      <w:r>
        <w:rPr>
          <w:rStyle w:val="Strong"/>
          <w:sz w:val="28"/>
        </w:rPr>
        <w:t>otal yields</w:t>
      </w:r>
      <w:r w:rsidR="00AB4DDA">
        <w:rPr>
          <w:rStyle w:val="Strong"/>
          <w:sz w:val="28"/>
        </w:rPr>
        <w:t>.</w:t>
      </w:r>
      <w:r w:rsidR="00AB4DDA">
        <w:rPr>
          <w:rStyle w:val="Strong"/>
          <w:b w:val="0"/>
          <w:sz w:val="28"/>
        </w:rPr>
        <w:t xml:space="preserve"> The comprehensive list of 104 mutants experimentally designed, built, and</w:t>
      </w:r>
      <w:r w:rsidR="000C77AC">
        <w:rPr>
          <w:rStyle w:val="Strong"/>
          <w:b w:val="0"/>
          <w:sz w:val="28"/>
        </w:rPr>
        <w:t xml:space="preserve"> assayed using the</w:t>
      </w:r>
      <w:r w:rsidR="00AB4DDA">
        <w:rPr>
          <w:rStyle w:val="Strong"/>
          <w:b w:val="0"/>
          <w:sz w:val="28"/>
        </w:rPr>
        <w:t xml:space="preserve"> standard procedure. </w:t>
      </w:r>
      <w:r w:rsidR="007161D9">
        <w:rPr>
          <w:rStyle w:val="Strong"/>
          <w:b w:val="0"/>
          <w:sz w:val="28"/>
        </w:rPr>
        <w:t xml:space="preserve">All mutants were assayed </w:t>
      </w:r>
      <w:proofErr w:type="spellStart"/>
      <w:r w:rsidR="007161D9">
        <w:rPr>
          <w:rStyle w:val="Strong"/>
          <w:b w:val="0"/>
          <w:sz w:val="28"/>
        </w:rPr>
        <w:t>photometrically</w:t>
      </w:r>
      <w:proofErr w:type="spellEnd"/>
      <w:r w:rsidR="007161D9">
        <w:rPr>
          <w:rStyle w:val="Strong"/>
          <w:b w:val="0"/>
          <w:sz w:val="28"/>
        </w:rPr>
        <w:t xml:space="preserve"> at 420 nm at 1 minute intervals</w:t>
      </w:r>
    </w:p>
    <w:p w:rsidR="000C77AC" w:rsidRDefault="000C77AC" w:rsidP="000C77AC">
      <w:pPr>
        <w:rPr>
          <w:rStyle w:val="Strong"/>
          <w:b w:val="0"/>
          <w:sz w:val="28"/>
        </w:rPr>
      </w:pPr>
      <w:r>
        <w:rPr>
          <w:rStyle w:val="Strong"/>
          <w:b w:val="0"/>
          <w:sz w:val="28"/>
        </w:rPr>
        <w:br w:type="page"/>
      </w:r>
    </w:p>
    <w:p w:rsidR="00223E63" w:rsidRDefault="000C77AC" w:rsidP="00544EEE">
      <w:pPr>
        <w:rPr>
          <w:rStyle w:val="Strong"/>
          <w:b w:val="0"/>
          <w:sz w:val="28"/>
        </w:rPr>
      </w:pPr>
      <w:r>
        <w:rPr>
          <w:bCs/>
          <w:noProof/>
          <w:sz w:val="28"/>
        </w:rPr>
        <w:lastRenderedPageBreak/>
        <w:drawing>
          <wp:inline distT="0" distB="0" distL="0" distR="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8">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Pr>
          <w:bCs/>
          <w:noProof/>
          <w:sz w:val="28"/>
        </w:rPr>
        <w:drawing>
          <wp:inline distT="0" distB="0" distL="0" distR="0">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9">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00BE34A5">
        <w:rPr>
          <w:bCs/>
          <w:noProof/>
          <w:sz w:val="28"/>
        </w:rPr>
        <w:drawing>
          <wp:inline distT="0" distB="0" distL="0" distR="0" wp14:anchorId="276AAC72" wp14:editId="42665BD1">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10">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Pr>
          <w:bCs/>
          <w:noProof/>
          <w:sz w:val="28"/>
        </w:rPr>
        <w:drawing>
          <wp:inline distT="0" distB="0" distL="0" distR="0" wp14:anchorId="564E979F" wp14:editId="201B8F7F">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1">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Pr>
          <w:bCs/>
          <w:noProof/>
          <w:sz w:val="28"/>
        </w:rPr>
        <w:drawing>
          <wp:inline distT="0" distB="0" distL="0" distR="0" wp14:anchorId="5C5CC1B8" wp14:editId="6D808DBA">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2">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00BE34A5">
        <w:rPr>
          <w:bCs/>
          <w:noProof/>
          <w:sz w:val="28"/>
        </w:rPr>
        <w:drawing>
          <wp:inline distT="0" distB="0" distL="0" distR="0" wp14:anchorId="77CA0942" wp14:editId="1CD23060">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3">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Pr>
          <w:bCs/>
          <w:noProof/>
          <w:sz w:val="28"/>
        </w:rPr>
        <w:drawing>
          <wp:inline distT="0" distB="0" distL="0" distR="0" wp14:anchorId="46968F0B" wp14:editId="18FA6D5E">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4">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Pr>
          <w:bCs/>
          <w:noProof/>
          <w:sz w:val="28"/>
        </w:rPr>
        <w:drawing>
          <wp:inline distT="0" distB="0" distL="0" distR="0" wp14:anchorId="5A4276DB" wp14:editId="42D682E1">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5">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Pr>
          <w:bCs/>
          <w:noProof/>
          <w:sz w:val="28"/>
        </w:rPr>
        <w:lastRenderedPageBreak/>
        <w:drawing>
          <wp:inline distT="0" distB="0" distL="0" distR="0" wp14:anchorId="7386842A" wp14:editId="0A892FF4">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6">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Pr>
          <w:bCs/>
          <w:noProof/>
          <w:sz w:val="28"/>
        </w:rPr>
        <w:drawing>
          <wp:inline distT="0" distB="0" distL="0" distR="0" wp14:anchorId="4C015E4F" wp14:editId="6B8BDF27">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7">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Pr>
          <w:bCs/>
          <w:noProof/>
          <w:sz w:val="28"/>
        </w:rPr>
        <w:drawing>
          <wp:inline distT="0" distB="0" distL="0" distR="0" wp14:anchorId="6FFCCEEE" wp14:editId="509B72BA">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8">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Pr>
          <w:bCs/>
          <w:noProof/>
          <w:sz w:val="28"/>
        </w:rPr>
        <w:drawing>
          <wp:inline distT="0" distB="0" distL="0" distR="0" wp14:anchorId="768D238E" wp14:editId="1F9A048F">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9">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Pr>
          <w:bCs/>
          <w:noProof/>
          <w:sz w:val="28"/>
        </w:rPr>
        <w:drawing>
          <wp:inline distT="0" distB="0" distL="0" distR="0" wp14:anchorId="72ADB318" wp14:editId="0CBC950F">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20">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Pr>
          <w:bCs/>
          <w:noProof/>
          <w:sz w:val="28"/>
        </w:rPr>
        <w:drawing>
          <wp:inline distT="0" distB="0" distL="0" distR="0" wp14:anchorId="39AF254F" wp14:editId="0F371EC5">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1">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rsidR="00EB1860" w:rsidRPr="00E72008" w:rsidRDefault="007A0A9F" w:rsidP="00E72008">
      <w:pPr>
        <w:rPr>
          <w:rStyle w:val="Strong"/>
          <w:sz w:val="28"/>
        </w:rPr>
      </w:pPr>
      <w:r>
        <w:rPr>
          <w:rStyle w:val="Strong"/>
          <w:sz w:val="28"/>
        </w:rPr>
        <w:t>Supplemental Figure 1:</w:t>
      </w:r>
      <w:r w:rsidR="00512F87">
        <w:rPr>
          <w:rStyle w:val="Strong"/>
          <w:sz w:val="28"/>
        </w:rPr>
        <w:t xml:space="preserve"> </w:t>
      </w:r>
      <w:r w:rsidR="0059109C">
        <w:rPr>
          <w:rStyle w:val="Strong"/>
          <w:sz w:val="28"/>
        </w:rPr>
        <w:t>SDS-PAGE gel images for all mutants</w:t>
      </w:r>
      <w:r w:rsidR="00512F87">
        <w:rPr>
          <w:rStyle w:val="Strong"/>
          <w:sz w:val="28"/>
        </w:rPr>
        <w:t xml:space="preserve">. </w:t>
      </w:r>
      <w:r w:rsidR="00512F87" w:rsidRPr="00512F87">
        <w:rPr>
          <w:rStyle w:val="Strong"/>
          <w:b w:val="0"/>
          <w:sz w:val="28"/>
        </w:rPr>
        <w:t xml:space="preserve">SDS-PAGE gels showing greater than 90% </w:t>
      </w:r>
      <w:r w:rsidR="00EB30FD" w:rsidRPr="00512F87">
        <w:rPr>
          <w:rStyle w:val="Strong"/>
          <w:b w:val="0"/>
          <w:sz w:val="28"/>
        </w:rPr>
        <w:t>purity</w:t>
      </w:r>
      <w:r w:rsidR="00512F87" w:rsidRPr="00512F87">
        <w:rPr>
          <w:rStyle w:val="Strong"/>
          <w:b w:val="0"/>
          <w:sz w:val="28"/>
        </w:rPr>
        <w:t xml:space="preserve"> for all samples. Protein ladder used </w:t>
      </w:r>
      <w:r w:rsidR="00512F87" w:rsidRPr="00E72008">
        <w:rPr>
          <w:rStyle w:val="Strong"/>
          <w:b w:val="0"/>
          <w:sz w:val="28"/>
        </w:rPr>
        <w:t xml:space="preserve">was </w:t>
      </w:r>
      <w:proofErr w:type="spellStart"/>
      <w:r w:rsidR="00E72008" w:rsidRPr="00E72008">
        <w:rPr>
          <w:bCs/>
          <w:sz w:val="28"/>
        </w:rPr>
        <w:t>SeeBlue</w:t>
      </w:r>
      <w:proofErr w:type="spellEnd"/>
      <w:r w:rsidR="00E72008" w:rsidRPr="00E72008">
        <w:rPr>
          <w:bCs/>
          <w:sz w:val="28"/>
        </w:rPr>
        <w:t xml:space="preserve">® Plus2 Pre-stained Protein Standard </w:t>
      </w:r>
      <w:r w:rsidR="00512F87" w:rsidRPr="00E72008">
        <w:rPr>
          <w:rStyle w:val="Strong"/>
          <w:b w:val="0"/>
          <w:sz w:val="28"/>
        </w:rPr>
        <w:t>(Life</w:t>
      </w:r>
      <w:r w:rsidR="00E72008" w:rsidRPr="00E72008">
        <w:rPr>
          <w:rStyle w:val="Strong"/>
          <w:sz w:val="28"/>
        </w:rPr>
        <w:t xml:space="preserve"> </w:t>
      </w:r>
      <w:r w:rsidR="00E72008">
        <w:rPr>
          <w:rStyle w:val="Strong"/>
          <w:b w:val="0"/>
          <w:sz w:val="28"/>
        </w:rPr>
        <w:t>Technologies)</w:t>
      </w:r>
      <w:r w:rsidR="00512F87">
        <w:rPr>
          <w:rStyle w:val="Strong"/>
          <w:b w:val="0"/>
          <w:sz w:val="28"/>
        </w:rPr>
        <w:t xml:space="preserve">. </w:t>
      </w:r>
      <w:r w:rsidR="009C03FA">
        <w:rPr>
          <w:rStyle w:val="Strong"/>
          <w:b w:val="0"/>
          <w:sz w:val="28"/>
        </w:rPr>
        <w:t>Yields were also confirmed by comparing with visual gel yields.</w:t>
      </w:r>
    </w:p>
    <w:p w:rsidR="00053DCC" w:rsidRDefault="00EB1860" w:rsidP="00053DCC">
      <w:pPr>
        <w:spacing w:after="0" w:line="259" w:lineRule="auto"/>
        <w:jc w:val="left"/>
        <w:rPr>
          <w:rStyle w:val="Strong"/>
          <w:b w:val="0"/>
          <w:sz w:val="28"/>
        </w:rPr>
      </w:pPr>
      <w:r>
        <w:rPr>
          <w:rStyle w:val="Strong"/>
          <w:b w:val="0"/>
          <w:sz w:val="28"/>
        </w:rPr>
        <w:br w:type="page"/>
      </w:r>
      <w:r w:rsidR="007A0A9F">
        <w:rPr>
          <w:bCs/>
          <w:noProof/>
          <w:sz w:val="28"/>
        </w:rPr>
        <w:lastRenderedPageBreak/>
        <mc:AlternateContent>
          <mc:Choice Requires="wps">
            <w:drawing>
              <wp:anchor distT="0" distB="0" distL="114300" distR="114300" simplePos="0" relativeHeight="251661312" behindDoc="0" locked="0" layoutInCell="1" allowOverlap="1" wp14:anchorId="7C16C041" wp14:editId="0FDA6B29">
                <wp:simplePos x="0" y="0"/>
                <wp:positionH relativeFrom="column">
                  <wp:posOffset>4162425</wp:posOffset>
                </wp:positionH>
                <wp:positionV relativeFrom="paragraph">
                  <wp:posOffset>0</wp:posOffset>
                </wp:positionV>
                <wp:extent cx="914400" cy="3238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A9F" w:rsidRPr="007A0A9F" w:rsidRDefault="007A0A9F" w:rsidP="007A0A9F">
                            <w:pPr>
                              <w:rPr>
                                <w:b/>
                                <w:sz w:val="30"/>
                              </w:rPr>
                            </w:pPr>
                            <w:r>
                              <w:rPr>
                                <w:b/>
                                <w:sz w:val="30"/>
                              </w:rPr>
                              <w:t>R240A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16C041" id="_x0000_t202" coordsize="21600,21600" o:spt="202" path="m,l,21600r21600,l21600,xe">
                <v:stroke joinstyle="miter"/>
                <v:path gradientshapeok="t" o:connecttype="rect"/>
              </v:shapetype>
              <v:shape id="Text Box 21" o:spid="_x0000_s1026" type="#_x0000_t202" style="position:absolute;margin-left:327.75pt;margin-top:0;width:1in;height:25.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" filled="f" stroked="f" strokeweight=".5pt">
                <v:textbox>
                  <w:txbxContent>
                    <w:p w:rsidR="007A0A9F" w:rsidRPr="007A0A9F" w:rsidRDefault="007A0A9F" w:rsidP="007A0A9F">
                      <w:pPr>
                        <w:rPr>
                          <w:b/>
                          <w:sz w:val="30"/>
                        </w:rPr>
                      </w:pPr>
                      <w:r>
                        <w:rPr>
                          <w:b/>
                          <w:sz w:val="30"/>
                        </w:rPr>
                        <w:t>R240A</w:t>
                      </w:r>
                    </w:p>
                  </w:txbxContent>
                </v:textbox>
              </v:shape>
            </w:pict>
          </mc:Fallback>
        </mc:AlternateContent>
      </w:r>
      <w:r w:rsidR="007A0A9F">
        <w:rPr>
          <w:bCs/>
          <w:noProof/>
          <w:sz w:val="28"/>
        </w:rPr>
        <mc:AlternateContent>
          <mc:Choice Requires="wps">
            <w:drawing>
              <wp:anchor distT="0" distB="0" distL="114300" distR="114300" simplePos="0" relativeHeight="251659264" behindDoc="0" locked="0" layoutInCell="1" allowOverlap="1" wp14:anchorId="494DCCF3" wp14:editId="48BC63F0">
                <wp:simplePos x="0" y="0"/>
                <wp:positionH relativeFrom="column">
                  <wp:posOffset>1209675</wp:posOffset>
                </wp:positionH>
                <wp:positionV relativeFrom="paragraph">
                  <wp:posOffset>0</wp:posOffset>
                </wp:positionV>
                <wp:extent cx="91440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A9F" w:rsidRPr="007A0A9F" w:rsidRDefault="007A0A9F">
                            <w:pPr>
                              <w:rPr>
                                <w:b/>
                                <w:sz w:val="30"/>
                              </w:rPr>
                            </w:pPr>
                            <w:r w:rsidRPr="007A0A9F">
                              <w:rPr>
                                <w:b/>
                                <w:sz w:val="30"/>
                              </w:rPr>
                              <w:t>Q19A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DCCF3" id="Text Box 20" o:spid="_x0000_s1027" type="#_x0000_t202" style="position:absolute;margin-left:95.25pt;margin-top:0;width:1in;height:25.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" filled="f" stroked="f" strokeweight=".5pt">
                <v:textbox>
                  <w:txbxContent>
                    <w:p w:rsidR="007A0A9F" w:rsidRPr="007A0A9F" w:rsidRDefault="007A0A9F">
                      <w:pPr>
                        <w:rPr>
                          <w:b/>
                          <w:sz w:val="30"/>
                        </w:rPr>
                      </w:pPr>
                      <w:r w:rsidRPr="007A0A9F">
                        <w:rPr>
                          <w:b/>
                          <w:sz w:val="30"/>
                        </w:rPr>
                        <w:t>Q19A</w:t>
                      </w:r>
                    </w:p>
                  </w:txbxContent>
                </v:textbox>
              </v:shape>
            </w:pict>
          </mc:Fallback>
        </mc:AlternateContent>
      </w:r>
      <w:r w:rsidR="00053DCC">
        <w:rPr>
          <w:bCs/>
          <w:noProof/>
          <w:sz w:val="28"/>
        </w:rPr>
        <w:drawing>
          <wp:inline distT="0" distB="0" distL="0" distR="0" wp14:anchorId="7E52C9F9" wp14:editId="491B42DA">
            <wp:extent cx="2927747" cy="1645920"/>
            <wp:effectExtent l="19050" t="19050" r="2540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19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7747" cy="1645920"/>
                    </a:xfrm>
                    <a:prstGeom prst="rect">
                      <a:avLst/>
                    </a:prstGeom>
                    <a:ln>
                      <a:solidFill>
                        <a:schemeClr val="tx1"/>
                      </a:solidFill>
                    </a:ln>
                  </pic:spPr>
                </pic:pic>
              </a:graphicData>
            </a:graphic>
          </wp:inline>
        </w:drawing>
      </w:r>
      <w:r w:rsidR="00053DCC">
        <w:rPr>
          <w:bCs/>
          <w:noProof/>
          <w:sz w:val="28"/>
        </w:rPr>
        <w:drawing>
          <wp:inline distT="0" distB="0" distL="0" distR="0" wp14:anchorId="35E08687" wp14:editId="0195C103">
            <wp:extent cx="2927748" cy="1645920"/>
            <wp:effectExtent l="19050" t="19050" r="2540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240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7748" cy="1645920"/>
                    </a:xfrm>
                    <a:prstGeom prst="rect">
                      <a:avLst/>
                    </a:prstGeom>
                    <a:ln>
                      <a:solidFill>
                        <a:schemeClr val="tx1"/>
                      </a:solidFill>
                    </a:ln>
                  </pic:spPr>
                </pic:pic>
              </a:graphicData>
            </a:graphic>
          </wp:inline>
        </w:drawing>
      </w:r>
    </w:p>
    <w:p w:rsidR="00053DCC" w:rsidRDefault="007A0A9F" w:rsidP="00053DCC">
      <w:pPr>
        <w:spacing w:after="0" w:line="259" w:lineRule="auto"/>
        <w:jc w:val="center"/>
        <w:rPr>
          <w:rStyle w:val="Strong"/>
          <w:b w:val="0"/>
          <w:sz w:val="28"/>
        </w:rPr>
      </w:pPr>
      <w:r>
        <w:rPr>
          <w:bCs/>
          <w:noProof/>
          <w:sz w:val="28"/>
        </w:rPr>
        <mc:AlternateContent>
          <mc:Choice Requires="wps">
            <w:drawing>
              <wp:anchor distT="0" distB="0" distL="114300" distR="114300" simplePos="0" relativeHeight="251663360" behindDoc="0" locked="0" layoutInCell="1" allowOverlap="1" wp14:anchorId="7DD418D7" wp14:editId="4CC9DB7A">
                <wp:simplePos x="0" y="0"/>
                <wp:positionH relativeFrom="margin">
                  <wp:align>center</wp:align>
                </wp:positionH>
                <wp:positionV relativeFrom="paragraph">
                  <wp:posOffset>10795</wp:posOffset>
                </wp:positionV>
                <wp:extent cx="914400" cy="3238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A9F" w:rsidRPr="007A0A9F" w:rsidRDefault="007A0A9F" w:rsidP="007A0A9F">
                            <w:pPr>
                              <w:rPr>
                                <w:b/>
                                <w:sz w:val="30"/>
                              </w:rPr>
                            </w:pPr>
                            <w:r>
                              <w:rPr>
                                <w:b/>
                                <w:sz w:val="30"/>
                              </w:rPr>
                              <w:t>Wild Type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18D7" id="Text Box 22" o:spid="_x0000_s1028" type="#_x0000_t202" style="position:absolute;left:0;text-align:left;margin-left:0;margin-top:.85pt;width:1in;height:25.5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" filled="f" stroked="f" strokeweight=".5pt">
                <v:textbox>
                  <w:txbxContent>
                    <w:p w:rsidR="007A0A9F" w:rsidRPr="007A0A9F" w:rsidRDefault="007A0A9F" w:rsidP="007A0A9F">
                      <w:pPr>
                        <w:rPr>
                          <w:b/>
                          <w:sz w:val="30"/>
                        </w:rPr>
                      </w:pPr>
                      <w:r>
                        <w:rPr>
                          <w:b/>
                          <w:sz w:val="30"/>
                        </w:rPr>
                        <w:t>Wild Type</w:t>
                      </w:r>
                    </w:p>
                  </w:txbxContent>
                </v:textbox>
                <w10:wrap anchorx="margin"/>
              </v:shape>
            </w:pict>
          </mc:Fallback>
        </mc:AlternateContent>
      </w:r>
      <w:r w:rsidR="00053DCC">
        <w:rPr>
          <w:bCs/>
          <w:noProof/>
          <w:sz w:val="28"/>
        </w:rPr>
        <w:drawing>
          <wp:inline distT="0" distB="0" distL="0" distR="0">
            <wp:extent cx="3578358" cy="2011680"/>
            <wp:effectExtent l="19050" t="19050" r="2222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8358" cy="2011680"/>
                    </a:xfrm>
                    <a:prstGeom prst="rect">
                      <a:avLst/>
                    </a:prstGeom>
                    <a:ln>
                      <a:solidFill>
                        <a:schemeClr val="tx1"/>
                      </a:solidFill>
                    </a:ln>
                  </pic:spPr>
                </pic:pic>
              </a:graphicData>
            </a:graphic>
          </wp:inline>
        </w:drawing>
      </w:r>
    </w:p>
    <w:p w:rsidR="00B40675" w:rsidRDefault="007A0A9F" w:rsidP="00053DCC">
      <w:pPr>
        <w:spacing w:after="0" w:line="259" w:lineRule="auto"/>
        <w:jc w:val="left"/>
        <w:rPr>
          <w:rStyle w:val="Strong"/>
          <w:b w:val="0"/>
          <w:sz w:val="28"/>
        </w:rPr>
      </w:pPr>
      <w:r>
        <w:rPr>
          <w:b/>
          <w:bCs/>
          <w:sz w:val="28"/>
        </w:rPr>
        <w:t>Supplementary Figure 2</w:t>
      </w:r>
      <w:r w:rsidR="00053DCC" w:rsidRPr="007A0A9F">
        <w:rPr>
          <w:b/>
          <w:bCs/>
          <w:sz w:val="28"/>
        </w:rPr>
        <w:t xml:space="preserve">: </w:t>
      </w:r>
      <w:proofErr w:type="spellStart"/>
      <w:r w:rsidR="00053DCC" w:rsidRPr="007A0A9F">
        <w:rPr>
          <w:b/>
          <w:bCs/>
          <w:sz w:val="28"/>
        </w:rPr>
        <w:t>Pymol</w:t>
      </w:r>
      <w:proofErr w:type="spellEnd"/>
      <w:r w:rsidR="00053DCC" w:rsidRPr="007A0A9F">
        <w:rPr>
          <w:b/>
          <w:bCs/>
          <w:sz w:val="28"/>
        </w:rPr>
        <w:t> model of the predicted active site for wild type Beta glucosidase B compared to mutants Q19A and R240A.</w:t>
      </w:r>
      <w:r w:rsidR="00053DCC" w:rsidRPr="00053DCC">
        <w:rPr>
          <w:bCs/>
          <w:sz w:val="28"/>
        </w:rPr>
        <w:t xml:space="preserve"> The estimated distances and predicted hydrogen bonding between the substrate, </w:t>
      </w:r>
      <w:r w:rsidR="00053DCC" w:rsidRPr="00053DCC">
        <w:rPr>
          <w:bCs/>
          <w:i/>
          <w:iCs/>
          <w:sz w:val="28"/>
        </w:rPr>
        <w:t>p</w:t>
      </w:r>
      <w:r w:rsidR="00053DCC" w:rsidRPr="00053DCC">
        <w:rPr>
          <w:bCs/>
          <w:sz w:val="28"/>
        </w:rPr>
        <w:t>-</w:t>
      </w:r>
      <w:proofErr w:type="spellStart"/>
      <w:r w:rsidR="00053DCC" w:rsidRPr="00053DCC">
        <w:rPr>
          <w:bCs/>
          <w:sz w:val="28"/>
        </w:rPr>
        <w:t>nitrophenyl</w:t>
      </w:r>
      <w:proofErr w:type="spellEnd"/>
      <w:r w:rsidR="00053DCC" w:rsidRPr="00053DCC">
        <w:rPr>
          <w:bCs/>
          <w:sz w:val="28"/>
        </w:rPr>
        <w:t xml:space="preserve">-ß-D-glucoside, and the </w:t>
      </w:r>
      <w:proofErr w:type="spellStart"/>
      <w:r w:rsidR="00053DCC" w:rsidRPr="00053DCC">
        <w:rPr>
          <w:bCs/>
          <w:sz w:val="28"/>
        </w:rPr>
        <w:t>BglB</w:t>
      </w:r>
      <w:proofErr w:type="spellEnd"/>
      <w:r w:rsidR="00053DCC" w:rsidRPr="00053DCC">
        <w:rPr>
          <w:bCs/>
          <w:sz w:val="28"/>
        </w:rPr>
        <w:t xml:space="preserve"> molecule are indicated by either black or blue dotted lines, the former being non-catalytic and the latter being catalytic bonds. Mutation of the arginine at position 240 to an alanine is predicted to allow for new conformers of the glutamate at position 222 that interact with the substrate. Mutation of the glutamine at position 19 to an alanine removes two hydrogen bonds to the substrate</w:t>
      </w:r>
      <w:r>
        <w:rPr>
          <w:bCs/>
          <w:sz w:val="28"/>
        </w:rPr>
        <w:t xml:space="preserve"> drastically affecting catalytic efficiency</w:t>
      </w:r>
      <w:r w:rsidR="00053DCC" w:rsidRPr="00053DCC">
        <w:rPr>
          <w:bCs/>
          <w:sz w:val="28"/>
        </w:rPr>
        <w:t>.</w:t>
      </w:r>
      <w:r w:rsidR="00B40675">
        <w:rPr>
          <w:rStyle w:val="Strong"/>
          <w:b w:val="0"/>
          <w:sz w:val="28"/>
        </w:rPr>
        <w:br w:type="page"/>
      </w:r>
    </w:p>
    <w:p w:rsidR="00EB1860" w:rsidRDefault="00EB1860">
      <w:pPr>
        <w:spacing w:after="160" w:line="259" w:lineRule="auto"/>
        <w:jc w:val="left"/>
        <w:rPr>
          <w:rStyle w:val="Strong"/>
          <w:b w:val="0"/>
          <w:sz w:val="28"/>
        </w:rPr>
      </w:pPr>
    </w:p>
    <w:p w:rsidR="00054DF3" w:rsidRPr="00B33E3A" w:rsidRDefault="00054DF3" w:rsidP="00054DF3">
      <w:pPr>
        <w:spacing w:before="200" w:after="0"/>
        <w:jc w:val="left"/>
        <w:outlineLvl w:val="0"/>
        <w:rPr>
          <w:rFonts w:ascii="Times New Roman" w:eastAsia="Times New Roman" w:hAnsi="Times New Roman"/>
          <w:b/>
          <w:bCs/>
          <w:kern w:val="36"/>
          <w:sz w:val="48"/>
          <w:szCs w:val="48"/>
        </w:rPr>
      </w:pPr>
      <w:r w:rsidRPr="00B33E3A">
        <w:rPr>
          <w:rFonts w:ascii="Times New Roman" w:eastAsia="Times New Roman" w:hAnsi="Times New Roman"/>
          <w:color w:val="000000"/>
          <w:kern w:val="36"/>
          <w:sz w:val="32"/>
          <w:szCs w:val="32"/>
        </w:rPr>
        <w:t>Materials and methods</w:t>
      </w:r>
    </w:p>
    <w:p w:rsidR="00054DF3" w:rsidRPr="00B33E3A" w:rsidRDefault="00054DF3" w:rsidP="00054DF3">
      <w:pPr>
        <w:spacing w:after="0"/>
        <w:jc w:val="left"/>
        <w:rPr>
          <w:rFonts w:ascii="Times New Roman" w:eastAsia="Times New Roman" w:hAnsi="Times New Roman"/>
          <w:szCs w:val="24"/>
        </w:rPr>
      </w:pPr>
    </w:p>
    <w:p w:rsidR="00054DF3" w:rsidRPr="00B33E3A" w:rsidRDefault="00054DF3" w:rsidP="00054DF3">
      <w:pPr>
        <w:spacing w:before="160" w:after="0"/>
        <w:jc w:val="left"/>
        <w:outlineLvl w:val="2"/>
        <w:rPr>
          <w:rFonts w:ascii="Times New Roman" w:eastAsia="Times New Roman" w:hAnsi="Times New Roman"/>
          <w:b/>
          <w:bCs/>
          <w:sz w:val="27"/>
          <w:szCs w:val="27"/>
        </w:rPr>
      </w:pPr>
      <w:r w:rsidRPr="00B33E3A">
        <w:rPr>
          <w:rFonts w:ascii="Times New Roman" w:eastAsia="Times New Roman" w:hAnsi="Times New Roman"/>
          <w:b/>
          <w:bCs/>
          <w:color w:val="666666"/>
          <w:szCs w:val="24"/>
        </w:rPr>
        <w:t>Computational modeling and design</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Mutants were designed using the computer software </w:t>
      </w:r>
      <w:proofErr w:type="spellStart"/>
      <w:r w:rsidRPr="00B33E3A">
        <w:rPr>
          <w:rFonts w:ascii="Times New Roman" w:eastAsia="Times New Roman" w:hAnsi="Times New Roman"/>
          <w:color w:val="000000"/>
          <w:sz w:val="23"/>
          <w:szCs w:val="23"/>
        </w:rPr>
        <w:t>Foldit</w:t>
      </w:r>
      <w:proofErr w:type="spellEnd"/>
      <w:r w:rsidRPr="00B33E3A">
        <w:rPr>
          <w:rFonts w:ascii="Times New Roman" w:eastAsia="Times New Roman" w:hAnsi="Times New Roman"/>
          <w:color w:val="000000"/>
          <w:sz w:val="23"/>
          <w:szCs w:val="23"/>
        </w:rPr>
        <w:t xml:space="preserve">, a protein design game based on Rosetta. The program predicts the stability of the mutant enzyme and offers a visual of the new chemical environment, including molecular interactions amongst varying single or double point mutations. Mutants were chosen based on proximity to the active site as well as </w:t>
      </w:r>
      <w:proofErr w:type="spellStart"/>
      <w:r w:rsidRPr="00B33E3A">
        <w:rPr>
          <w:rFonts w:ascii="Times New Roman" w:eastAsia="Times New Roman" w:hAnsi="Times New Roman"/>
          <w:color w:val="000000"/>
          <w:sz w:val="23"/>
          <w:szCs w:val="23"/>
        </w:rPr>
        <w:t>Foldit’s</w:t>
      </w:r>
      <w:proofErr w:type="spellEnd"/>
      <w:r w:rsidRPr="00B33E3A">
        <w:rPr>
          <w:rFonts w:ascii="Times New Roman" w:eastAsia="Times New Roman" w:hAnsi="Times New Roman"/>
          <w:color w:val="000000"/>
          <w:sz w:val="23"/>
          <w:szCs w:val="23"/>
        </w:rPr>
        <w:t xml:space="preserve"> predicted energy. When designing mu</w:t>
      </w:r>
      <w:bookmarkStart w:id="0" w:name="_GoBack"/>
      <w:bookmarkEnd w:id="0"/>
      <w:r w:rsidRPr="00B33E3A">
        <w:rPr>
          <w:rFonts w:ascii="Times New Roman" w:eastAsia="Times New Roman" w:hAnsi="Times New Roman"/>
          <w:color w:val="000000"/>
          <w:sz w:val="23"/>
          <w:szCs w:val="23"/>
        </w:rPr>
        <w:t xml:space="preserve">tants, if the change increased the energy by less than 5 energy units it was selected for testing. </w:t>
      </w:r>
    </w:p>
    <w:p w:rsidR="00054DF3" w:rsidRPr="00B33E3A" w:rsidRDefault="00054DF3" w:rsidP="00054DF3">
      <w:pPr>
        <w:spacing w:before="160" w:after="0"/>
        <w:jc w:val="left"/>
        <w:outlineLvl w:val="2"/>
        <w:rPr>
          <w:rFonts w:ascii="Times New Roman" w:eastAsia="Times New Roman" w:hAnsi="Times New Roman"/>
          <w:b/>
          <w:bCs/>
          <w:sz w:val="27"/>
          <w:szCs w:val="27"/>
        </w:rPr>
      </w:pPr>
      <w:r w:rsidRPr="00B33E3A">
        <w:rPr>
          <w:rFonts w:ascii="Times New Roman" w:eastAsia="Times New Roman" w:hAnsi="Times New Roman"/>
          <w:b/>
          <w:bCs/>
          <w:color w:val="666666"/>
          <w:szCs w:val="24"/>
        </w:rPr>
        <w:t>Build</w:t>
      </w:r>
    </w:p>
    <w:p w:rsidR="00054DF3" w:rsidRPr="00B33E3A" w:rsidRDefault="00054DF3" w:rsidP="00054DF3">
      <w:pPr>
        <w:spacing w:before="160" w:after="0"/>
        <w:jc w:val="left"/>
        <w:outlineLvl w:val="3"/>
        <w:rPr>
          <w:rFonts w:ascii="Times New Roman" w:eastAsia="Times New Roman" w:hAnsi="Times New Roman"/>
          <w:b/>
          <w:bCs/>
          <w:szCs w:val="24"/>
        </w:rPr>
      </w:pPr>
      <w:r w:rsidRPr="00B33E3A">
        <w:rPr>
          <w:rFonts w:ascii="Times New Roman" w:eastAsia="Times New Roman" w:hAnsi="Times New Roman"/>
          <w:color w:val="666666"/>
          <w:sz w:val="23"/>
          <w:szCs w:val="23"/>
          <w:u w:val="single"/>
        </w:rPr>
        <w:t>Creating plasmid</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A sequence coding for </w:t>
      </w:r>
      <w:proofErr w:type="spellStart"/>
      <w:r w:rsidRPr="00B33E3A">
        <w:rPr>
          <w:rFonts w:ascii="Times New Roman" w:eastAsia="Times New Roman" w:hAnsi="Times New Roman"/>
          <w:color w:val="000000"/>
          <w:sz w:val="23"/>
          <w:szCs w:val="23"/>
        </w:rPr>
        <w:t>BglB</w:t>
      </w:r>
      <w:proofErr w:type="spellEnd"/>
      <w:r w:rsidRPr="00B33E3A">
        <w:rPr>
          <w:rFonts w:ascii="Times New Roman" w:eastAsia="Times New Roman" w:hAnsi="Times New Roman"/>
          <w:color w:val="000000"/>
          <w:sz w:val="23"/>
          <w:szCs w:val="23"/>
        </w:rPr>
        <w:t xml:space="preserve"> (</w:t>
      </w:r>
      <w:proofErr w:type="spellStart"/>
      <w:r w:rsidRPr="00B33E3A">
        <w:rPr>
          <w:rFonts w:ascii="Times New Roman" w:eastAsia="Times New Roman" w:hAnsi="Times New Roman"/>
          <w:color w:val="000000"/>
          <w:sz w:val="23"/>
          <w:szCs w:val="23"/>
        </w:rPr>
        <w:t>Uniprot</w:t>
      </w:r>
      <w:proofErr w:type="spellEnd"/>
      <w:r w:rsidRPr="00B33E3A">
        <w:rPr>
          <w:rFonts w:ascii="Times New Roman" w:eastAsia="Times New Roman" w:hAnsi="Times New Roman"/>
          <w:color w:val="000000"/>
          <w:sz w:val="23"/>
          <w:szCs w:val="23"/>
        </w:rPr>
        <w:t xml:space="preserve"> P22505) was codon-optimized for </w:t>
      </w:r>
      <w:r w:rsidRPr="00B33E3A">
        <w:rPr>
          <w:rFonts w:ascii="Times New Roman" w:eastAsia="Times New Roman" w:hAnsi="Times New Roman"/>
          <w:i/>
          <w:iCs/>
          <w:color w:val="000000"/>
          <w:sz w:val="23"/>
          <w:szCs w:val="23"/>
        </w:rPr>
        <w:t>Escherichia coli</w:t>
      </w:r>
      <w:r w:rsidRPr="00B33E3A">
        <w:rPr>
          <w:rFonts w:ascii="Times New Roman" w:eastAsia="Times New Roman" w:hAnsi="Times New Roman"/>
          <w:color w:val="000000"/>
          <w:sz w:val="23"/>
          <w:szCs w:val="23"/>
        </w:rPr>
        <w:t xml:space="preserve"> and manufactured as a DNA String by Life Technologies.  A synthetic gene coding for </w:t>
      </w:r>
      <w:proofErr w:type="spellStart"/>
      <w:r w:rsidRPr="00B33E3A">
        <w:rPr>
          <w:rFonts w:ascii="Times New Roman" w:eastAsia="Times New Roman" w:hAnsi="Times New Roman"/>
          <w:color w:val="000000"/>
          <w:sz w:val="23"/>
          <w:szCs w:val="23"/>
        </w:rPr>
        <w:t>BglB</w:t>
      </w:r>
      <w:proofErr w:type="spellEnd"/>
      <w:r w:rsidRPr="00B33E3A">
        <w:rPr>
          <w:rFonts w:ascii="Times New Roman" w:eastAsia="Times New Roman" w:hAnsi="Times New Roman"/>
          <w:color w:val="000000"/>
          <w:sz w:val="23"/>
          <w:szCs w:val="23"/>
        </w:rPr>
        <w:t xml:space="preserve"> (</w:t>
      </w:r>
      <w:proofErr w:type="spellStart"/>
      <w:r w:rsidRPr="00B33E3A">
        <w:rPr>
          <w:rFonts w:ascii="Times New Roman" w:eastAsia="Times New Roman" w:hAnsi="Times New Roman"/>
          <w:color w:val="000000"/>
          <w:sz w:val="23"/>
          <w:szCs w:val="23"/>
        </w:rPr>
        <w:t>UNiprot</w:t>
      </w:r>
      <w:proofErr w:type="spellEnd"/>
      <w:r w:rsidRPr="00B33E3A">
        <w:rPr>
          <w:rFonts w:ascii="Times New Roman" w:eastAsia="Times New Roman" w:hAnsi="Times New Roman"/>
          <w:color w:val="000000"/>
          <w:sz w:val="23"/>
          <w:szCs w:val="23"/>
        </w:rPr>
        <w:t xml:space="preserve"> # P22505) with an incorporated His-tag was cloned into pET29b using Gibson assembly. [Cite] (Life Technologies).  The gene was inserted between </w:t>
      </w:r>
      <w:proofErr w:type="spellStart"/>
      <w:r w:rsidRPr="00B33E3A">
        <w:rPr>
          <w:rFonts w:ascii="Times New Roman" w:eastAsia="Times New Roman" w:hAnsi="Times New Roman"/>
          <w:color w:val="000000"/>
          <w:sz w:val="23"/>
          <w:szCs w:val="23"/>
        </w:rPr>
        <w:t>NdeI</w:t>
      </w:r>
      <w:proofErr w:type="spellEnd"/>
      <w:r w:rsidRPr="00B33E3A">
        <w:rPr>
          <w:rFonts w:ascii="Times New Roman" w:eastAsia="Times New Roman" w:hAnsi="Times New Roman"/>
          <w:color w:val="000000"/>
          <w:sz w:val="23"/>
          <w:szCs w:val="23"/>
        </w:rPr>
        <w:t xml:space="preserve"> and </w:t>
      </w:r>
      <w:proofErr w:type="spellStart"/>
      <w:r w:rsidRPr="00B33E3A">
        <w:rPr>
          <w:rFonts w:ascii="Times New Roman" w:eastAsia="Times New Roman" w:hAnsi="Times New Roman"/>
          <w:color w:val="000000"/>
          <w:sz w:val="23"/>
          <w:szCs w:val="23"/>
        </w:rPr>
        <w:t>XhoI</w:t>
      </w:r>
      <w:proofErr w:type="spellEnd"/>
      <w:r w:rsidRPr="00B33E3A">
        <w:rPr>
          <w:rFonts w:ascii="Times New Roman" w:eastAsia="Times New Roman" w:hAnsi="Times New Roman"/>
          <w:color w:val="000000"/>
          <w:sz w:val="23"/>
          <w:szCs w:val="23"/>
        </w:rPr>
        <w:t xml:space="preserve"> to encode a C-terminal His tag onto the protein sequence.  Kunkel mutagenesis [] was used to create site-specific mutations, and all plasmids were sequence-verified on the </w:t>
      </w:r>
      <w:proofErr w:type="spellStart"/>
      <w:r w:rsidRPr="00B33E3A">
        <w:rPr>
          <w:rFonts w:ascii="Times New Roman" w:eastAsia="Times New Roman" w:hAnsi="Times New Roman"/>
          <w:color w:val="000000"/>
          <w:sz w:val="23"/>
          <w:szCs w:val="23"/>
        </w:rPr>
        <w:t>Transcriptic</w:t>
      </w:r>
      <w:proofErr w:type="spellEnd"/>
      <w:r w:rsidRPr="00B33E3A">
        <w:rPr>
          <w:rFonts w:ascii="Times New Roman" w:eastAsia="Times New Roman" w:hAnsi="Times New Roman"/>
          <w:color w:val="000000"/>
          <w:sz w:val="23"/>
          <w:szCs w:val="23"/>
        </w:rPr>
        <w:t xml:space="preserve"> cloud platform. </w:t>
      </w:r>
    </w:p>
    <w:p w:rsidR="00054DF3" w:rsidRPr="00B33E3A" w:rsidRDefault="00054DF3" w:rsidP="00054DF3">
      <w:pPr>
        <w:spacing w:after="0"/>
        <w:jc w:val="left"/>
        <w:rPr>
          <w:rFonts w:ascii="Times New Roman" w:eastAsia="Times New Roman" w:hAnsi="Times New Roman"/>
          <w:szCs w:val="24"/>
        </w:rPr>
      </w:pP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Transformation</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20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of chemically-competent Escherichia coli </w:t>
      </w:r>
      <w:proofErr w:type="gramStart"/>
      <w:r w:rsidRPr="00B33E3A">
        <w:rPr>
          <w:rFonts w:ascii="Times New Roman" w:eastAsia="Times New Roman" w:hAnsi="Times New Roman"/>
          <w:color w:val="000000"/>
          <w:sz w:val="23"/>
          <w:szCs w:val="23"/>
        </w:rPr>
        <w:t>BL21(</w:t>
      </w:r>
      <w:proofErr w:type="gramEnd"/>
      <w:r w:rsidRPr="00B33E3A">
        <w:rPr>
          <w:rFonts w:ascii="Times New Roman" w:eastAsia="Times New Roman" w:hAnsi="Times New Roman"/>
          <w:color w:val="000000"/>
          <w:sz w:val="23"/>
          <w:szCs w:val="23"/>
        </w:rPr>
        <w:t>DE3) (</w:t>
      </w:r>
      <w:proofErr w:type="spellStart"/>
      <w:r w:rsidRPr="00B33E3A">
        <w:rPr>
          <w:rFonts w:ascii="Times New Roman" w:eastAsia="Times New Roman" w:hAnsi="Times New Roman"/>
          <w:color w:val="000000"/>
          <w:sz w:val="23"/>
          <w:szCs w:val="23"/>
        </w:rPr>
        <w:t>Novagen</w:t>
      </w:r>
      <w:proofErr w:type="spellEnd"/>
      <w:r w:rsidRPr="00B33E3A">
        <w:rPr>
          <w:rFonts w:ascii="Times New Roman" w:eastAsia="Times New Roman" w:hAnsi="Times New Roman"/>
          <w:color w:val="000000"/>
          <w:sz w:val="23"/>
          <w:szCs w:val="23"/>
        </w:rPr>
        <w:t xml:space="preserve">) were transformed on ice with 1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of plasmid in buffer at a concentration of 130 to 90 ng/</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Next, the mixture was temperature shocked to induce plasmid uptake by heating at 42°C for one minute and then chilling on ice for one minute. Cells were recovered in 200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Terrific Broth (TB) media at 37 °C for one hour. They were then plated onto an LB agarose plate containing kanamycin, and incubated with shaking for 24 hours at 37 °C. Unless otherwise noted, all supplies were purchased from Sigma-Aldrich.</w:t>
      </w:r>
    </w:p>
    <w:p w:rsidR="00054DF3" w:rsidRPr="00B33E3A" w:rsidRDefault="00054DF3" w:rsidP="00054DF3">
      <w:pPr>
        <w:spacing w:before="160" w:after="0"/>
        <w:jc w:val="left"/>
        <w:outlineLvl w:val="3"/>
        <w:rPr>
          <w:rFonts w:ascii="Times New Roman" w:eastAsia="Times New Roman" w:hAnsi="Times New Roman"/>
          <w:b/>
          <w:bCs/>
          <w:szCs w:val="24"/>
        </w:rPr>
      </w:pPr>
      <w:r w:rsidRPr="00B33E3A">
        <w:rPr>
          <w:rFonts w:ascii="Times New Roman" w:eastAsia="Times New Roman" w:hAnsi="Times New Roman"/>
          <w:color w:val="666666"/>
          <w:sz w:val="23"/>
          <w:szCs w:val="23"/>
          <w:u w:val="single"/>
        </w:rPr>
        <w:t>Growth cultures</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For each mutant, a 50 mL Falcon tube containing 5 mL TB with 50 mg/mL kanamycin was inoculated with one colony from the plate. Tubes were covered with breathable seals and incubated with shaking for 24 hours at 37 °C.</w:t>
      </w:r>
    </w:p>
    <w:p w:rsidR="00054DF3" w:rsidRPr="00B33E3A" w:rsidRDefault="00054DF3" w:rsidP="00054DF3">
      <w:pPr>
        <w:spacing w:after="0"/>
        <w:jc w:val="left"/>
        <w:rPr>
          <w:rFonts w:ascii="Times New Roman" w:eastAsia="Times New Roman" w:hAnsi="Times New Roman"/>
          <w:szCs w:val="24"/>
        </w:rPr>
      </w:pPr>
    </w:p>
    <w:p w:rsidR="00054DF3" w:rsidRPr="00B33E3A" w:rsidRDefault="00054DF3" w:rsidP="00054DF3">
      <w:pPr>
        <w:spacing w:before="160" w:after="0"/>
        <w:jc w:val="left"/>
        <w:outlineLvl w:val="3"/>
        <w:rPr>
          <w:rFonts w:ascii="Times New Roman" w:eastAsia="Times New Roman" w:hAnsi="Times New Roman"/>
          <w:b/>
          <w:bCs/>
          <w:szCs w:val="24"/>
        </w:rPr>
      </w:pPr>
      <w:r w:rsidRPr="00B33E3A">
        <w:rPr>
          <w:rFonts w:ascii="Times New Roman" w:eastAsia="Times New Roman" w:hAnsi="Times New Roman"/>
          <w:color w:val="666666"/>
          <w:sz w:val="23"/>
          <w:szCs w:val="23"/>
          <w:u w:val="single"/>
        </w:rPr>
        <w:t>Expression</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Growth cultures were pelleted by centrifugation at 4700 RPM for 10 minutes and the supernatant was discarded. The cell pellet was </w:t>
      </w:r>
      <w:proofErr w:type="spellStart"/>
      <w:r w:rsidRPr="00B33E3A">
        <w:rPr>
          <w:rFonts w:ascii="Times New Roman" w:eastAsia="Times New Roman" w:hAnsi="Times New Roman"/>
          <w:color w:val="000000"/>
          <w:sz w:val="23"/>
          <w:szCs w:val="23"/>
        </w:rPr>
        <w:t>resuspended</w:t>
      </w:r>
      <w:proofErr w:type="spellEnd"/>
      <w:r w:rsidRPr="00B33E3A">
        <w:rPr>
          <w:rFonts w:ascii="Times New Roman" w:eastAsia="Times New Roman" w:hAnsi="Times New Roman"/>
          <w:color w:val="000000"/>
          <w:sz w:val="23"/>
          <w:szCs w:val="23"/>
        </w:rPr>
        <w:t xml:space="preserve"> in 5 mL of induction medium (TB with 1 </w:t>
      </w:r>
      <w:proofErr w:type="spell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isopropyl β-D-1-thiogalactopyranoside and 50 mg/mL kanamycin). The tubes were covered again with breathable seals and incubated with shaking at 18 °C for 24 hours. </w:t>
      </w:r>
    </w:p>
    <w:p w:rsidR="00054DF3" w:rsidRPr="00B33E3A" w:rsidRDefault="00054DF3" w:rsidP="00054DF3">
      <w:pPr>
        <w:spacing w:before="160" w:after="0"/>
        <w:jc w:val="left"/>
        <w:outlineLvl w:val="3"/>
        <w:rPr>
          <w:rFonts w:ascii="Times New Roman" w:eastAsia="Times New Roman" w:hAnsi="Times New Roman"/>
          <w:b/>
          <w:bCs/>
          <w:szCs w:val="24"/>
        </w:rPr>
      </w:pPr>
      <w:r w:rsidRPr="00B33E3A">
        <w:rPr>
          <w:rFonts w:ascii="Times New Roman" w:eastAsia="Times New Roman" w:hAnsi="Times New Roman"/>
          <w:color w:val="666666"/>
          <w:sz w:val="23"/>
          <w:szCs w:val="23"/>
          <w:u w:val="single"/>
        </w:rPr>
        <w:t>Protein Purification</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The 5 mL expression culture was pelleted by centrifugation at 4700 for 10 minutes and the supernatant was discarded. The resulting pellet was suspended in 500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wash buffer (50 </w:t>
      </w:r>
      <w:proofErr w:type="spell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HEPES, 150 </w:t>
      </w:r>
      <w:proofErr w:type="spell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sodium chloride, 15 </w:t>
      </w:r>
      <w:proofErr w:type="spell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imidazole, pH 7.50) and lysed with a mixture of </w:t>
      </w:r>
      <w:proofErr w:type="spellStart"/>
      <w:r w:rsidRPr="00B33E3A">
        <w:rPr>
          <w:rFonts w:ascii="Times New Roman" w:eastAsia="Times New Roman" w:hAnsi="Times New Roman"/>
          <w:color w:val="000000"/>
          <w:sz w:val="23"/>
          <w:szCs w:val="23"/>
        </w:rPr>
        <w:t>BugBuster</w:t>
      </w:r>
      <w:proofErr w:type="spellEnd"/>
      <w:r w:rsidRPr="00B33E3A">
        <w:rPr>
          <w:rFonts w:ascii="Times New Roman" w:eastAsia="Times New Roman" w:hAnsi="Times New Roman"/>
          <w:color w:val="000000"/>
          <w:sz w:val="23"/>
          <w:szCs w:val="23"/>
        </w:rPr>
        <w:t xml:space="preserve"> (Millipore), 1 mg lysozyme, 0.1 mg DNase, and 0.1 mg </w:t>
      </w:r>
      <w:proofErr w:type="spellStart"/>
      <w:r w:rsidRPr="00B33E3A">
        <w:rPr>
          <w:rFonts w:ascii="Times New Roman" w:eastAsia="Times New Roman" w:hAnsi="Times New Roman"/>
          <w:color w:val="000000"/>
          <w:sz w:val="23"/>
          <w:szCs w:val="23"/>
          <w:shd w:val="clear" w:color="auto" w:fill="FFFFFF"/>
        </w:rPr>
        <w:t>phenylmethylsulfonyl</w:t>
      </w:r>
      <w:proofErr w:type="spellEnd"/>
      <w:r w:rsidRPr="00B33E3A">
        <w:rPr>
          <w:rFonts w:ascii="Times New Roman" w:eastAsia="Times New Roman" w:hAnsi="Times New Roman"/>
          <w:color w:val="000000"/>
          <w:sz w:val="23"/>
          <w:szCs w:val="23"/>
          <w:shd w:val="clear" w:color="auto" w:fill="FFFFFF"/>
        </w:rPr>
        <w:t xml:space="preserve"> fluoride. </w:t>
      </w:r>
      <w:r w:rsidRPr="00B33E3A">
        <w:rPr>
          <w:rFonts w:ascii="Times New Roman" w:eastAsia="Times New Roman" w:hAnsi="Times New Roman"/>
          <w:color w:val="000000"/>
          <w:sz w:val="23"/>
          <w:szCs w:val="23"/>
        </w:rPr>
        <w:t>The tubes were lysed for 20 minutes and then centrifuged at 14,700 RPM for ten minutes.</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lastRenderedPageBreak/>
        <w:t xml:space="preserve">Protein micro-columns [Bio-Spin Chromatography Columns #732-6008] were prepared over a waste collector with 100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of 50% nickel resin slurry in each column. The nickel resin was washed with 500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wash buffer, then two 500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aliquots of supernatant were added to the columns.  Six rounds of 500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wash buffer were then allowed to drip through the columns. Resulting protein micro-columns were then transferred to 2 mL tubes for elution. Protein was eluted in 2x100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elution buffer (50 </w:t>
      </w:r>
      <w:proofErr w:type="spell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HEPES, 150 </w:t>
      </w:r>
      <w:proofErr w:type="spellStart"/>
      <w:proofErr w:type="gram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sodium</w:t>
      </w:r>
      <w:proofErr w:type="gramEnd"/>
      <w:r w:rsidRPr="00B33E3A">
        <w:rPr>
          <w:rFonts w:ascii="Times New Roman" w:eastAsia="Times New Roman" w:hAnsi="Times New Roman"/>
          <w:color w:val="000000"/>
          <w:sz w:val="23"/>
          <w:szCs w:val="23"/>
        </w:rPr>
        <w:t xml:space="preserve"> chloride, and 25 </w:t>
      </w:r>
      <w:proofErr w:type="spell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EDTA, pH 7.50). A brief centrifugation at 4000 RPM ensured all protein was collected. Protein yield was then determined via absorbance at 260 and 280 nm and SDS-PAGE.</w:t>
      </w:r>
    </w:p>
    <w:p w:rsidR="00054DF3" w:rsidRPr="00B33E3A" w:rsidRDefault="00054DF3" w:rsidP="00054DF3">
      <w:pPr>
        <w:spacing w:before="160" w:after="0"/>
        <w:jc w:val="left"/>
        <w:outlineLvl w:val="2"/>
        <w:rPr>
          <w:rFonts w:ascii="Times New Roman" w:eastAsia="Times New Roman" w:hAnsi="Times New Roman"/>
          <w:b/>
          <w:bCs/>
          <w:sz w:val="27"/>
          <w:szCs w:val="27"/>
        </w:rPr>
      </w:pPr>
      <w:r w:rsidRPr="00B33E3A">
        <w:rPr>
          <w:rFonts w:ascii="Times New Roman" w:eastAsia="Times New Roman" w:hAnsi="Times New Roman"/>
          <w:b/>
          <w:bCs/>
          <w:color w:val="666666"/>
          <w:szCs w:val="24"/>
        </w:rPr>
        <w:t>Test</w:t>
      </w:r>
    </w:p>
    <w:p w:rsidR="00054DF3" w:rsidRPr="00B33E3A" w:rsidRDefault="00054DF3" w:rsidP="00054DF3">
      <w:pPr>
        <w:spacing w:before="160" w:after="0"/>
        <w:jc w:val="left"/>
        <w:outlineLvl w:val="3"/>
        <w:rPr>
          <w:rFonts w:ascii="Times New Roman" w:eastAsia="Times New Roman" w:hAnsi="Times New Roman"/>
          <w:b/>
          <w:bCs/>
          <w:szCs w:val="24"/>
        </w:rPr>
      </w:pPr>
      <w:r w:rsidRPr="00B33E3A">
        <w:rPr>
          <w:rFonts w:ascii="Times New Roman" w:eastAsia="Times New Roman" w:hAnsi="Times New Roman"/>
          <w:color w:val="666666"/>
          <w:sz w:val="23"/>
          <w:szCs w:val="23"/>
          <w:u w:val="single"/>
        </w:rPr>
        <w:t>Protein Assay</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Proteins were assayed at 8 substrate concentrations via a four-fold serial dilution of a 100 </w:t>
      </w:r>
      <w:proofErr w:type="spell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substrate stock solution. </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Protein activity was tested by mixing 90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substrate stock and 10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purified protein. Protein solutions that turned yellow within five minutes displayed sufficient catalytic activity to be diluted to 1/100 concentrations. This was performed by combining 990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elution buffer and 10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purified protein. Protein solutions that did not turn yellow were converted into 1/10 concentrations by combining 100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purified protein with 900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elution buffer.</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Diluted protein solution was dispensed in 25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aliquots into non-binding 96-well white [Corning Costar #07-200-845]. Mutants were assayed in triplets, allowing for four mutants per plate.</w:t>
      </w:r>
    </w:p>
    <w:p w:rsidR="00054DF3" w:rsidRPr="00B33E3A" w:rsidRDefault="00054DF3" w:rsidP="00054DF3">
      <w:pPr>
        <w:spacing w:after="0"/>
        <w:jc w:val="left"/>
        <w:rPr>
          <w:rFonts w:ascii="Times New Roman" w:eastAsia="Times New Roman" w:hAnsi="Times New Roman"/>
          <w:szCs w:val="24"/>
        </w:rPr>
      </w:pPr>
      <w:r w:rsidRPr="00B33E3A">
        <w:rPr>
          <w:rFonts w:ascii="Times New Roman" w:eastAsia="Times New Roman" w:hAnsi="Times New Roman"/>
          <w:color w:val="000000"/>
          <w:sz w:val="23"/>
          <w:szCs w:val="23"/>
        </w:rPr>
        <w:t xml:space="preserve">150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substrate stock (100 </w:t>
      </w:r>
      <w:proofErr w:type="spellStart"/>
      <w:r w:rsidRPr="00B33E3A">
        <w:rPr>
          <w:rFonts w:ascii="Times New Roman" w:eastAsia="Times New Roman" w:hAnsi="Times New Roman"/>
          <w:color w:val="000000"/>
          <w:sz w:val="23"/>
          <w:szCs w:val="23"/>
        </w:rPr>
        <w:t>mM</w:t>
      </w:r>
      <w:proofErr w:type="spellEnd"/>
      <w:r w:rsidRPr="00B33E3A">
        <w:rPr>
          <w:rFonts w:ascii="Times New Roman" w:eastAsia="Times New Roman" w:hAnsi="Times New Roman"/>
          <w:color w:val="000000"/>
          <w:sz w:val="23"/>
          <w:szCs w:val="23"/>
        </w:rPr>
        <w:t xml:space="preserve"> 4-nitrophenyl-beta-D-glucopyranoside in elution buffer) were dispensed into the first row of 96-well PCR plate, with 112.5 </w:t>
      </w:r>
      <w:proofErr w:type="spellStart"/>
      <w:r w:rsidRPr="00B33E3A">
        <w:rPr>
          <w:rFonts w:ascii="Times New Roman" w:eastAsia="Times New Roman" w:hAnsi="Times New Roman"/>
          <w:color w:val="000000"/>
          <w:sz w:val="23"/>
          <w:szCs w:val="23"/>
        </w:rPr>
        <w:t>uL</w:t>
      </w:r>
      <w:proofErr w:type="spellEnd"/>
      <w:r w:rsidRPr="00B33E3A">
        <w:rPr>
          <w:rFonts w:ascii="Times New Roman" w:eastAsia="Times New Roman" w:hAnsi="Times New Roman"/>
          <w:color w:val="000000"/>
          <w:sz w:val="23"/>
          <w:szCs w:val="23"/>
        </w:rPr>
        <w:t xml:space="preserve"> protein buffer dispensed into the rest of the rows. 37.5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of the substrate stock were pipetted from the first row into the second row, then mixed. Serial dilution was repeated for all rows, excluding the last row for a control. The assay was initiated by multi-channel pipetting 75 </w:t>
      </w:r>
      <w:proofErr w:type="spellStart"/>
      <w:r w:rsidRPr="00B33E3A">
        <w:rPr>
          <w:rFonts w:ascii="Times New Roman" w:eastAsia="Times New Roman" w:hAnsi="Times New Roman"/>
          <w:color w:val="000000"/>
          <w:sz w:val="23"/>
          <w:szCs w:val="23"/>
        </w:rPr>
        <w:t>μL</w:t>
      </w:r>
      <w:proofErr w:type="spellEnd"/>
      <w:r w:rsidRPr="00B33E3A">
        <w:rPr>
          <w:rFonts w:ascii="Times New Roman" w:eastAsia="Times New Roman" w:hAnsi="Times New Roman"/>
          <w:color w:val="000000"/>
          <w:sz w:val="23"/>
          <w:szCs w:val="23"/>
        </w:rPr>
        <w:t xml:space="preserve"> substrate from each row of the PCR plate into the corresponding rows of the non-binding white plate. The rate was determined by monitoring absorbance of light at 420 nm every 1 min for 60 min. </w:t>
      </w:r>
    </w:p>
    <w:p w:rsidR="0059109C" w:rsidRPr="00512F87" w:rsidRDefault="0059109C" w:rsidP="00544EEE">
      <w:pPr>
        <w:rPr>
          <w:rStyle w:val="Strong"/>
          <w:b w:val="0"/>
          <w:sz w:val="28"/>
        </w:rPr>
      </w:pPr>
    </w:p>
    <w:sectPr w:rsidR="0059109C" w:rsidRPr="00512F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058" w:rsidRDefault="00B73058">
      <w:pPr>
        <w:spacing w:after="0"/>
      </w:pPr>
      <w:r>
        <w:separator/>
      </w:r>
    </w:p>
  </w:endnote>
  <w:endnote w:type="continuationSeparator" w:id="0">
    <w:p w:rsidR="00B73058" w:rsidRDefault="00B730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yriad Pro Light">
    <w:altName w:val="LuzSans-Book"/>
    <w:charset w:val="00"/>
    <w:family w:val="auto"/>
    <w:pitch w:val="variable"/>
    <w:sig w:usb0="00000001" w:usb1="5000204B" w:usb2="00000000" w:usb3="00000000" w:csb0="0000009F" w:csb1="00000000"/>
  </w:font>
  <w:font w:name="Arno Pro">
    <w:altName w:val="LuzSans-Book"/>
    <w:charset w:val="00"/>
    <w:family w:val="auto"/>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Libian SC Regular">
    <w:altName w:val="Microsoft YaHei Light"/>
    <w:charset w:val="00"/>
    <w:family w:val="auto"/>
    <w:pitch w:val="variable"/>
    <w:sig w:usb0="00000000" w:usb1="080F0000" w:usb2="00000000" w:usb3="00000000" w:csb0="00040001" w:csb1="00000000"/>
  </w:font>
  <w:font w:name="Lantinghei TC Heavy">
    <w:altName w:val="Microsoft JhengHei Light"/>
    <w:charset w:val="00"/>
    <w:family w:val="auto"/>
    <w:pitch w:val="variable"/>
    <w:sig w:usb0="00000000" w:usb1="080E0000"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A29" w:rsidRDefault="00FE5FF7">
    <w:pPr>
      <w:framePr w:wrap="around" w:vAnchor="text" w:hAnchor="margin" w:xAlign="right" w:y="1"/>
      <w:rPr>
        <w:rStyle w:val="PageNumber"/>
      </w:rPr>
    </w:pPr>
    <w:proofErr w:type="gramStart"/>
    <w:r>
      <w:rPr>
        <w:rStyle w:val="PageNumber"/>
      </w:rPr>
      <w:t xml:space="preserve">PAGE  </w:t>
    </w:r>
    <w:r>
      <w:rPr>
        <w:rStyle w:val="PageNumber"/>
        <w:noProof/>
      </w:rPr>
      <w:t>2</w:t>
    </w:r>
    <w:proofErr w:type="gramEnd"/>
  </w:p>
  <w:p w:rsidR="000C5A29" w:rsidRDefault="00B73058">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A29" w:rsidRDefault="00B73058">
    <w:pP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058" w:rsidRDefault="00B73058">
      <w:pPr>
        <w:spacing w:after="0"/>
      </w:pPr>
      <w:r>
        <w:separator/>
      </w:r>
    </w:p>
  </w:footnote>
  <w:footnote w:type="continuationSeparator" w:id="0">
    <w:p w:rsidR="00B73058" w:rsidRDefault="00B73058">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B52"/>
    <w:rsid w:val="00053DCC"/>
    <w:rsid w:val="00054DF3"/>
    <w:rsid w:val="000A056D"/>
    <w:rsid w:val="000B472A"/>
    <w:rsid w:val="000C77AC"/>
    <w:rsid w:val="00120B52"/>
    <w:rsid w:val="001F2F49"/>
    <w:rsid w:val="00223E63"/>
    <w:rsid w:val="0025189E"/>
    <w:rsid w:val="002C3A87"/>
    <w:rsid w:val="002C4114"/>
    <w:rsid w:val="00331141"/>
    <w:rsid w:val="003558AA"/>
    <w:rsid w:val="0036331A"/>
    <w:rsid w:val="004D1FBE"/>
    <w:rsid w:val="005128DE"/>
    <w:rsid w:val="00512F87"/>
    <w:rsid w:val="00544EEE"/>
    <w:rsid w:val="00580AD9"/>
    <w:rsid w:val="0059109C"/>
    <w:rsid w:val="005E0366"/>
    <w:rsid w:val="007161D9"/>
    <w:rsid w:val="007A0A9F"/>
    <w:rsid w:val="007C627A"/>
    <w:rsid w:val="00804E68"/>
    <w:rsid w:val="009C03FA"/>
    <w:rsid w:val="00A65664"/>
    <w:rsid w:val="00A963EA"/>
    <w:rsid w:val="00AA565F"/>
    <w:rsid w:val="00AB4DDA"/>
    <w:rsid w:val="00B33E3A"/>
    <w:rsid w:val="00B40675"/>
    <w:rsid w:val="00B73058"/>
    <w:rsid w:val="00BD09EF"/>
    <w:rsid w:val="00BE34A5"/>
    <w:rsid w:val="00D35BF8"/>
    <w:rsid w:val="00D72B59"/>
    <w:rsid w:val="00E339F9"/>
    <w:rsid w:val="00E4757E"/>
    <w:rsid w:val="00E72008"/>
    <w:rsid w:val="00EB1860"/>
    <w:rsid w:val="00EB30FD"/>
    <w:rsid w:val="00FE5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D83932-62A6-482A-951B-D4B02D9A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366"/>
    <w:pPr>
      <w:spacing w:after="200" w:line="240" w:lineRule="auto"/>
      <w:jc w:val="both"/>
    </w:pPr>
    <w:rPr>
      <w:rFonts w:ascii="Times" w:eastAsia="SimSun" w:hAnsi="Times" w:cs="Times New Roman"/>
      <w:sz w:val="24"/>
      <w:szCs w:val="20"/>
    </w:rPr>
  </w:style>
  <w:style w:type="paragraph" w:styleId="Heading1">
    <w:name w:val="heading 1"/>
    <w:basedOn w:val="Normal"/>
    <w:link w:val="Heading1Char"/>
    <w:uiPriority w:val="9"/>
    <w:qFormat/>
    <w:rsid w:val="00054DF3"/>
    <w:pPr>
      <w:spacing w:before="100" w:beforeAutospacing="1" w:after="100" w:afterAutospacing="1"/>
      <w:jc w:val="left"/>
      <w:outlineLvl w:val="0"/>
    </w:pPr>
    <w:rPr>
      <w:rFonts w:ascii="Times New Roman" w:eastAsia="Times New Roman" w:hAnsi="Times New Roman"/>
      <w:b/>
      <w:bCs/>
      <w:kern w:val="36"/>
      <w:sz w:val="48"/>
      <w:szCs w:val="48"/>
    </w:rPr>
  </w:style>
  <w:style w:type="paragraph" w:styleId="Heading3">
    <w:name w:val="heading 3"/>
    <w:basedOn w:val="Normal"/>
    <w:link w:val="Heading3Char"/>
    <w:uiPriority w:val="9"/>
    <w:qFormat/>
    <w:rsid w:val="00054DF3"/>
    <w:pPr>
      <w:spacing w:before="100" w:beforeAutospacing="1" w:after="100" w:afterAutospacing="1"/>
      <w:jc w:val="left"/>
      <w:outlineLvl w:val="2"/>
    </w:pPr>
    <w:rPr>
      <w:rFonts w:ascii="Times New Roman" w:eastAsia="Times New Roman" w:hAnsi="Times New Roman"/>
      <w:b/>
      <w:bCs/>
      <w:sz w:val="27"/>
      <w:szCs w:val="27"/>
    </w:rPr>
  </w:style>
  <w:style w:type="paragraph" w:styleId="Heading4">
    <w:name w:val="heading 4"/>
    <w:basedOn w:val="Normal"/>
    <w:link w:val="Heading4Char"/>
    <w:uiPriority w:val="9"/>
    <w:qFormat/>
    <w:rsid w:val="00054DF3"/>
    <w:pPr>
      <w:spacing w:before="100" w:beforeAutospacing="1" w:after="100" w:afterAutospacing="1"/>
      <w:jc w:val="left"/>
      <w:outlineLvl w:val="3"/>
    </w:pPr>
    <w:rPr>
      <w:rFonts w:ascii="Times New Roman" w:eastAsia="Times New Roman" w:hAnsi="Times New Roman"/>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D72B59"/>
    <w:pPr>
      <w:spacing w:after="160" w:line="480" w:lineRule="auto"/>
      <w:jc w:val="left"/>
    </w:pPr>
    <w:rPr>
      <w:rFonts w:ascii="Times New Roman" w:eastAsiaTheme="minorHAnsi" w:hAnsi="Times New Roman"/>
      <w:szCs w:val="24"/>
    </w:rPr>
  </w:style>
  <w:style w:type="paragraph" w:customStyle="1" w:styleId="NoteTaking">
    <w:name w:val="Note Taking"/>
    <w:basedOn w:val="Normal"/>
    <w:qFormat/>
    <w:rsid w:val="00D72B59"/>
    <w:pPr>
      <w:spacing w:after="160"/>
      <w:jc w:val="left"/>
    </w:pPr>
    <w:rPr>
      <w:rFonts w:ascii="Times New Roman" w:eastAsiaTheme="minorHAnsi" w:hAnsi="Times New Roman"/>
      <w:szCs w:val="24"/>
    </w:rPr>
  </w:style>
  <w:style w:type="paragraph" w:styleId="NormalWeb">
    <w:name w:val="Normal (Web)"/>
    <w:basedOn w:val="Normal"/>
    <w:uiPriority w:val="99"/>
    <w:semiHidden/>
    <w:unhideWhenUsed/>
    <w:rsid w:val="001F2F49"/>
    <w:pPr>
      <w:spacing w:before="100" w:beforeAutospacing="1" w:after="100" w:afterAutospacing="1"/>
      <w:jc w:val="left"/>
    </w:pPr>
    <w:rPr>
      <w:rFonts w:ascii="Times New Roman" w:eastAsia="Times New Roman" w:hAnsi="Times New Roman"/>
      <w:szCs w:val="24"/>
    </w:rPr>
  </w:style>
  <w:style w:type="character" w:styleId="Hyperlink">
    <w:name w:val="Hyperlink"/>
    <w:basedOn w:val="DefaultParagraphFont"/>
    <w:uiPriority w:val="99"/>
    <w:semiHidden/>
    <w:unhideWhenUsed/>
    <w:rsid w:val="00AA565F"/>
    <w:rPr>
      <w:color w:val="0000FF"/>
      <w:u w:val="single"/>
    </w:rPr>
  </w:style>
  <w:style w:type="paragraph" w:customStyle="1" w:styleId="BATitle">
    <w:name w:val="BA_Title"/>
    <w:basedOn w:val="Normal"/>
    <w:next w:val="BBAuthorName"/>
    <w:autoRedefine/>
    <w:rsid w:val="005E0366"/>
    <w:pPr>
      <w:spacing w:before="1400" w:after="180"/>
      <w:jc w:val="left"/>
    </w:pPr>
    <w:rPr>
      <w:rFonts w:ascii="Myriad Pro Light" w:hAnsi="Myriad Pro Light"/>
      <w:b/>
      <w:bCs/>
      <w:kern w:val="36"/>
      <w:sz w:val="34"/>
    </w:rPr>
  </w:style>
  <w:style w:type="paragraph" w:customStyle="1" w:styleId="BBAuthorName">
    <w:name w:val="BB_Author_Name"/>
    <w:basedOn w:val="Normal"/>
    <w:next w:val="BCAuthorAddress"/>
    <w:autoRedefine/>
    <w:rsid w:val="005E0366"/>
    <w:pPr>
      <w:spacing w:after="180"/>
      <w:jc w:val="left"/>
    </w:pPr>
    <w:rPr>
      <w:rFonts w:ascii="Arno Pro" w:hAnsi="Arno Pro"/>
      <w:kern w:val="26"/>
    </w:rPr>
  </w:style>
  <w:style w:type="paragraph" w:customStyle="1" w:styleId="BCAuthorAddress">
    <w:name w:val="BC_Author_Address"/>
    <w:basedOn w:val="Normal"/>
    <w:next w:val="Normal"/>
    <w:autoRedefine/>
    <w:rsid w:val="005E0366"/>
    <w:pPr>
      <w:spacing w:after="60"/>
      <w:jc w:val="left"/>
    </w:pPr>
    <w:rPr>
      <w:rFonts w:ascii="Arno Pro" w:hAnsi="Arno Pro"/>
      <w:kern w:val="22"/>
      <w:sz w:val="20"/>
    </w:rPr>
  </w:style>
  <w:style w:type="paragraph" w:customStyle="1" w:styleId="StyleBIEmailAddress95pt">
    <w:name w:val="Style BI_Email_Address + 9.5 pt"/>
    <w:basedOn w:val="Normal"/>
    <w:rsid w:val="005E0366"/>
    <w:pPr>
      <w:spacing w:after="60"/>
      <w:jc w:val="left"/>
    </w:pPr>
    <w:rPr>
      <w:rFonts w:ascii="Arno Pro" w:hAnsi="Arno Pro"/>
      <w:sz w:val="19"/>
    </w:rPr>
  </w:style>
  <w:style w:type="character" w:styleId="PageNumber">
    <w:name w:val="page number"/>
    <w:basedOn w:val="DefaultParagraphFont"/>
    <w:rsid w:val="005E0366"/>
  </w:style>
  <w:style w:type="paragraph" w:styleId="Title">
    <w:name w:val="Title"/>
    <w:basedOn w:val="Normal"/>
    <w:next w:val="Normal"/>
    <w:link w:val="TitleChar"/>
    <w:uiPriority w:val="10"/>
    <w:qFormat/>
    <w:rsid w:val="005E036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36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223E63"/>
    <w:rPr>
      <w:b/>
      <w:bCs/>
    </w:rPr>
  </w:style>
  <w:style w:type="character" w:customStyle="1" w:styleId="Heading1Char">
    <w:name w:val="Heading 1 Char"/>
    <w:basedOn w:val="DefaultParagraphFont"/>
    <w:link w:val="Heading1"/>
    <w:uiPriority w:val="9"/>
    <w:rsid w:val="00054DF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54DF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54DF3"/>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043753">
      <w:bodyDiv w:val="1"/>
      <w:marLeft w:val="0"/>
      <w:marRight w:val="0"/>
      <w:marTop w:val="0"/>
      <w:marBottom w:val="0"/>
      <w:divBdr>
        <w:top w:val="none" w:sz="0" w:space="0" w:color="auto"/>
        <w:left w:val="none" w:sz="0" w:space="0" w:color="auto"/>
        <w:bottom w:val="none" w:sz="0" w:space="0" w:color="auto"/>
        <w:right w:val="none" w:sz="0" w:space="0" w:color="auto"/>
      </w:divBdr>
    </w:div>
    <w:div w:id="576940128">
      <w:bodyDiv w:val="1"/>
      <w:marLeft w:val="0"/>
      <w:marRight w:val="0"/>
      <w:marTop w:val="0"/>
      <w:marBottom w:val="0"/>
      <w:divBdr>
        <w:top w:val="none" w:sz="0" w:space="0" w:color="auto"/>
        <w:left w:val="none" w:sz="0" w:space="0" w:color="auto"/>
        <w:bottom w:val="none" w:sz="0" w:space="0" w:color="auto"/>
        <w:right w:val="none" w:sz="0" w:space="0" w:color="auto"/>
      </w:divBdr>
    </w:div>
    <w:div w:id="970669603">
      <w:bodyDiv w:val="1"/>
      <w:marLeft w:val="0"/>
      <w:marRight w:val="0"/>
      <w:marTop w:val="0"/>
      <w:marBottom w:val="0"/>
      <w:divBdr>
        <w:top w:val="none" w:sz="0" w:space="0" w:color="auto"/>
        <w:left w:val="none" w:sz="0" w:space="0" w:color="auto"/>
        <w:bottom w:val="none" w:sz="0" w:space="0" w:color="auto"/>
        <w:right w:val="none" w:sz="0" w:space="0" w:color="auto"/>
      </w:divBdr>
    </w:div>
    <w:div w:id="1034966635">
      <w:bodyDiv w:val="1"/>
      <w:marLeft w:val="0"/>
      <w:marRight w:val="0"/>
      <w:marTop w:val="0"/>
      <w:marBottom w:val="0"/>
      <w:divBdr>
        <w:top w:val="none" w:sz="0" w:space="0" w:color="auto"/>
        <w:left w:val="none" w:sz="0" w:space="0" w:color="auto"/>
        <w:bottom w:val="none" w:sz="0" w:space="0" w:color="auto"/>
        <w:right w:val="none" w:sz="0" w:space="0" w:color="auto"/>
      </w:divBdr>
    </w:div>
    <w:div w:id="106733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jpg"/><Relationship Id="rId7" Type="http://schemas.openxmlformats.org/officeDocument/2006/relationships/footer" Target="footer2.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8</Pages>
  <Words>1124</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10</cp:revision>
  <dcterms:created xsi:type="dcterms:W3CDTF">2015-04-01T05:19:00Z</dcterms:created>
  <dcterms:modified xsi:type="dcterms:W3CDTF">2015-05-11T00:13:00Z</dcterms:modified>
</cp:coreProperties>
</file>