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826BD" w14:textId="7BF9A684" w:rsidR="00255EAC" w:rsidRDefault="005A196E" w:rsidP="00255EAC">
      <w:pPr>
        <w:pStyle w:val="Heading1"/>
      </w:pPr>
      <w:r>
        <w:t>Reviewer 1</w:t>
      </w:r>
    </w:p>
    <w:p w14:paraId="2642B8B7" w14:textId="77777777" w:rsidR="00CA7870" w:rsidRPr="00CA7870" w:rsidRDefault="00CA7870" w:rsidP="00CA7870">
      <w:pPr>
        <w:rPr>
          <w:i/>
        </w:rPr>
      </w:pPr>
      <w:r w:rsidRPr="00CA7870">
        <w:rPr>
          <w:i/>
        </w:rPr>
        <w:t xml:space="preserve">The authors believe this is the first report of a recombinant enzyme that converts ethylene to ethylene oxide, and it may well be.  This is a known function in the alkene </w:t>
      </w:r>
      <w:proofErr w:type="spellStart"/>
      <w:r w:rsidRPr="00CA7870">
        <w:rPr>
          <w:i/>
        </w:rPr>
        <w:t>monooxygenases</w:t>
      </w:r>
      <w:proofErr w:type="spellEnd"/>
      <w:r w:rsidRPr="00CA7870">
        <w:rPr>
          <w:i/>
        </w:rPr>
        <w:t xml:space="preserve">, but these enzymes have not been functionally expressed in E. coli.  Thus this report is important in that a recombinant enzyme could form the basis of a </w:t>
      </w:r>
      <w:proofErr w:type="spellStart"/>
      <w:r w:rsidRPr="00CA7870">
        <w:rPr>
          <w:i/>
        </w:rPr>
        <w:t>biocatalytic</w:t>
      </w:r>
      <w:proofErr w:type="spellEnd"/>
      <w:r w:rsidRPr="00CA7870">
        <w:rPr>
          <w:i/>
        </w:rPr>
        <w:t xml:space="preserve"> system in vitro or a metabolic pathway in vivo for utilization of ethylene to make ethylene oxide or further products.</w:t>
      </w:r>
    </w:p>
    <w:p w14:paraId="68B4F8EE" w14:textId="77777777" w:rsidR="00CA7870" w:rsidRPr="00CA7870" w:rsidRDefault="00CA7870" w:rsidP="00CA7870">
      <w:pPr>
        <w:rPr>
          <w:i/>
        </w:rPr>
      </w:pPr>
    </w:p>
    <w:p w14:paraId="01BEA200" w14:textId="77777777" w:rsidR="00CA7870" w:rsidRPr="00CA7870" w:rsidRDefault="00CA7870" w:rsidP="00CA7870">
      <w:pPr>
        <w:rPr>
          <w:i/>
        </w:rPr>
      </w:pPr>
      <w:r w:rsidRPr="00CA7870">
        <w:rPr>
          <w:i/>
        </w:rPr>
        <w:t xml:space="preserve">The authors obtained </w:t>
      </w:r>
      <w:proofErr w:type="spellStart"/>
      <w:r w:rsidRPr="00CA7870">
        <w:rPr>
          <w:i/>
        </w:rPr>
        <w:t>wildtype</w:t>
      </w:r>
      <w:proofErr w:type="spellEnd"/>
      <w:r w:rsidRPr="00CA7870">
        <w:rPr>
          <w:i/>
        </w:rPr>
        <w:t xml:space="preserve"> TOM (toluene </w:t>
      </w:r>
      <w:proofErr w:type="spellStart"/>
      <w:r w:rsidRPr="00CA7870">
        <w:rPr>
          <w:i/>
        </w:rPr>
        <w:t>monooxygenase</w:t>
      </w:r>
      <w:proofErr w:type="spellEnd"/>
      <w:r w:rsidRPr="00CA7870">
        <w:rPr>
          <w:i/>
        </w:rPr>
        <w:t xml:space="preserve">) and a panel of mutants constructed and characterized by Tom Wood, who made them in an effort to degrade </w:t>
      </w:r>
      <w:proofErr w:type="spellStart"/>
      <w:r w:rsidRPr="00CA7870">
        <w:rPr>
          <w:i/>
        </w:rPr>
        <w:t>thrichloroethylene</w:t>
      </w:r>
      <w:proofErr w:type="spellEnd"/>
      <w:r w:rsidRPr="00CA7870">
        <w:rPr>
          <w:i/>
        </w:rPr>
        <w:t xml:space="preserve">. They then tested these enzymes for the ability to oxidize </w:t>
      </w:r>
      <w:proofErr w:type="gramStart"/>
      <w:r w:rsidRPr="00CA7870">
        <w:rPr>
          <w:i/>
        </w:rPr>
        <w:t>ethylene to ethylene</w:t>
      </w:r>
      <w:proofErr w:type="gramEnd"/>
      <w:r w:rsidRPr="00CA7870">
        <w:rPr>
          <w:i/>
        </w:rPr>
        <w:t xml:space="preserve"> oxide.  Whereas </w:t>
      </w:r>
      <w:proofErr w:type="spellStart"/>
      <w:r w:rsidRPr="00CA7870">
        <w:rPr>
          <w:i/>
        </w:rPr>
        <w:t>wildtype</w:t>
      </w:r>
      <w:proofErr w:type="spellEnd"/>
      <w:r w:rsidRPr="00CA7870">
        <w:rPr>
          <w:i/>
        </w:rPr>
        <w:t xml:space="preserve"> TOM has little or no activity, at least two of the mutants showed significant activity, converting 1.5% ethylene to ethylene oxide, with &gt;99% yield.</w:t>
      </w:r>
    </w:p>
    <w:p w14:paraId="09597DD2" w14:textId="77777777" w:rsidR="00CA7870" w:rsidRPr="00CA7870" w:rsidRDefault="00CA7870" w:rsidP="00CA7870">
      <w:pPr>
        <w:rPr>
          <w:i/>
        </w:rPr>
      </w:pPr>
    </w:p>
    <w:p w14:paraId="493C8E06" w14:textId="77777777" w:rsidR="00CA7870" w:rsidRPr="00CA7870" w:rsidRDefault="00CA7870" w:rsidP="00CA7870">
      <w:pPr>
        <w:rPr>
          <w:i/>
        </w:rPr>
      </w:pPr>
      <w:r w:rsidRPr="00CA7870">
        <w:rPr>
          <w:i/>
        </w:rPr>
        <w:t>The authors then go on to try to ‘explain’ the effects of the mutations using structural modeling. Because a crystal structure of the parent enzyme is not available, a homology model was made based on 3 structures of enzymes having ~65% identity.  This revealed that the effective mutations are in the active site pocket.  </w:t>
      </w:r>
      <w:r w:rsidRPr="00CA7870">
        <w:rPr>
          <w:b/>
          <w:i/>
        </w:rPr>
        <w:t>More is said, but should be said with at least a caveat to the reader that the detailed structural arguments may well be incorrect.</w:t>
      </w:r>
    </w:p>
    <w:p w14:paraId="33215782" w14:textId="77777777" w:rsidR="00CA7870" w:rsidRPr="00CA7870" w:rsidRDefault="00CA7870" w:rsidP="00CA7870">
      <w:pPr>
        <w:rPr>
          <w:i/>
        </w:rPr>
      </w:pPr>
    </w:p>
    <w:p w14:paraId="411BD3A4" w14:textId="04A8E0A7" w:rsidR="00CA7870" w:rsidRPr="00155910" w:rsidRDefault="00CA7870" w:rsidP="00155910">
      <w:pPr>
        <w:rPr>
          <w:i/>
        </w:rPr>
      </w:pPr>
      <w:r w:rsidRPr="00CA7870">
        <w:rPr>
          <w:i/>
        </w:rPr>
        <w:t xml:space="preserve">I am a bit torn with respect to this report.  I find it highly interesting that a mutant TOM does this reaction, but I would like to better understand how well </w:t>
      </w:r>
      <w:proofErr w:type="gramStart"/>
      <w:r w:rsidRPr="00CA7870">
        <w:rPr>
          <w:i/>
        </w:rPr>
        <w:t>this mutant functions</w:t>
      </w:r>
      <w:proofErr w:type="gramEnd"/>
      <w:r w:rsidRPr="00CA7870">
        <w:rPr>
          <w:i/>
        </w:rPr>
        <w:t>.  </w:t>
      </w:r>
      <w:r w:rsidRPr="00CA7870">
        <w:rPr>
          <w:b/>
          <w:i/>
        </w:rPr>
        <w:t xml:space="preserve">That is a little bit difficult to do, since the enzyme presumably cannot be purified for characterization (is that </w:t>
      </w:r>
      <w:r>
        <w:rPr>
          <w:b/>
          <w:i/>
        </w:rPr>
        <w:t>[</w:t>
      </w:r>
      <w:proofErr w:type="gramStart"/>
      <w:r>
        <w:rPr>
          <w:b/>
          <w:i/>
        </w:rPr>
        <w:t>t]</w:t>
      </w:r>
      <w:r w:rsidRPr="00CA7870">
        <w:rPr>
          <w:b/>
          <w:i/>
        </w:rPr>
        <w:t>rue</w:t>
      </w:r>
      <w:proofErr w:type="gramEnd"/>
      <w:r w:rsidRPr="00CA7870">
        <w:rPr>
          <w:b/>
          <w:i/>
        </w:rPr>
        <w:t>?)</w:t>
      </w:r>
      <w:r w:rsidRPr="00CA7870">
        <w:rPr>
          <w:i/>
        </w:rPr>
        <w:t xml:space="preserve"> and is instead used in whole cells.   However, it would be very informative to </w:t>
      </w:r>
      <w:r w:rsidRPr="00CA7870">
        <w:rPr>
          <w:b/>
          <w:i/>
        </w:rPr>
        <w:t xml:space="preserve">characterize the rate of product formation (EO) using the best </w:t>
      </w:r>
      <w:proofErr w:type="gramStart"/>
      <w:r w:rsidRPr="00CA7870">
        <w:rPr>
          <w:b/>
          <w:i/>
        </w:rPr>
        <w:t>mutant  and</w:t>
      </w:r>
      <w:proofErr w:type="gramEnd"/>
      <w:r w:rsidRPr="00CA7870">
        <w:rPr>
          <w:b/>
          <w:i/>
        </w:rPr>
        <w:t xml:space="preserve"> compare that to the rate of product formation for </w:t>
      </w:r>
      <w:proofErr w:type="spellStart"/>
      <w:r w:rsidRPr="00CA7870">
        <w:rPr>
          <w:b/>
          <w:i/>
        </w:rPr>
        <w:t>wildtype</w:t>
      </w:r>
      <w:proofErr w:type="spellEnd"/>
      <w:r w:rsidRPr="00CA7870">
        <w:rPr>
          <w:b/>
          <w:i/>
        </w:rPr>
        <w:t xml:space="preserve"> TOM acting on toluene</w:t>
      </w:r>
      <w:r w:rsidRPr="00CA7870">
        <w:rPr>
          <w:i/>
        </w:rPr>
        <w:t>.  Then the reader would have a meaningful comparison of activities.  I am presuming that there is significant room for improvement for activity on ethylene.  Is the mutant 1000-fold less active on ethylene?   100-fold?  10-fold?</w:t>
      </w:r>
    </w:p>
    <w:p w14:paraId="474E7AFD" w14:textId="00E8F212" w:rsidR="00255EAC" w:rsidRDefault="00247303" w:rsidP="00255EAC">
      <w:pPr>
        <w:pStyle w:val="Heading1"/>
      </w:pPr>
      <w:r>
        <w:t>Referee</w:t>
      </w:r>
      <w:r w:rsidR="005A196E">
        <w:t xml:space="preserve"> 2</w:t>
      </w:r>
    </w:p>
    <w:p w14:paraId="62DAD50E" w14:textId="77777777" w:rsidR="00247303" w:rsidRDefault="00247303" w:rsidP="00247303"/>
    <w:p w14:paraId="5DBF0683" w14:textId="72B7DE8F" w:rsidR="00155910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t>1)   It</w:t>
      </w:r>
      <w:proofErr w:type="gramEnd"/>
      <w:r w:rsidRPr="00247303">
        <w:rPr>
          <w:i/>
        </w:rPr>
        <w:t xml:space="preserve"> is not clear from the context, what toluene </w:t>
      </w:r>
      <w:proofErr w:type="spellStart"/>
      <w:r w:rsidRPr="00247303">
        <w:rPr>
          <w:i/>
        </w:rPr>
        <w:t>monooxygenase</w:t>
      </w:r>
      <w:proofErr w:type="spellEnd"/>
      <w:r w:rsidRPr="00247303">
        <w:rPr>
          <w:i/>
        </w:rPr>
        <w:t xml:space="preserve"> was used in this study. The authors provide several references (for instance 4 and 5</w:t>
      </w:r>
      <w:proofErr w:type="gramStart"/>
      <w:r w:rsidRPr="00247303">
        <w:rPr>
          <w:i/>
        </w:rPr>
        <w:t>) which</w:t>
      </w:r>
      <w:proofErr w:type="gramEnd"/>
      <w:r w:rsidRPr="00247303">
        <w:rPr>
          <w:i/>
        </w:rPr>
        <w:t xml:space="preserve"> describe two different toluene </w:t>
      </w:r>
      <w:proofErr w:type="spellStart"/>
      <w:r w:rsidRPr="00247303">
        <w:rPr>
          <w:i/>
        </w:rPr>
        <w:t>ortho</w:t>
      </w:r>
      <w:proofErr w:type="spellEnd"/>
      <w:r w:rsidRPr="00247303">
        <w:rPr>
          <w:i/>
        </w:rPr>
        <w:t xml:space="preserve">-xylene </w:t>
      </w:r>
      <w:proofErr w:type="spellStart"/>
      <w:r w:rsidRPr="00247303">
        <w:rPr>
          <w:i/>
        </w:rPr>
        <w:t>monooxygenases</w:t>
      </w:r>
      <w:proofErr w:type="spellEnd"/>
      <w:r w:rsidRPr="00247303">
        <w:rPr>
          <w:i/>
        </w:rPr>
        <w:t xml:space="preserve"> (from Pseudomonas </w:t>
      </w:r>
      <w:proofErr w:type="spellStart"/>
      <w:r w:rsidRPr="00247303">
        <w:rPr>
          <w:i/>
        </w:rPr>
        <w:t>mendocina</w:t>
      </w:r>
      <w:proofErr w:type="spellEnd"/>
      <w:r w:rsidRPr="00247303">
        <w:rPr>
          <w:i/>
        </w:rPr>
        <w:t xml:space="preserve"> KR1 and from Pseudomonas </w:t>
      </w:r>
      <w:proofErr w:type="spellStart"/>
      <w:r w:rsidRPr="00247303">
        <w:rPr>
          <w:i/>
        </w:rPr>
        <w:t>stutzeri</w:t>
      </w:r>
      <w:proofErr w:type="spellEnd"/>
      <w:r w:rsidRPr="00247303">
        <w:rPr>
          <w:i/>
        </w:rPr>
        <w:t xml:space="preserve"> OX1). However, in the work the toluene </w:t>
      </w:r>
      <w:proofErr w:type="spellStart"/>
      <w:r w:rsidRPr="00247303">
        <w:rPr>
          <w:i/>
        </w:rPr>
        <w:t>ortho-monooxygenase</w:t>
      </w:r>
      <w:proofErr w:type="spellEnd"/>
      <w:r w:rsidRPr="00247303">
        <w:rPr>
          <w:i/>
        </w:rPr>
        <w:t xml:space="preserve"> (TOM) of </w:t>
      </w:r>
      <w:proofErr w:type="spellStart"/>
      <w:r w:rsidRPr="00247303">
        <w:rPr>
          <w:i/>
        </w:rPr>
        <w:t>Burkholderia</w:t>
      </w:r>
      <w:proofErr w:type="spellEnd"/>
      <w:r w:rsidRPr="00247303">
        <w:rPr>
          <w:i/>
        </w:rPr>
        <w:t xml:space="preserve"> </w:t>
      </w:r>
      <w:proofErr w:type="spellStart"/>
      <w:r w:rsidRPr="00247303">
        <w:rPr>
          <w:i/>
        </w:rPr>
        <w:t>cepacia</w:t>
      </w:r>
      <w:proofErr w:type="spellEnd"/>
      <w:r w:rsidRPr="00247303">
        <w:rPr>
          <w:i/>
        </w:rPr>
        <w:t xml:space="preserve"> G4 and its mutants were used. Please provide this information.</w:t>
      </w:r>
    </w:p>
    <w:p w14:paraId="14A2E41C" w14:textId="77777777" w:rsidR="00247303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lastRenderedPageBreak/>
        <w:t>2)   Toluene</w:t>
      </w:r>
      <w:proofErr w:type="gramEnd"/>
      <w:r w:rsidRPr="00247303">
        <w:rPr>
          <w:i/>
        </w:rPr>
        <w:t xml:space="preserve"> </w:t>
      </w:r>
      <w:proofErr w:type="spellStart"/>
      <w:r w:rsidRPr="00247303">
        <w:rPr>
          <w:i/>
        </w:rPr>
        <w:t>monooxygenases</w:t>
      </w:r>
      <w:proofErr w:type="spellEnd"/>
      <w:r w:rsidRPr="00247303">
        <w:rPr>
          <w:i/>
        </w:rPr>
        <w:t xml:space="preserve"> are three-component enzymes. Please provide this information. Obviously, this multi-component nature of TOM is the reason why recombinant E. coli cells were used for ethylene oxidation and </w:t>
      </w:r>
      <w:proofErr w:type="spellStart"/>
      <w:r w:rsidRPr="00247303">
        <w:rPr>
          <w:i/>
        </w:rPr>
        <w:t>kcat</w:t>
      </w:r>
      <w:proofErr w:type="spellEnd"/>
      <w:r w:rsidRPr="00247303">
        <w:rPr>
          <w:i/>
        </w:rPr>
        <w:t xml:space="preserve"> values could not be provided.</w:t>
      </w:r>
    </w:p>
    <w:p w14:paraId="4815C0EA" w14:textId="77777777" w:rsidR="00247303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t>3)   Please</w:t>
      </w:r>
      <w:proofErr w:type="gramEnd"/>
      <w:r w:rsidRPr="00247303">
        <w:rPr>
          <w:i/>
        </w:rPr>
        <w:t xml:space="preserve"> provide either enzyme or protein or cell concentration used in the experiments and the corresponding initial oxidation rates in </w:t>
      </w:r>
      <w:proofErr w:type="spellStart"/>
      <w:r w:rsidRPr="00247303">
        <w:rPr>
          <w:i/>
        </w:rPr>
        <w:t>nmol</w:t>
      </w:r>
      <w:proofErr w:type="spellEnd"/>
      <w:r w:rsidRPr="00247303">
        <w:rPr>
          <w:i/>
        </w:rPr>
        <w:t>/min/mg of protein.</w:t>
      </w:r>
    </w:p>
    <w:p w14:paraId="0596BA70" w14:textId="77777777" w:rsidR="00247303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t>4)   It</w:t>
      </w:r>
      <w:proofErr w:type="gramEnd"/>
      <w:r w:rsidRPr="00247303">
        <w:rPr>
          <w:i/>
        </w:rPr>
        <w:t xml:space="preserve"> would be interesting to know which products can be produced from ethylene oxide.</w:t>
      </w:r>
    </w:p>
    <w:p w14:paraId="027AFD9C" w14:textId="77777777" w:rsidR="00247303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t>5)   The</w:t>
      </w:r>
      <w:proofErr w:type="gramEnd"/>
      <w:r w:rsidRPr="00247303">
        <w:rPr>
          <w:i/>
        </w:rPr>
        <w:t xml:space="preserve"> reference 6 is incomplete; the correct one is as follows: K. A. Canada, S. Iwashita, H. Shim, T.K. Wood, J. </w:t>
      </w:r>
      <w:proofErr w:type="spellStart"/>
      <w:r w:rsidRPr="00247303">
        <w:rPr>
          <w:i/>
        </w:rPr>
        <w:t>Bacteriol</w:t>
      </w:r>
      <w:proofErr w:type="spellEnd"/>
      <w:r w:rsidRPr="00247303">
        <w:rPr>
          <w:i/>
        </w:rPr>
        <w:t>., 2002, 184, 344–349. Please correct this one and check other references for accuracy and correctness.</w:t>
      </w:r>
    </w:p>
    <w:p w14:paraId="40CD2F10" w14:textId="435FEF83" w:rsidR="00247303" w:rsidRPr="00247303" w:rsidRDefault="00247303" w:rsidP="00247303">
      <w:pPr>
        <w:rPr>
          <w:i/>
        </w:rPr>
      </w:pPr>
      <w:proofErr w:type="gramStart"/>
      <w:r w:rsidRPr="00247303">
        <w:rPr>
          <w:i/>
        </w:rPr>
        <w:t>6)   Please</w:t>
      </w:r>
      <w:proofErr w:type="gramEnd"/>
      <w:r w:rsidRPr="00247303">
        <w:rPr>
          <w:i/>
        </w:rPr>
        <w:t xml:space="preserve"> provide the GC program for the identification of ethylene oxide.</w:t>
      </w:r>
    </w:p>
    <w:p w14:paraId="7793240C" w14:textId="77777777" w:rsidR="00247303" w:rsidRPr="00247303" w:rsidRDefault="00247303" w:rsidP="00247303"/>
    <w:p w14:paraId="0614EEF4" w14:textId="6C1FBB3D" w:rsidR="00155910" w:rsidRDefault="00155910" w:rsidP="00155910">
      <w:pPr>
        <w:pStyle w:val="Heading1"/>
      </w:pPr>
      <w:r>
        <w:t>Responses</w:t>
      </w:r>
    </w:p>
    <w:p w14:paraId="185F00A2" w14:textId="3C68E119" w:rsidR="00155910" w:rsidRDefault="00155910" w:rsidP="00155910">
      <w:pPr>
        <w:pStyle w:val="Heading2"/>
      </w:pPr>
      <w:r>
        <w:t>Referee 1</w:t>
      </w:r>
    </w:p>
    <w:p w14:paraId="0FA808DE" w14:textId="7CB3BEAD" w:rsidR="00155910" w:rsidRDefault="00155910" w:rsidP="00155910">
      <w:r>
        <w:t xml:space="preserve">We have added a caveat that our modeling requires verification in the form of crystallographic (or other structural) experimental characterization </w:t>
      </w:r>
      <w:r w:rsidR="009A500B">
        <w:t xml:space="preserve">in the final paragraph before the conclusions section. </w:t>
      </w:r>
    </w:p>
    <w:p w14:paraId="65266C27" w14:textId="77777777" w:rsidR="00024EAC" w:rsidRDefault="00024EAC" w:rsidP="00155910"/>
    <w:p w14:paraId="5E98D022" w14:textId="63A2D15D" w:rsidR="00307546" w:rsidRDefault="00307546" w:rsidP="00155910">
      <w:r>
        <w:t xml:space="preserve">It is true that mutant TOMs cannot be purified for characterization, thus leading us to a whole-cell assay. </w:t>
      </w:r>
    </w:p>
    <w:p w14:paraId="27758CAF" w14:textId="77777777" w:rsidR="00307546" w:rsidRDefault="00307546" w:rsidP="00155910"/>
    <w:p w14:paraId="0E100FBA" w14:textId="01378915" w:rsidR="00024EAC" w:rsidRDefault="00B47F48" w:rsidP="00155910">
      <w:r>
        <w:t xml:space="preserve">We agree that a comparison of the best mutant (A113F) on ethylene to WT on toluene would be very interesting. </w:t>
      </w:r>
      <w:r w:rsidR="003A36FB">
        <w:t>However, t</w:t>
      </w:r>
      <w:r w:rsidR="00292237">
        <w:t xml:space="preserve">wo problems confront us in the calculation of a rate that can be meaningfully compared to </w:t>
      </w:r>
      <w:proofErr w:type="gramStart"/>
      <w:r w:rsidR="00292237">
        <w:t>previously-published</w:t>
      </w:r>
      <w:proofErr w:type="gramEnd"/>
      <w:r w:rsidR="00292237">
        <w:t xml:space="preserve"> rates on toluene. First, the differences in assay conditions. Second, </w:t>
      </w:r>
      <w:r>
        <w:t>the physical differences between the substrates</w:t>
      </w:r>
      <w:r w:rsidR="00292237">
        <w:t xml:space="preserve"> (i.e., one is an aromatic liquid and one is an aliphatic gas) cast doubt on the meaning of a rate comparison. </w:t>
      </w:r>
      <w:r w:rsidR="00604680">
        <w:t xml:space="preserve">That said, we would be excited to see this work continued and a meaningful comparison made, but </w:t>
      </w:r>
      <w:r w:rsidR="00390B7B">
        <w:t>believe</w:t>
      </w:r>
      <w:r w:rsidR="00604680">
        <w:t xml:space="preserve"> it is outside the scope of this Communication. </w:t>
      </w:r>
      <w:r w:rsidR="0095179F">
        <w:t>Our study quickly communicates the mutations necessary to transform the wild type enzyme (which has no activity on ethylene) to a modified (new?) enzyme that has activity on ethylene, and as such focuses on the relative activities of wild type and mutant enzymes.</w:t>
      </w:r>
      <w:bookmarkStart w:id="0" w:name="_GoBack"/>
      <w:bookmarkEnd w:id="0"/>
    </w:p>
    <w:p w14:paraId="318E3DEE" w14:textId="77777777" w:rsidR="00E573BF" w:rsidRDefault="00E573BF" w:rsidP="00155910"/>
    <w:p w14:paraId="1C918576" w14:textId="0FDD0BBF" w:rsidR="00E573BF" w:rsidRDefault="00E573BF" w:rsidP="00E573BF">
      <w:pPr>
        <w:pStyle w:val="Heading2"/>
      </w:pPr>
      <w:r>
        <w:t>Referee 2</w:t>
      </w:r>
    </w:p>
    <w:p w14:paraId="15B9B18C" w14:textId="2609F437" w:rsidR="00E573BF" w:rsidRDefault="00034E34" w:rsidP="00E573BF">
      <w:r>
        <w:t>1 and 2</w:t>
      </w:r>
      <w:r w:rsidR="0092282C">
        <w:t xml:space="preserve">) </w:t>
      </w:r>
      <w:proofErr w:type="gramStart"/>
      <w:r w:rsidR="0092282C">
        <w:t>W</w:t>
      </w:r>
      <w:r>
        <w:t>e</w:t>
      </w:r>
      <w:proofErr w:type="gramEnd"/>
      <w:r>
        <w:t xml:space="preserve"> have added a clause to the third paragraph specifically mentioning the origin and multi-component nature of TOM. </w:t>
      </w:r>
    </w:p>
    <w:p w14:paraId="75E9AAF5" w14:textId="77777777" w:rsidR="008E17B0" w:rsidRDefault="008E17B0" w:rsidP="00E573BF"/>
    <w:p w14:paraId="792DD15F" w14:textId="365B3779" w:rsidR="00034E34" w:rsidRDefault="0092282C" w:rsidP="00E573BF">
      <w:r>
        <w:t xml:space="preserve">3) </w:t>
      </w:r>
      <w:r w:rsidR="004B7C87">
        <w:t xml:space="preserve">A measurement of cell concentration </w:t>
      </w:r>
      <w:r w:rsidR="008C7C42">
        <w:t xml:space="preserve">(OD = 10) </w:t>
      </w:r>
      <w:r w:rsidR="004B7C87">
        <w:t xml:space="preserve">used in our assays is provided in paragraph 5 with the experimental details. </w:t>
      </w:r>
      <w:r w:rsidR="008C7C42">
        <w:t>We did not measure total protein content, and while it would be possible for us to do so using the Total Protein Kit, this would require additional time and investment.</w:t>
      </w:r>
      <w:r w:rsidR="007B5F3F">
        <w:t xml:space="preserve"> Since our study elucidates the differences between TOM (which has no activity on ethylene) and the best mutants (which do), our measurements are relative to the wild type.</w:t>
      </w:r>
    </w:p>
    <w:p w14:paraId="1E91EC93" w14:textId="6C8292AE" w:rsidR="0092282C" w:rsidRDefault="0092282C" w:rsidP="00E573BF">
      <w:r>
        <w:t>4)</w:t>
      </w:r>
      <w:r w:rsidR="00670111">
        <w:t xml:space="preserve"> A brief mention of products that can be made from ethylene oxide </w:t>
      </w:r>
      <w:r w:rsidR="004D0200">
        <w:t xml:space="preserve">has been added to the first paragraph. </w:t>
      </w:r>
    </w:p>
    <w:p w14:paraId="5F2D7E25" w14:textId="77777777" w:rsidR="0092282C" w:rsidRDefault="0092282C" w:rsidP="00E573BF"/>
    <w:p w14:paraId="6DC61F5F" w14:textId="2B1C2C52" w:rsidR="00034E34" w:rsidRDefault="0092282C" w:rsidP="00E573BF">
      <w:r>
        <w:t>5)</w:t>
      </w:r>
      <w:r w:rsidR="00CE5408">
        <w:t xml:space="preserve"> W</w:t>
      </w:r>
      <w:r w:rsidR="00034E34">
        <w:t xml:space="preserve">e have corrected reference 6. </w:t>
      </w:r>
    </w:p>
    <w:p w14:paraId="00D81FEF" w14:textId="77777777" w:rsidR="0092282C" w:rsidRDefault="0092282C" w:rsidP="00E573BF"/>
    <w:p w14:paraId="7E4DB9CF" w14:textId="06DE3DEE" w:rsidR="0092282C" w:rsidRPr="00E573BF" w:rsidRDefault="0092282C" w:rsidP="00E573BF">
      <w:r>
        <w:t>6) The GC program is now included in the supplemental material.</w:t>
      </w:r>
    </w:p>
    <w:sectPr w:rsidR="0092282C" w:rsidRPr="00E573BF" w:rsidSect="00014B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C5"/>
    <w:rsid w:val="00014BDA"/>
    <w:rsid w:val="00024EAC"/>
    <w:rsid w:val="00034E34"/>
    <w:rsid w:val="00150FFF"/>
    <w:rsid w:val="00155910"/>
    <w:rsid w:val="00214E60"/>
    <w:rsid w:val="00247303"/>
    <w:rsid w:val="00255EAC"/>
    <w:rsid w:val="00292237"/>
    <w:rsid w:val="002E0AA3"/>
    <w:rsid w:val="002E5CEA"/>
    <w:rsid w:val="00307546"/>
    <w:rsid w:val="00385A37"/>
    <w:rsid w:val="00390B7B"/>
    <w:rsid w:val="003A36FB"/>
    <w:rsid w:val="004B7C87"/>
    <w:rsid w:val="004D0200"/>
    <w:rsid w:val="005A196E"/>
    <w:rsid w:val="00604680"/>
    <w:rsid w:val="00670111"/>
    <w:rsid w:val="006C5938"/>
    <w:rsid w:val="007B5F3F"/>
    <w:rsid w:val="00893E6F"/>
    <w:rsid w:val="008C7C42"/>
    <w:rsid w:val="008E17B0"/>
    <w:rsid w:val="0092282C"/>
    <w:rsid w:val="0095179F"/>
    <w:rsid w:val="009A500B"/>
    <w:rsid w:val="009C57E5"/>
    <w:rsid w:val="00B47F48"/>
    <w:rsid w:val="00CA7870"/>
    <w:rsid w:val="00CE5408"/>
    <w:rsid w:val="00D301F8"/>
    <w:rsid w:val="00E573BF"/>
    <w:rsid w:val="00E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8D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EA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E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EA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5E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55EA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5EA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5EA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5EA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5EA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5EA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5EA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5EA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5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EA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E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EA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5E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55EA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5EA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5EA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5EA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5EA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5EA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5EA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5EA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5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05326-F274-4B4E-B705-5829F387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809</Words>
  <Characters>4616</Characters>
  <Application>Microsoft Macintosh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2014-12-04T23:00:00Z</dcterms:created>
  <dcterms:modified xsi:type="dcterms:W3CDTF">2014-12-05T01:17:00Z</dcterms:modified>
</cp:coreProperties>
</file>