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401E" w14:textId="6361E172" w:rsidR="00BE0774" w:rsidRDefault="00727A81" w:rsidP="00DE5030">
      <w:pPr>
        <w:pStyle w:val="Title"/>
      </w:pPr>
      <w:r>
        <w:t xml:space="preserve">Coding Challenge - </w:t>
      </w:r>
      <w:r w:rsidR="002A3BFA">
        <w:t>Lösung</w:t>
      </w:r>
      <w:r w:rsidR="00912255">
        <w:t>.</w:t>
      </w:r>
    </w:p>
    <w:p w14:paraId="1360FF64" w14:textId="77777777" w:rsidR="00DE5030" w:rsidRDefault="00DE5030" w:rsidP="00DE5030"/>
    <w:p w14:paraId="2CAA90CD" w14:textId="4FE0B8BF" w:rsidR="00912255" w:rsidRDefault="00912255" w:rsidP="00DE5030">
      <w:r w:rsidRPr="00912255">
        <w:t>https://github.com/dacchar/QvestDigitalTrainingOffering</w:t>
      </w:r>
    </w:p>
    <w:p w14:paraId="28B8AB4E" w14:textId="5D47BFC8" w:rsidR="00DE5030" w:rsidRDefault="00DE5030" w:rsidP="00A761C3">
      <w:pPr>
        <w:pStyle w:val="Heading1"/>
        <w:numPr>
          <w:ilvl w:val="0"/>
          <w:numId w:val="1"/>
        </w:numPr>
      </w:pPr>
      <w:r>
        <w:t>API-Design.</w:t>
      </w:r>
    </w:p>
    <w:p w14:paraId="160EB8AF" w14:textId="2F7A203A" w:rsidR="00DE5030" w:rsidRPr="00727A81" w:rsidRDefault="00A761C3" w:rsidP="00DE5030">
      <w:r w:rsidRPr="00A761C3">
        <w:t xml:space="preserve">Die REST-API wurde mithilfe von </w:t>
      </w:r>
      <w:proofErr w:type="spellStart"/>
      <w:r w:rsidRPr="00A761C3">
        <w:t>ChatGPT</w:t>
      </w:r>
      <w:proofErr w:type="spellEnd"/>
      <w:r w:rsidRPr="00A761C3">
        <w:t xml:space="preserve"> konzipiert und validiert. Die entsprechende </w:t>
      </w:r>
      <w:proofErr w:type="spellStart"/>
      <w:r w:rsidRPr="00A761C3">
        <w:t>OpenAPI</w:t>
      </w:r>
      <w:proofErr w:type="spellEnd"/>
      <w:r w:rsidRPr="00A761C3">
        <w:t xml:space="preserve">-Spezifikation befindet sich in der Datei </w:t>
      </w:r>
      <w:proofErr w:type="spellStart"/>
      <w:r w:rsidRPr="00A761C3">
        <w:t>OpenAPISpezifikation.yaml</w:t>
      </w:r>
      <w:proofErr w:type="spellEnd"/>
      <w:r w:rsidRPr="00A761C3">
        <w:t xml:space="preserve"> und kann im Swagger Editor unter </w:t>
      </w:r>
      <w:hyperlink r:id="rId5" w:tgtFrame="_new" w:history="1">
        <w:r w:rsidRPr="00A761C3">
          <w:rPr>
            <w:rStyle w:val="Hyperlink"/>
          </w:rPr>
          <w:t>https://editor.swagger.io/</w:t>
        </w:r>
      </w:hyperlink>
      <w:r w:rsidRPr="00A761C3">
        <w:t xml:space="preserve"> visualisiert und angepasst werden.</w:t>
      </w:r>
    </w:p>
    <w:p w14:paraId="6B9F75DE" w14:textId="1D612D5A" w:rsidR="00A761C3" w:rsidRDefault="00A761C3" w:rsidP="00A761C3">
      <w:pPr>
        <w:pStyle w:val="Heading1"/>
        <w:numPr>
          <w:ilvl w:val="0"/>
          <w:numId w:val="1"/>
        </w:numPr>
      </w:pPr>
      <w:r>
        <w:t>Coding</w:t>
      </w:r>
    </w:p>
    <w:p w14:paraId="4BF5EA89" w14:textId="0D6C799F" w:rsidR="00A843EF" w:rsidRDefault="00A843EF" w:rsidP="00A843EF">
      <w:pPr>
        <w:pStyle w:val="Heading2"/>
        <w:ind w:firstLine="708"/>
      </w:pPr>
      <w:r>
        <w:t>2.1 Backend</w:t>
      </w:r>
    </w:p>
    <w:p w14:paraId="5BD43596" w14:textId="48DE31E8" w:rsidR="009D7851" w:rsidRDefault="009568E5" w:rsidP="00421E17">
      <w:r w:rsidRPr="009568E5">
        <w:t>Das Backend wurde mit Java Spring Boot entwickelt und befindet sich in</w:t>
      </w:r>
      <w:r w:rsidR="00C55A65">
        <w:t xml:space="preserve"> </w:t>
      </w:r>
      <w:hyperlink r:id="rId6" w:history="1">
        <w:r w:rsidR="00C55A65" w:rsidRPr="00322F28">
          <w:rPr>
            <w:rStyle w:val="Hyperlink"/>
          </w:rPr>
          <w:t>https://github.com/dacchar/QvestDigitalTrainingOffering</w:t>
        </w:r>
      </w:hyperlink>
      <w:r w:rsidR="00C55A65">
        <w:t xml:space="preserve">. </w:t>
      </w:r>
      <w:r w:rsidRPr="009568E5">
        <w:t xml:space="preserve">Es implementiert die CRUD-Operationen für die Ressource </w:t>
      </w:r>
      <w:proofErr w:type="spellStart"/>
      <w:r w:rsidRPr="009568E5">
        <w:t>trainings</w:t>
      </w:r>
      <w:proofErr w:type="spellEnd"/>
      <w:r w:rsidRPr="009568E5">
        <w:t xml:space="preserve">, verwendet jedoch intern den </w:t>
      </w:r>
      <w:proofErr w:type="spellStart"/>
      <w:r w:rsidRPr="009568E5">
        <w:t>Endpoint</w:t>
      </w:r>
      <w:proofErr w:type="spellEnd"/>
      <w:r w:rsidRPr="009568E5">
        <w:t xml:space="preserve"> /</w:t>
      </w:r>
      <w:proofErr w:type="spellStart"/>
      <w:r w:rsidRPr="009568E5">
        <w:t>courses</w:t>
      </w:r>
      <w:proofErr w:type="spellEnd"/>
      <w:r w:rsidRPr="009568E5">
        <w:t xml:space="preserve"> anstelle von /</w:t>
      </w:r>
      <w:proofErr w:type="spellStart"/>
      <w:r w:rsidRPr="009568E5">
        <w:t>trainings</w:t>
      </w:r>
      <w:proofErr w:type="spellEnd"/>
      <w:r w:rsidRPr="009568E5">
        <w:t>.</w:t>
      </w:r>
      <w:r>
        <w:t xml:space="preserve"> </w:t>
      </w:r>
      <w:r w:rsidRPr="009568E5">
        <w:t>Die Daten werden in einer In-Memory-Datenbank (H2) gespeichert und beim Beenden der Anwendung nicht persistiert.</w:t>
      </w:r>
    </w:p>
    <w:p w14:paraId="1504F720" w14:textId="77777777" w:rsidR="006C4230" w:rsidRDefault="006C4230" w:rsidP="00421E17"/>
    <w:p w14:paraId="787F4310" w14:textId="2C6D55C9" w:rsidR="009D7851" w:rsidRDefault="001E4E44" w:rsidP="001E4E44">
      <w:pPr>
        <w:pStyle w:val="Heading3"/>
        <w:ind w:firstLine="708"/>
      </w:pPr>
      <w:r>
        <w:t xml:space="preserve">2.1.1 </w:t>
      </w:r>
      <w:proofErr w:type="spellStart"/>
      <w:r w:rsidR="009D7851">
        <w:t>Testing</w:t>
      </w:r>
      <w:proofErr w:type="spellEnd"/>
    </w:p>
    <w:p w14:paraId="7479424B" w14:textId="27C6C0BF" w:rsidR="00A159E5" w:rsidRDefault="00EC69E9" w:rsidP="00EC69E9">
      <w:r w:rsidRPr="00EC69E9">
        <w:t xml:space="preserve">Zu Demonstrationszwecken habe ich </w:t>
      </w:r>
      <w:proofErr w:type="spellStart"/>
      <w:r w:rsidRPr="00EC69E9">
        <w:t>JUnit</w:t>
      </w:r>
      <w:proofErr w:type="spellEnd"/>
      <w:r w:rsidRPr="00EC69E9">
        <w:t xml:space="preserve">-Tests für alle drei Schichten des </w:t>
      </w:r>
      <w:proofErr w:type="spellStart"/>
      <w:r w:rsidRPr="00EC69E9">
        <w:t>Backends</w:t>
      </w:r>
      <w:proofErr w:type="spellEnd"/>
      <w:r w:rsidRPr="00EC69E9">
        <w:t xml:space="preserve"> entwickelt: Repository, Service und Controller.</w:t>
      </w:r>
      <w:r>
        <w:t xml:space="preserve"> </w:t>
      </w:r>
      <w:r w:rsidRPr="00EC69E9">
        <w:t>Auch wenn dies für eine so kleine Anwendung nicht zwingend erforderlich ist, ist es in einer produktiven Anwendung absolut sinnvoll, um die Qualität, Wartbarkeit und Testbarkeit des Codes sicherzustellen.</w:t>
      </w:r>
      <w:r>
        <w:t xml:space="preserve"> </w:t>
      </w:r>
      <w:r w:rsidRPr="00EC69E9">
        <w:t>Mein Ziel war es, die zugrunde liegende Testtechnik zu zeigen und deren Einsatz zu veranschaulichen.</w:t>
      </w:r>
    </w:p>
    <w:p w14:paraId="7B78B3FA" w14:textId="77777777" w:rsidR="006C4230" w:rsidRDefault="006C4230" w:rsidP="00EC69E9"/>
    <w:p w14:paraId="5D84D27C" w14:textId="3438D259" w:rsidR="006C4230" w:rsidRDefault="006C4230" w:rsidP="001E4E44">
      <w:pPr>
        <w:pStyle w:val="Heading2"/>
        <w:numPr>
          <w:ilvl w:val="1"/>
          <w:numId w:val="3"/>
        </w:numPr>
      </w:pPr>
      <w:r>
        <w:t>Frontend</w:t>
      </w:r>
    </w:p>
    <w:p w14:paraId="116F6930" w14:textId="293672A1" w:rsidR="00E02FAA" w:rsidRDefault="00E02FAA" w:rsidP="00E02FAA">
      <w:r w:rsidRPr="00E02FAA">
        <w:t>Das Frontend wurde mit Hilfe von Angular entwickelt.</w:t>
      </w:r>
      <w:r w:rsidR="00BB188E">
        <w:t xml:space="preserve"> </w:t>
      </w:r>
      <w:r w:rsidRPr="00E02FAA">
        <w:t>Das GUI-Design wurde bewusst einfach und funktional gehalten.</w:t>
      </w:r>
    </w:p>
    <w:p w14:paraId="35E63A74" w14:textId="77777777" w:rsidR="00DB16FA" w:rsidRDefault="00DB16FA" w:rsidP="00E02FAA"/>
    <w:p w14:paraId="20775F1F" w14:textId="0F8B2F50" w:rsidR="00646CE7" w:rsidRDefault="00DB16FA" w:rsidP="00DB16FA">
      <w:pPr>
        <w:pStyle w:val="Heading2"/>
        <w:ind w:firstLine="708"/>
      </w:pPr>
      <w:r>
        <w:t xml:space="preserve">2.2.1 </w:t>
      </w:r>
      <w:proofErr w:type="spellStart"/>
      <w:r w:rsidR="00646CE7">
        <w:t>Testing</w:t>
      </w:r>
      <w:proofErr w:type="spellEnd"/>
    </w:p>
    <w:p w14:paraId="04B30434" w14:textId="727D6072" w:rsidR="00646CE7" w:rsidRPr="00646CE7" w:rsidRDefault="00646CE7" w:rsidP="00646CE7">
      <w:r>
        <w:t>Die Tests wurde</w:t>
      </w:r>
      <w:r w:rsidR="00727A81">
        <w:t>n</w:t>
      </w:r>
      <w:r>
        <w:t xml:space="preserve"> mit Hilfe von Jasmin </w:t>
      </w:r>
      <w:proofErr w:type="spellStart"/>
      <w:r>
        <w:t>Testing</w:t>
      </w:r>
      <w:proofErr w:type="spellEnd"/>
      <w:r>
        <w:t xml:space="preserve"> Framework entwickelt. Die Tests kann man mit Hilfe von </w:t>
      </w:r>
      <w:r w:rsidR="00932C25">
        <w:t>„</w:t>
      </w:r>
      <w:r w:rsidRPr="00646CE7">
        <w:t xml:space="preserve">Karma </w:t>
      </w:r>
      <w:r w:rsidR="00932C25">
        <w:t>T</w:t>
      </w:r>
      <w:r w:rsidRPr="00646CE7">
        <w:t xml:space="preserve">est </w:t>
      </w:r>
      <w:r w:rsidR="00932C25">
        <w:t>R</w:t>
      </w:r>
      <w:r w:rsidRPr="00646CE7">
        <w:t>unner</w:t>
      </w:r>
      <w:r w:rsidR="00932C25">
        <w:t>“</w:t>
      </w:r>
      <w:r>
        <w:t xml:space="preserve"> laufen lassen und die Ergebnisse anschauen.</w:t>
      </w:r>
      <w:r w:rsidR="00932C25">
        <w:t xml:space="preserve"> </w:t>
      </w:r>
      <w:r w:rsidR="00932C25" w:rsidRPr="00932C25">
        <w:t>Im Rahmen der Demo wurde ein einzelner Anwendungsfall getestet:</w:t>
      </w:r>
      <w:r w:rsidR="00932C25">
        <w:t xml:space="preserve"> </w:t>
      </w:r>
      <w:r w:rsidR="00932C25" w:rsidRPr="00932C25">
        <w:t xml:space="preserve">Wenn das Backend </w:t>
      </w:r>
      <w:r w:rsidR="00932C25" w:rsidRPr="00932C25">
        <w:lastRenderedPageBreak/>
        <w:t xml:space="preserve">zwei Kurse zurückliefert, soll das Frontend diese </w:t>
      </w:r>
      <w:r w:rsidR="00727A81">
        <w:t xml:space="preserve">korrekt </w:t>
      </w:r>
      <w:r w:rsidR="00932C25" w:rsidRPr="00932C25">
        <w:t>darstellen.</w:t>
      </w:r>
      <w:r w:rsidR="00932C25" w:rsidRPr="00932C25">
        <w:br/>
        <w:t>Der Test validiert, ob genau zwei Einträge in der Benutzeroberfläche erscheinen.</w:t>
      </w:r>
    </w:p>
    <w:p w14:paraId="579C4106" w14:textId="77777777" w:rsidR="00646CE7" w:rsidRDefault="00646CE7" w:rsidP="00E02FAA"/>
    <w:p w14:paraId="0C0239A2" w14:textId="02F2BEC9" w:rsidR="00387C0E" w:rsidRDefault="00387C0E" w:rsidP="00387C0E">
      <w:pPr>
        <w:pStyle w:val="Heading1"/>
        <w:numPr>
          <w:ilvl w:val="0"/>
          <w:numId w:val="1"/>
        </w:numPr>
      </w:pPr>
      <w:r>
        <w:t>Theory</w:t>
      </w:r>
    </w:p>
    <w:p w14:paraId="360F6DDB" w14:textId="51452143" w:rsidR="00146CD6" w:rsidRDefault="00146CD6" w:rsidP="00146CD6">
      <w:pPr>
        <w:pStyle w:val="Heading2"/>
        <w:numPr>
          <w:ilvl w:val="1"/>
          <w:numId w:val="1"/>
        </w:numPr>
      </w:pPr>
      <w:r>
        <w:t>Security</w:t>
      </w:r>
    </w:p>
    <w:p w14:paraId="75E0EF31" w14:textId="30EF3EBA" w:rsidR="00146CD6" w:rsidRDefault="00355B99" w:rsidP="00A33705">
      <w:r w:rsidRPr="00355B99">
        <w:t>Die Kommunikation zwischen Frontend und Backend soll ausschließlich über HTTPS erfolgen.</w:t>
      </w:r>
      <w:r>
        <w:t xml:space="preserve"> </w:t>
      </w:r>
      <w:r w:rsidRPr="00355B99">
        <w:t>Für die Authentifizierung stehen zwei Optionen zur Verfügung: JWT (JSON Web Token) und Session-basierte Authentifizierung.</w:t>
      </w:r>
      <w:r w:rsidR="00F642A6">
        <w:t xml:space="preserve"> </w:t>
      </w:r>
      <w:r w:rsidRPr="00355B99">
        <w:t>Da Session Authentication in verteilten Systemen schlechter skalierbar ist als JWT, würde ich JWT-basierte Authentifizierung bevorzugen.</w:t>
      </w:r>
      <w:r w:rsidR="00F642A6">
        <w:t xml:space="preserve"> </w:t>
      </w:r>
      <w:r w:rsidRPr="00355B99">
        <w:t>Für die Autorisierung beabsichtige ich, das OAuth</w:t>
      </w:r>
      <w:r w:rsidRPr="00355B99">
        <w:rPr>
          <w:rFonts w:ascii="Arial" w:hAnsi="Arial" w:cs="Arial"/>
        </w:rPr>
        <w:t> </w:t>
      </w:r>
      <w:r w:rsidRPr="00355B99">
        <w:t>2.0-Protokoll in Kombination mit dem Identity Provider Auth0 zu verwenden.</w:t>
      </w:r>
    </w:p>
    <w:p w14:paraId="518D28C9" w14:textId="77777777" w:rsidR="00355B99" w:rsidRDefault="00355B99" w:rsidP="00A33705"/>
    <w:p w14:paraId="0A66B3B4" w14:textId="294B5D2F" w:rsidR="00AF2459" w:rsidRDefault="00AF2459" w:rsidP="00AF2459">
      <w:pPr>
        <w:pStyle w:val="Heading2"/>
        <w:numPr>
          <w:ilvl w:val="1"/>
          <w:numId w:val="1"/>
        </w:numPr>
      </w:pPr>
      <w:r>
        <w:t>CI/CD</w:t>
      </w:r>
    </w:p>
    <w:p w14:paraId="66D8C89A" w14:textId="796ED97F" w:rsidR="00273776" w:rsidRDefault="00273776" w:rsidP="00727A81">
      <w:r>
        <w:t>Eine mögliche CI/CD-Pipeline, z. B. Jenkins für das Projekt umfasst folgende Schritte:</w:t>
      </w:r>
    </w:p>
    <w:p w14:paraId="2594AF1D" w14:textId="77777777" w:rsidR="00273776" w:rsidRDefault="00273776" w:rsidP="00273776">
      <w:pPr>
        <w:pStyle w:val="ListParagraph"/>
      </w:pPr>
    </w:p>
    <w:p w14:paraId="540EA5FA" w14:textId="6CDECC7D" w:rsidR="00273776" w:rsidRDefault="00273776" w:rsidP="00273776">
      <w:pPr>
        <w:pStyle w:val="ListParagraph"/>
      </w:pPr>
      <w:r>
        <w:t xml:space="preserve">1. </w:t>
      </w:r>
      <w:r w:rsidRPr="00727A81">
        <w:rPr>
          <w:b/>
          <w:bCs/>
        </w:rPr>
        <w:t>Quellcode-</w:t>
      </w:r>
      <w:proofErr w:type="spellStart"/>
      <w:r w:rsidRPr="00727A81">
        <w:rPr>
          <w:b/>
          <w:bCs/>
        </w:rPr>
        <w:t>Checkout</w:t>
      </w:r>
      <w:proofErr w:type="spellEnd"/>
      <w:r>
        <w:t xml:space="preserve"> </w:t>
      </w:r>
    </w:p>
    <w:p w14:paraId="51025BBC" w14:textId="77777777" w:rsidR="00273776" w:rsidRDefault="00273776" w:rsidP="00273776">
      <w:pPr>
        <w:pStyle w:val="ListParagraph"/>
      </w:pPr>
      <w:r>
        <w:t xml:space="preserve">   Der Code wird aus einem Source Repository wie GitHub geladen.</w:t>
      </w:r>
    </w:p>
    <w:p w14:paraId="6286150F" w14:textId="77777777" w:rsidR="00273776" w:rsidRDefault="00273776" w:rsidP="00273776">
      <w:pPr>
        <w:pStyle w:val="ListParagraph"/>
      </w:pPr>
    </w:p>
    <w:p w14:paraId="4CE2D184" w14:textId="1372FAB0" w:rsidR="00273776" w:rsidRDefault="00273776" w:rsidP="00273776">
      <w:pPr>
        <w:pStyle w:val="ListParagraph"/>
      </w:pPr>
      <w:r>
        <w:t xml:space="preserve">2. </w:t>
      </w:r>
      <w:proofErr w:type="spellStart"/>
      <w:r w:rsidRPr="00727A81">
        <w:rPr>
          <w:b/>
          <w:bCs/>
        </w:rPr>
        <w:t>Build</w:t>
      </w:r>
      <w:proofErr w:type="spellEnd"/>
      <w:r w:rsidRPr="00727A81">
        <w:rPr>
          <w:b/>
          <w:bCs/>
        </w:rPr>
        <w:t xml:space="preserve"> und Kompilierung</w:t>
      </w:r>
    </w:p>
    <w:p w14:paraId="348C9277" w14:textId="5775975F" w:rsidR="00273776" w:rsidRDefault="00273776" w:rsidP="00273776">
      <w:pPr>
        <w:pStyle w:val="ListParagraph"/>
      </w:pPr>
      <w:r>
        <w:t xml:space="preserve">   Der Code wird kompiliert</w:t>
      </w:r>
      <w:r w:rsidR="00727A81">
        <w:t xml:space="preserve"> mit </w:t>
      </w:r>
      <w:proofErr w:type="spellStart"/>
      <w:r>
        <w:t>Dependency</w:t>
      </w:r>
      <w:proofErr w:type="spellEnd"/>
      <w:r>
        <w:t xml:space="preserve">-Management </w:t>
      </w:r>
      <w:r w:rsidR="00727A81">
        <w:t xml:space="preserve">Tools </w:t>
      </w:r>
      <w:r>
        <w:t>(z.</w:t>
      </w:r>
      <w:r>
        <w:rPr>
          <w:rFonts w:ascii="Arial" w:hAnsi="Arial" w:cs="Arial"/>
        </w:rPr>
        <w:t> </w:t>
      </w:r>
      <w:r>
        <w:t xml:space="preserve">B. mit Maven oder </w:t>
      </w:r>
      <w:proofErr w:type="spellStart"/>
      <w:r>
        <w:t>Gradle</w:t>
      </w:r>
      <w:proofErr w:type="spellEnd"/>
      <w:r>
        <w:t>).</w:t>
      </w:r>
    </w:p>
    <w:p w14:paraId="0FDBAD16" w14:textId="77777777" w:rsidR="00273776" w:rsidRDefault="00273776" w:rsidP="00273776">
      <w:pPr>
        <w:pStyle w:val="ListParagraph"/>
      </w:pPr>
    </w:p>
    <w:p w14:paraId="798BCDE6" w14:textId="5A02C84C" w:rsidR="00273776" w:rsidRDefault="00273776" w:rsidP="00273776">
      <w:pPr>
        <w:pStyle w:val="ListParagraph"/>
      </w:pPr>
      <w:r>
        <w:t xml:space="preserve">3. </w:t>
      </w:r>
      <w:r w:rsidRPr="00727A81">
        <w:rPr>
          <w:b/>
          <w:bCs/>
        </w:rPr>
        <w:t>Code-Analyse</w:t>
      </w:r>
    </w:p>
    <w:p w14:paraId="0366F781" w14:textId="57063049" w:rsidR="00273776" w:rsidRDefault="00273776" w:rsidP="00273776">
      <w:pPr>
        <w:pStyle w:val="ListParagraph"/>
      </w:pPr>
      <w:r>
        <w:t xml:space="preserve">   Tools wie </w:t>
      </w:r>
      <w:proofErr w:type="spellStart"/>
      <w:r w:rsidRPr="00727A81">
        <w:t>SonarQube</w:t>
      </w:r>
      <w:proofErr w:type="spellEnd"/>
      <w:r>
        <w:t xml:space="preserve"> prüfen den Code auf Qualität,</w:t>
      </w:r>
      <w:r w:rsidR="00727A81">
        <w:t xml:space="preserve"> </w:t>
      </w:r>
      <w:proofErr w:type="spellStart"/>
      <w:r w:rsidR="00727A81">
        <w:t>Testcoverage</w:t>
      </w:r>
      <w:proofErr w:type="spellEnd"/>
      <w:r w:rsidR="00727A81">
        <w:t xml:space="preserve">, </w:t>
      </w:r>
      <w:r>
        <w:t>Sicherheitsprobleme und Verstöße gegen Clean-Code-Prinzipien.</w:t>
      </w:r>
    </w:p>
    <w:p w14:paraId="2031C896" w14:textId="77777777" w:rsidR="00273776" w:rsidRDefault="00273776" w:rsidP="00273776">
      <w:pPr>
        <w:pStyle w:val="ListParagraph"/>
      </w:pPr>
    </w:p>
    <w:p w14:paraId="30E8E93A" w14:textId="22A9DFA6" w:rsidR="00273776" w:rsidRDefault="00273776" w:rsidP="00273776">
      <w:pPr>
        <w:pStyle w:val="ListParagraph"/>
      </w:pPr>
      <w:r>
        <w:t xml:space="preserve">4. </w:t>
      </w:r>
      <w:r w:rsidRPr="00727A81">
        <w:rPr>
          <w:b/>
          <w:bCs/>
        </w:rPr>
        <w:t>Containerisierung</w:t>
      </w:r>
      <w:r>
        <w:t xml:space="preserve"> </w:t>
      </w:r>
    </w:p>
    <w:p w14:paraId="72481B87" w14:textId="2E9DF36F" w:rsidR="00273776" w:rsidRDefault="00273776" w:rsidP="00273776">
      <w:pPr>
        <w:pStyle w:val="ListParagraph"/>
      </w:pPr>
      <w:r>
        <w:t xml:space="preserve">   D</w:t>
      </w:r>
      <w:r w:rsidR="00727A81">
        <w:t xml:space="preserve">ie </w:t>
      </w:r>
      <w:proofErr w:type="spellStart"/>
      <w:r>
        <w:t>Build-Art</w:t>
      </w:r>
      <w:r w:rsidR="00727A81">
        <w:t>i</w:t>
      </w:r>
      <w:r>
        <w:t>fakt</w:t>
      </w:r>
      <w:r w:rsidR="00727A81">
        <w:t>en</w:t>
      </w:r>
      <w:proofErr w:type="spellEnd"/>
      <w:r>
        <w:t xml:space="preserve"> </w:t>
      </w:r>
      <w:r w:rsidR="00727A81">
        <w:t>werden</w:t>
      </w:r>
      <w:r>
        <w:t xml:space="preserve"> in ein Docker-Image gepackt.</w:t>
      </w:r>
    </w:p>
    <w:p w14:paraId="5354F27E" w14:textId="77777777" w:rsidR="00273776" w:rsidRDefault="00273776" w:rsidP="00273776">
      <w:pPr>
        <w:pStyle w:val="ListParagraph"/>
      </w:pPr>
    </w:p>
    <w:p w14:paraId="7CE7ADB4" w14:textId="475782CE" w:rsidR="00273776" w:rsidRDefault="00273776" w:rsidP="00273776">
      <w:pPr>
        <w:pStyle w:val="ListParagraph"/>
      </w:pPr>
      <w:r>
        <w:t xml:space="preserve">5. </w:t>
      </w:r>
      <w:r w:rsidRPr="00727A81">
        <w:rPr>
          <w:b/>
          <w:bCs/>
        </w:rPr>
        <w:t xml:space="preserve">Bereitstellung ins </w:t>
      </w:r>
      <w:proofErr w:type="spellStart"/>
      <w:r w:rsidRPr="00727A81">
        <w:rPr>
          <w:b/>
          <w:bCs/>
        </w:rPr>
        <w:t>Art</w:t>
      </w:r>
      <w:r w:rsidR="00727A81" w:rsidRPr="00727A81">
        <w:rPr>
          <w:b/>
          <w:bCs/>
        </w:rPr>
        <w:t>i</w:t>
      </w:r>
      <w:r w:rsidRPr="00727A81">
        <w:rPr>
          <w:b/>
          <w:bCs/>
        </w:rPr>
        <w:t>fakt</w:t>
      </w:r>
      <w:proofErr w:type="spellEnd"/>
      <w:r w:rsidRPr="00727A81">
        <w:rPr>
          <w:b/>
          <w:bCs/>
        </w:rPr>
        <w:t>-Repository</w:t>
      </w:r>
    </w:p>
    <w:p w14:paraId="5EFFBBBD" w14:textId="6DEC3D76" w:rsidR="00273776" w:rsidRDefault="00273776" w:rsidP="00273776">
      <w:pPr>
        <w:pStyle w:val="ListParagraph"/>
      </w:pPr>
      <w:r>
        <w:t xml:space="preserve">   Das Image wird in ein zentrales Repository wie Nexus oder </w:t>
      </w:r>
      <w:proofErr w:type="spellStart"/>
      <w:r>
        <w:t>JFrog</w:t>
      </w:r>
      <w:proofErr w:type="spellEnd"/>
      <w:r>
        <w:t xml:space="preserve"> </w:t>
      </w:r>
      <w:proofErr w:type="spellStart"/>
      <w:r>
        <w:t>Artifactory</w:t>
      </w:r>
      <w:proofErr w:type="spellEnd"/>
      <w:r>
        <w:t xml:space="preserve"> hochgeladen.</w:t>
      </w:r>
    </w:p>
    <w:p w14:paraId="13D22A7D" w14:textId="77777777" w:rsidR="00273776" w:rsidRDefault="00273776" w:rsidP="00273776">
      <w:pPr>
        <w:pStyle w:val="ListParagraph"/>
      </w:pPr>
    </w:p>
    <w:p w14:paraId="00B4B550" w14:textId="180586F2" w:rsidR="00273776" w:rsidRDefault="00273776" w:rsidP="00273776">
      <w:pPr>
        <w:pStyle w:val="ListParagraph"/>
      </w:pPr>
      <w:r>
        <w:t xml:space="preserve">6. </w:t>
      </w:r>
      <w:proofErr w:type="spellStart"/>
      <w:r w:rsidRPr="00727A81">
        <w:rPr>
          <w:b/>
          <w:bCs/>
        </w:rPr>
        <w:t>Deployment</w:t>
      </w:r>
      <w:proofErr w:type="spellEnd"/>
    </w:p>
    <w:p w14:paraId="4E8DF9D5" w14:textId="7D7146AF" w:rsidR="001507CB" w:rsidRDefault="00273776" w:rsidP="00273776">
      <w:pPr>
        <w:pStyle w:val="ListParagraph"/>
      </w:pPr>
      <w:r>
        <w:t xml:space="preserve">   Je nach Infrastruktur erfolgt das </w:t>
      </w:r>
      <w:proofErr w:type="spellStart"/>
      <w:r>
        <w:t>Deployment</w:t>
      </w:r>
      <w:proofErr w:type="spellEnd"/>
      <w:r>
        <w:t xml:space="preserve"> z.</w:t>
      </w:r>
      <w:r>
        <w:rPr>
          <w:rFonts w:ascii="Arial" w:hAnsi="Arial" w:cs="Arial"/>
        </w:rPr>
        <w:t> </w:t>
      </w:r>
      <w:r>
        <w:t>B. auf AWS EC2, AWS ECS oder AWS EKS.</w:t>
      </w:r>
      <w:r w:rsidR="00283A77">
        <w:t xml:space="preserve"> </w:t>
      </w:r>
      <w:r w:rsidR="00283A77" w:rsidRPr="00283A77">
        <w:t>Um eine Vendor-Lock-in-Situation zu vermeiden und die Anwendung flexibel in verschiedenen Cloud- oder On-</w:t>
      </w:r>
      <w:proofErr w:type="spellStart"/>
      <w:r w:rsidR="00283A77" w:rsidRPr="00283A77">
        <w:t>Premises</w:t>
      </w:r>
      <w:proofErr w:type="spellEnd"/>
      <w:r w:rsidR="00283A77" w:rsidRPr="00283A77">
        <w:t xml:space="preserve">-Umgebungen betreiben zu </w:t>
      </w:r>
      <w:r w:rsidR="00283A77" w:rsidRPr="00283A77">
        <w:lastRenderedPageBreak/>
        <w:t xml:space="preserve">können, bietet sich die Verwendung von </w:t>
      </w:r>
      <w:proofErr w:type="spellStart"/>
      <w:r w:rsidR="00283A77" w:rsidRPr="00283A77">
        <w:t>Kubernetes</w:t>
      </w:r>
      <w:proofErr w:type="spellEnd"/>
      <w:r w:rsidR="00283A77" w:rsidRPr="00283A77">
        <w:t xml:space="preserve"> als plattformunabhängige Orchestrierungslösung an.</w:t>
      </w:r>
    </w:p>
    <w:p w14:paraId="6A07E057" w14:textId="77777777" w:rsidR="00273776" w:rsidRDefault="00273776" w:rsidP="00273776">
      <w:pPr>
        <w:pStyle w:val="ListParagraph"/>
      </w:pPr>
    </w:p>
    <w:p w14:paraId="5A9346DD" w14:textId="77777777" w:rsidR="00662CA1" w:rsidRDefault="00662CA1" w:rsidP="00273776">
      <w:pPr>
        <w:pStyle w:val="ListParagraph"/>
      </w:pPr>
    </w:p>
    <w:p w14:paraId="096CAD92" w14:textId="074ADAC0" w:rsidR="00AF2459" w:rsidRDefault="00662CA1" w:rsidP="00662CA1">
      <w:pPr>
        <w:pStyle w:val="Heading2"/>
        <w:numPr>
          <w:ilvl w:val="2"/>
          <w:numId w:val="1"/>
        </w:numPr>
      </w:pPr>
      <w:r>
        <w:t>Cloud</w:t>
      </w:r>
    </w:p>
    <w:p w14:paraId="3979B29C" w14:textId="2E49172B" w:rsidR="00FE367B" w:rsidRPr="00FE367B" w:rsidRDefault="00FE367B" w:rsidP="00FE367B">
      <w:pPr>
        <w:pStyle w:val="NormalWeb"/>
        <w:ind w:left="720"/>
        <w:rPr>
          <w:rFonts w:asciiTheme="minorHAnsi" w:hAnsiTheme="minorHAnsi"/>
        </w:rPr>
      </w:pPr>
      <w:r w:rsidRPr="00FE367B">
        <w:rPr>
          <w:rFonts w:asciiTheme="minorHAnsi" w:hAnsiTheme="minorHAnsi"/>
        </w:rPr>
        <w:t xml:space="preserve">Nach dem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AWS-Konzept</w:t>
      </w:r>
      <w:r w:rsidRPr="00FE367B">
        <w:rPr>
          <w:rFonts w:asciiTheme="minorHAnsi" w:hAnsiTheme="minorHAnsi"/>
        </w:rPr>
        <w:t xml:space="preserve"> wäre die bevorzugte Technologie für serverlose Anwendungen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AWS Lambda</w:t>
      </w:r>
      <w:r w:rsidRPr="00FE367B">
        <w:rPr>
          <w:rFonts w:asciiTheme="minorHAnsi" w:hAnsiTheme="minorHAnsi"/>
          <w:b/>
          <w:bCs/>
        </w:rPr>
        <w:t>.</w:t>
      </w:r>
      <w:r w:rsidR="00727A81">
        <w:rPr>
          <w:rFonts w:asciiTheme="minorHAnsi" w:hAnsiTheme="minorHAnsi"/>
          <w:b/>
          <w:bCs/>
        </w:rPr>
        <w:t xml:space="preserve"> </w:t>
      </w:r>
      <w:r w:rsidRPr="00FE367B">
        <w:rPr>
          <w:rFonts w:asciiTheme="minorHAnsi" w:hAnsiTheme="minorHAnsi"/>
        </w:rPr>
        <w:t xml:space="preserve">Da das Backend jedoch mit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Java Spring Boot</w:t>
      </w:r>
      <w:r w:rsidRPr="00FE367B">
        <w:rPr>
          <w:rFonts w:asciiTheme="minorHAnsi" w:hAnsiTheme="minorHAnsi"/>
        </w:rPr>
        <w:t xml:space="preserve"> entwickelt wurde – was sich nicht optimal für Lambda eignet, insbesondere wegen der Kaltstartzeiten und langen Initialisierung –, ist es sinnvoller, auf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ECS (</w:t>
      </w:r>
      <w:proofErr w:type="spellStart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Elastic</w:t>
      </w:r>
      <w:proofErr w:type="spellEnd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 xml:space="preserve"> Container Service)</w:t>
      </w:r>
      <w:r w:rsidRPr="00FE367B">
        <w:rPr>
          <w:rFonts w:asciiTheme="minorHAnsi" w:hAnsiTheme="minorHAnsi"/>
        </w:rPr>
        <w:t xml:space="preserve"> oder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EKS (</w:t>
      </w:r>
      <w:proofErr w:type="spellStart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Elastic</w:t>
      </w:r>
      <w:proofErr w:type="spellEnd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 xml:space="preserve"> </w:t>
      </w:r>
      <w:proofErr w:type="spellStart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Kubernetes</w:t>
      </w:r>
      <w:proofErr w:type="spellEnd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 xml:space="preserve"> Service)</w:t>
      </w:r>
      <w:r w:rsidRPr="00FE367B">
        <w:rPr>
          <w:rFonts w:asciiTheme="minorHAnsi" w:hAnsiTheme="minorHAnsi"/>
        </w:rPr>
        <w:t xml:space="preserve"> zu setzen.</w:t>
      </w:r>
      <w:r w:rsidRPr="00FE367B">
        <w:rPr>
          <w:rFonts w:asciiTheme="minorHAnsi" w:hAnsiTheme="minorHAnsi"/>
        </w:rPr>
        <w:br/>
        <w:t xml:space="preserve">Beide Services bieten automatische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Skalierbarkeit</w:t>
      </w:r>
      <w:r w:rsidRPr="00FE367B">
        <w:rPr>
          <w:rFonts w:asciiTheme="minorHAnsi" w:hAnsiTheme="minorHAnsi"/>
        </w:rPr>
        <w:t xml:space="preserve"> und eignen sich gut für containerisierte Anwendungen.</w:t>
      </w:r>
    </w:p>
    <w:p w14:paraId="0CC5CBCA" w14:textId="77777777" w:rsidR="00FE367B" w:rsidRPr="00FE367B" w:rsidRDefault="00FE367B" w:rsidP="00FE367B">
      <w:pPr>
        <w:pStyle w:val="NormalWeb"/>
        <w:ind w:left="720"/>
        <w:rPr>
          <w:rFonts w:asciiTheme="minorHAnsi" w:hAnsiTheme="minorHAnsi"/>
          <w:b/>
          <w:bCs/>
        </w:rPr>
      </w:pPr>
      <w:r w:rsidRPr="00FE367B">
        <w:rPr>
          <w:rFonts w:asciiTheme="minorHAnsi" w:hAnsiTheme="minorHAnsi"/>
        </w:rPr>
        <w:t xml:space="preserve">Sollte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Cloud-Anbieter-Unabhängigkeit</w:t>
      </w:r>
      <w:r w:rsidRPr="00FE367B">
        <w:rPr>
          <w:rFonts w:asciiTheme="minorHAnsi" w:hAnsiTheme="minorHAnsi"/>
        </w:rPr>
        <w:t xml:space="preserve"> ein Ziel sein, empfiehlt es sich, </w:t>
      </w:r>
      <w:proofErr w:type="spellStart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Kubernetes</w:t>
      </w:r>
      <w:proofErr w:type="spellEnd"/>
      <w:r w:rsidRPr="00FE367B">
        <w:rPr>
          <w:rFonts w:asciiTheme="minorHAnsi" w:hAnsiTheme="minorHAnsi"/>
        </w:rPr>
        <w:t xml:space="preserve"> als Plattform zu wählen. </w:t>
      </w:r>
      <w:proofErr w:type="spellStart"/>
      <w:r w:rsidRPr="00FE367B">
        <w:rPr>
          <w:rFonts w:asciiTheme="minorHAnsi" w:hAnsiTheme="minorHAnsi"/>
        </w:rPr>
        <w:t>Kubernetes</w:t>
      </w:r>
      <w:proofErr w:type="spellEnd"/>
      <w:r w:rsidRPr="00FE367B">
        <w:rPr>
          <w:rFonts w:asciiTheme="minorHAnsi" w:hAnsiTheme="minorHAnsi"/>
        </w:rPr>
        <w:t xml:space="preserve"> kann sowohl in AWS (über EKS), als auch in anderen Cloud- oder On-</w:t>
      </w:r>
      <w:proofErr w:type="spellStart"/>
      <w:r w:rsidRPr="00FE367B">
        <w:rPr>
          <w:rFonts w:asciiTheme="minorHAnsi" w:hAnsiTheme="minorHAnsi"/>
        </w:rPr>
        <w:t>Premises</w:t>
      </w:r>
      <w:proofErr w:type="spellEnd"/>
      <w:r w:rsidRPr="00FE367B">
        <w:rPr>
          <w:rFonts w:asciiTheme="minorHAnsi" w:hAnsiTheme="minorHAnsi"/>
        </w:rPr>
        <w:t xml:space="preserve">-Umgebungen betrieben werden – und schützt somit vor einem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Vendor Lock-in</w:t>
      </w:r>
      <w:r w:rsidRPr="00FE367B">
        <w:rPr>
          <w:rFonts w:asciiTheme="minorHAnsi" w:hAnsiTheme="minorHAnsi"/>
          <w:b/>
          <w:bCs/>
        </w:rPr>
        <w:t>.</w:t>
      </w:r>
    </w:p>
    <w:p w14:paraId="1B27B1F1" w14:textId="68F590DE" w:rsidR="00FE367B" w:rsidRPr="00FE367B" w:rsidRDefault="00FE367B" w:rsidP="00FE367B">
      <w:pPr>
        <w:pStyle w:val="NormalWeb"/>
        <w:ind w:left="720"/>
        <w:rPr>
          <w:rFonts w:asciiTheme="minorHAnsi" w:hAnsiTheme="minorHAnsi"/>
        </w:rPr>
      </w:pPr>
      <w:r w:rsidRPr="00FE367B">
        <w:rPr>
          <w:rFonts w:asciiTheme="minorHAnsi" w:hAnsiTheme="minorHAnsi"/>
        </w:rPr>
        <w:t xml:space="preserve">Für die Datenbank würde ich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Amazon RDS</w:t>
      </w:r>
      <w:r w:rsidRPr="00FE367B">
        <w:rPr>
          <w:rFonts w:asciiTheme="minorHAnsi" w:hAnsiTheme="minorHAnsi"/>
        </w:rPr>
        <w:t xml:space="preserve"> empfehlen, da es eine vollständig verwaltete relationale Datenbanklösung ist.</w:t>
      </w:r>
      <w:r w:rsidR="00DF45DB">
        <w:rPr>
          <w:rFonts w:asciiTheme="minorHAnsi" w:hAnsiTheme="minorHAnsi"/>
        </w:rPr>
        <w:t xml:space="preserve"> </w:t>
      </w:r>
      <w:r w:rsidRPr="00FE367B">
        <w:rPr>
          <w:rFonts w:asciiTheme="minorHAnsi" w:hAnsiTheme="minorHAnsi"/>
        </w:rPr>
        <w:t xml:space="preserve">In verteilten Systemen sind jedoch oft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NoSQL-Datenbanken</w:t>
      </w:r>
      <w:r w:rsidRPr="00FE367B">
        <w:rPr>
          <w:rFonts w:asciiTheme="minorHAnsi" w:hAnsiTheme="minorHAnsi"/>
        </w:rPr>
        <w:t xml:space="preserve"> geeigneter, da diese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horizontal skalierbar</w:t>
      </w:r>
      <w:r w:rsidRPr="00FE367B">
        <w:rPr>
          <w:rFonts w:asciiTheme="minorHAnsi" w:hAnsiTheme="minorHAnsi"/>
        </w:rPr>
        <w:t xml:space="preserve"> sind, während relationale Datenbanken eher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vertikal skaliert</w:t>
      </w:r>
      <w:r w:rsidRPr="00FE367B">
        <w:rPr>
          <w:rFonts w:asciiTheme="minorHAnsi" w:hAnsiTheme="minorHAnsi"/>
        </w:rPr>
        <w:t xml:space="preserve"> werden.</w:t>
      </w:r>
      <w:r w:rsidR="00DF45DB">
        <w:rPr>
          <w:rFonts w:asciiTheme="minorHAnsi" w:hAnsiTheme="minorHAnsi"/>
        </w:rPr>
        <w:t xml:space="preserve"> </w:t>
      </w:r>
      <w:r w:rsidRPr="00FE367B">
        <w:rPr>
          <w:rFonts w:asciiTheme="minorHAnsi" w:hAnsiTheme="minorHAnsi"/>
        </w:rPr>
        <w:t>Eine passende NoSQL-Lösung in AWS wäre z.</w:t>
      </w:r>
      <w:r w:rsidRPr="00FE367B">
        <w:rPr>
          <w:rFonts w:ascii="Arial" w:hAnsi="Arial" w:cs="Arial"/>
        </w:rPr>
        <w:t> </w:t>
      </w:r>
      <w:r w:rsidRPr="00FE367B">
        <w:rPr>
          <w:rFonts w:asciiTheme="minorHAnsi" w:hAnsiTheme="minorHAnsi"/>
        </w:rPr>
        <w:t xml:space="preserve">B. </w:t>
      </w:r>
      <w:proofErr w:type="spellStart"/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DynamoDB</w:t>
      </w:r>
      <w:proofErr w:type="spellEnd"/>
      <w:r w:rsidRPr="00FE367B">
        <w:rPr>
          <w:rFonts w:asciiTheme="minorHAnsi" w:hAnsiTheme="minorHAnsi"/>
        </w:rPr>
        <w:t>, die speziell für hohe Verfügbarkeit, Performance und Skalierbarkeit ausgelegt ist – insbesondere bei stark verteilten Workloads.</w:t>
      </w:r>
    </w:p>
    <w:p w14:paraId="5CE22ECF" w14:textId="7B5AD613" w:rsidR="00FE367B" w:rsidRPr="00FE367B" w:rsidRDefault="00FE367B" w:rsidP="00FE367B">
      <w:pPr>
        <w:pStyle w:val="NormalWeb"/>
        <w:ind w:left="720"/>
        <w:rPr>
          <w:rFonts w:asciiTheme="minorHAnsi" w:hAnsiTheme="minorHAnsi"/>
        </w:rPr>
      </w:pPr>
      <w:r w:rsidRPr="00FE367B">
        <w:rPr>
          <w:rFonts w:asciiTheme="minorHAnsi" w:hAnsiTheme="minorHAnsi"/>
        </w:rPr>
        <w:t xml:space="preserve">Sowohl das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Backend</w:t>
      </w:r>
      <w:r w:rsidRPr="00FE367B">
        <w:rPr>
          <w:rFonts w:asciiTheme="minorHAnsi" w:hAnsiTheme="minorHAnsi"/>
        </w:rPr>
        <w:t xml:space="preserve"> als auch das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Frontend</w:t>
      </w:r>
      <w:r w:rsidRPr="00FE367B">
        <w:rPr>
          <w:rFonts w:asciiTheme="minorHAnsi" w:hAnsiTheme="minorHAnsi"/>
        </w:rPr>
        <w:t xml:space="preserve"> sollten innerhalb einer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privaten VPC</w:t>
      </w:r>
      <w:r w:rsidRPr="00FE367B">
        <w:rPr>
          <w:rFonts w:asciiTheme="minorHAnsi" w:hAnsiTheme="minorHAnsi"/>
          <w:b/>
          <w:bCs/>
        </w:rPr>
        <w:t xml:space="preserve"> </w:t>
      </w:r>
      <w:r w:rsidRPr="00FE367B">
        <w:rPr>
          <w:rFonts w:asciiTheme="minorHAnsi" w:hAnsiTheme="minorHAnsi"/>
        </w:rPr>
        <w:t>(Virtual Private Cloud) deployt werden, um maximale Sicherheit zu gewährleisten.</w:t>
      </w:r>
      <w:r w:rsidR="00DF45DB">
        <w:rPr>
          <w:rFonts w:asciiTheme="minorHAnsi" w:hAnsiTheme="minorHAnsi"/>
        </w:rPr>
        <w:t xml:space="preserve"> </w:t>
      </w:r>
      <w:r w:rsidRPr="00FE367B">
        <w:rPr>
          <w:rFonts w:asciiTheme="minorHAnsi" w:hAnsiTheme="minorHAnsi"/>
        </w:rPr>
        <w:t xml:space="preserve">Das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API Gateway</w:t>
      </w:r>
      <w:r w:rsidRPr="00FE367B">
        <w:rPr>
          <w:rFonts w:asciiTheme="minorHAnsi" w:hAnsiTheme="minorHAnsi"/>
        </w:rPr>
        <w:t xml:space="preserve">, das eingehende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HTTP-Anfragen</w:t>
      </w:r>
      <w:r w:rsidRPr="00FE367B">
        <w:rPr>
          <w:rFonts w:asciiTheme="minorHAnsi" w:hAnsiTheme="minorHAnsi"/>
        </w:rPr>
        <w:t xml:space="preserve"> entgegennimmt, muss hingegen in einer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öffentlichen VPC</w:t>
      </w:r>
      <w:r w:rsidRPr="00FE367B">
        <w:rPr>
          <w:rFonts w:asciiTheme="minorHAnsi" w:hAnsiTheme="minorHAnsi"/>
        </w:rPr>
        <w:t xml:space="preserve"> verfügbar gemacht werden, um von außen erreichbar zu sein.</w:t>
      </w:r>
    </w:p>
    <w:p w14:paraId="6C2AA73E" w14:textId="1D496BB6" w:rsidR="00FE367B" w:rsidRDefault="00FE367B" w:rsidP="00FE367B">
      <w:pPr>
        <w:pStyle w:val="NormalWeb"/>
        <w:ind w:left="720"/>
        <w:rPr>
          <w:rFonts w:asciiTheme="minorHAnsi" w:hAnsiTheme="minorHAnsi"/>
        </w:rPr>
      </w:pPr>
      <w:r w:rsidRPr="00FE367B">
        <w:rPr>
          <w:rFonts w:asciiTheme="minorHAnsi" w:hAnsiTheme="minorHAnsi"/>
        </w:rPr>
        <w:t xml:space="preserve">Die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Skalierbarkeit</w:t>
      </w:r>
      <w:r w:rsidRPr="00FE367B">
        <w:rPr>
          <w:rFonts w:asciiTheme="minorHAnsi" w:hAnsiTheme="minorHAnsi"/>
        </w:rPr>
        <w:t xml:space="preserve"> der Anwendung wird durch die </w:t>
      </w:r>
      <w:r w:rsidRPr="00FE367B">
        <w:rPr>
          <w:rStyle w:val="Strong"/>
          <w:rFonts w:asciiTheme="minorHAnsi" w:eastAsiaTheme="majorEastAsia" w:hAnsiTheme="minorHAnsi"/>
          <w:b w:val="0"/>
          <w:bCs w:val="0"/>
        </w:rPr>
        <w:t>verwalteten AWS-Services ECS und/oder EKS</w:t>
      </w:r>
      <w:r w:rsidRPr="00FE367B">
        <w:rPr>
          <w:rFonts w:asciiTheme="minorHAnsi" w:hAnsiTheme="minorHAnsi"/>
        </w:rPr>
        <w:t xml:space="preserve"> sichergestellt – diese müssen jedoch entsprechend konfiguriert und mit Auto-</w:t>
      </w:r>
      <w:proofErr w:type="spellStart"/>
      <w:r w:rsidRPr="00FE367B">
        <w:rPr>
          <w:rFonts w:asciiTheme="minorHAnsi" w:hAnsiTheme="minorHAnsi"/>
        </w:rPr>
        <w:t>Scaling</w:t>
      </w:r>
      <w:proofErr w:type="spellEnd"/>
      <w:r w:rsidRPr="00FE367B">
        <w:rPr>
          <w:rFonts w:asciiTheme="minorHAnsi" w:hAnsiTheme="minorHAnsi"/>
        </w:rPr>
        <w:t>-Regeln ausgestattet werden.</w:t>
      </w:r>
      <w:r w:rsidR="00DF45DB">
        <w:rPr>
          <w:rFonts w:asciiTheme="minorHAnsi" w:hAnsiTheme="minorHAnsi"/>
        </w:rPr>
        <w:t xml:space="preserve"> Diese Regeln könnten durch spezifische Konfigurationen (e.g. CPU </w:t>
      </w:r>
      <w:proofErr w:type="spellStart"/>
      <w:r w:rsidR="00DF45DB">
        <w:rPr>
          <w:rFonts w:asciiTheme="minorHAnsi" w:hAnsiTheme="minorHAnsi"/>
        </w:rPr>
        <w:t>load</w:t>
      </w:r>
      <w:proofErr w:type="spellEnd"/>
      <w:r w:rsidR="00DF45DB">
        <w:rPr>
          <w:rFonts w:asciiTheme="minorHAnsi" w:hAnsiTheme="minorHAnsi"/>
        </w:rPr>
        <w:t xml:space="preserve">), weitere </w:t>
      </w:r>
      <w:proofErr w:type="spellStart"/>
      <w:r w:rsidR="00DF45DB">
        <w:rPr>
          <w:rFonts w:asciiTheme="minorHAnsi" w:hAnsiTheme="minorHAnsi"/>
        </w:rPr>
        <w:t>Compute</w:t>
      </w:r>
      <w:proofErr w:type="spellEnd"/>
      <w:r w:rsidR="00DF45DB">
        <w:rPr>
          <w:rFonts w:asciiTheme="minorHAnsi" w:hAnsiTheme="minorHAnsi"/>
        </w:rPr>
        <w:t xml:space="preserve"> Instanzen (e.g. EC2) starten.</w:t>
      </w:r>
    </w:p>
    <w:p w14:paraId="044783E8" w14:textId="1CF02223" w:rsidR="008D5371" w:rsidRDefault="008D5371" w:rsidP="00FE367B">
      <w:pPr>
        <w:pStyle w:val="NormalWeb"/>
        <w:ind w:left="720"/>
        <w:rPr>
          <w:rFonts w:asciiTheme="minorHAnsi" w:hAnsiTheme="minorHAnsi"/>
        </w:rPr>
      </w:pPr>
      <w:r w:rsidRPr="008D5371">
        <w:rPr>
          <w:rFonts w:asciiTheme="minorHAnsi" w:hAnsiTheme="minorHAnsi"/>
          <w:noProof/>
        </w:rPr>
        <w:lastRenderedPageBreak/>
        <w:drawing>
          <wp:inline distT="0" distB="0" distL="0" distR="0" wp14:anchorId="435A5F13" wp14:editId="2EAB1A90">
            <wp:extent cx="5760720" cy="5760720"/>
            <wp:effectExtent l="0" t="0" r="0" b="0"/>
            <wp:docPr id="35149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0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5FD5" w14:textId="663B466D" w:rsidR="00B1389B" w:rsidRDefault="008D5371" w:rsidP="00FE367B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Bild 1. </w:t>
      </w:r>
      <w:r w:rsidRPr="008D5371">
        <w:rPr>
          <w:rFonts w:asciiTheme="minorHAnsi" w:hAnsiTheme="minorHAnsi"/>
        </w:rPr>
        <w:t>Architekturdiagramm</w:t>
      </w:r>
      <w:r>
        <w:rPr>
          <w:rFonts w:asciiTheme="minorHAnsi" w:hAnsiTheme="minorHAnsi"/>
        </w:rPr>
        <w:t>.</w:t>
      </w:r>
    </w:p>
    <w:p w14:paraId="445EB66B" w14:textId="3E4C7C77" w:rsidR="008D5371" w:rsidRDefault="008D5371" w:rsidP="00FE367B">
      <w:pPr>
        <w:pStyle w:val="NormalWeb"/>
        <w:ind w:left="720"/>
        <w:rPr>
          <w:rFonts w:asciiTheme="minorHAnsi" w:hAnsiTheme="minorHAnsi"/>
        </w:rPr>
      </w:pPr>
      <w:r w:rsidRPr="008D5371">
        <w:rPr>
          <w:rFonts w:asciiTheme="minorHAnsi" w:hAnsiTheme="minorHAnsi"/>
        </w:rPr>
        <w:t>Auf dem Bild 1 ist ein mögliches Architekturdiagramm dargestellt.</w:t>
      </w:r>
    </w:p>
    <w:p w14:paraId="0F3971B4" w14:textId="77777777" w:rsidR="008D5371" w:rsidRDefault="008D5371" w:rsidP="00FE367B">
      <w:pPr>
        <w:pStyle w:val="NormalWeb"/>
        <w:ind w:left="720"/>
        <w:rPr>
          <w:rFonts w:asciiTheme="minorHAnsi" w:hAnsiTheme="minorHAnsi"/>
        </w:rPr>
      </w:pPr>
    </w:p>
    <w:p w14:paraId="06251CA7" w14:textId="77777777" w:rsidR="008D5371" w:rsidRPr="00FE367B" w:rsidRDefault="008D5371" w:rsidP="00FE367B">
      <w:pPr>
        <w:pStyle w:val="NormalWeb"/>
        <w:ind w:left="720"/>
        <w:rPr>
          <w:rFonts w:asciiTheme="minorHAnsi" w:hAnsiTheme="minorHAnsi"/>
        </w:rPr>
      </w:pPr>
    </w:p>
    <w:p w14:paraId="3872DFF1" w14:textId="252DC1D7" w:rsidR="00AC076A" w:rsidRDefault="00B1389B" w:rsidP="00B1389B">
      <w:pPr>
        <w:pStyle w:val="Heading2"/>
        <w:numPr>
          <w:ilvl w:val="1"/>
          <w:numId w:val="1"/>
        </w:numPr>
      </w:pPr>
      <w:r>
        <w:t>Code Quality</w:t>
      </w:r>
    </w:p>
    <w:p w14:paraId="6C80263F" w14:textId="0AC08AE0" w:rsidR="00364AB3" w:rsidRDefault="00364AB3" w:rsidP="001B635C">
      <w:r w:rsidRPr="00364AB3">
        <w:t>In der Beispiel-Implementierung wurden Unit-Tests entwickelt.</w:t>
      </w:r>
      <w:r>
        <w:t xml:space="preserve"> </w:t>
      </w:r>
      <w:r w:rsidRPr="00364AB3">
        <w:t>In produktiven Anwendungen sollten zusätzlich auch Integrationstests und End-</w:t>
      </w:r>
      <w:proofErr w:type="spellStart"/>
      <w:r w:rsidRPr="00364AB3">
        <w:t>to</w:t>
      </w:r>
      <w:proofErr w:type="spellEnd"/>
      <w:r w:rsidRPr="00364AB3">
        <w:t>-End-Tests (E2E-Tests) implementiert werden.</w:t>
      </w:r>
      <w:r>
        <w:t xml:space="preserve"> </w:t>
      </w:r>
      <w:r w:rsidRPr="00364AB3">
        <w:t xml:space="preserve">Die E2E-Tests können beispielsweise auf </w:t>
      </w:r>
      <w:proofErr w:type="spellStart"/>
      <w:r w:rsidRPr="00364AB3">
        <w:t>Selenium</w:t>
      </w:r>
      <w:proofErr w:type="spellEnd"/>
      <w:r w:rsidRPr="00364AB3">
        <w:t xml:space="preserve"> </w:t>
      </w:r>
      <w:proofErr w:type="spellStart"/>
      <w:r w:rsidRPr="00364AB3">
        <w:t>WebDriver</w:t>
      </w:r>
      <w:proofErr w:type="spellEnd"/>
      <w:r w:rsidRPr="00364AB3">
        <w:t xml:space="preserve"> basieren.</w:t>
      </w:r>
      <w:r>
        <w:t xml:space="preserve"> </w:t>
      </w:r>
      <w:r w:rsidRPr="00364AB3">
        <w:t xml:space="preserve">Für geschäftskritische Anwendungen kann außerdem Canary </w:t>
      </w:r>
      <w:proofErr w:type="spellStart"/>
      <w:r w:rsidRPr="00364AB3">
        <w:t>Testing</w:t>
      </w:r>
      <w:proofErr w:type="spellEnd"/>
      <w:r w:rsidRPr="00364AB3">
        <w:t xml:space="preserve"> vorgesehen werden, bei dem die Anwendung zunächst nur einem kleinen Prozentsatz der Nutzer zur Verfügung gestellt wird</w:t>
      </w:r>
      <w:r w:rsidR="00C32783">
        <w:t xml:space="preserve"> (e.g. 10%). Falls keine Fehler </w:t>
      </w:r>
      <w:r w:rsidR="00C32783">
        <w:lastRenderedPageBreak/>
        <w:t xml:space="preserve">auftreten, wird die Applikation für die restlichen Nutzern freigestellt. Dies reduziert den „blast </w:t>
      </w:r>
      <w:proofErr w:type="spellStart"/>
      <w:r w:rsidR="00C32783">
        <w:t>radius</w:t>
      </w:r>
      <w:proofErr w:type="spellEnd"/>
      <w:r w:rsidR="00C32783">
        <w:t>“ von einem Fehler.</w:t>
      </w:r>
    </w:p>
    <w:p w14:paraId="4563287C" w14:textId="46170C71" w:rsidR="00E06A8D" w:rsidRDefault="00E06A8D" w:rsidP="001B635C">
      <w:r w:rsidRPr="00E06A8D">
        <w:t xml:space="preserve">Für Code-Qualitätssicherung würde ich </w:t>
      </w:r>
      <w:proofErr w:type="spellStart"/>
      <w:r w:rsidRPr="00E06A8D">
        <w:t>SonarCube</w:t>
      </w:r>
      <w:proofErr w:type="spellEnd"/>
      <w:r w:rsidRPr="00E06A8D">
        <w:t xml:space="preserve"> benutzen. </w:t>
      </w:r>
      <w:proofErr w:type="spellStart"/>
      <w:r w:rsidRPr="00E06A8D">
        <w:t>SonarQube</w:t>
      </w:r>
      <w:proofErr w:type="spellEnd"/>
      <w:r w:rsidRPr="00E06A8D">
        <w:t xml:space="preserve"> ist ein Werkzeug zur Qualitätssicherung von Quellcode. Es analysiert den Code automatisiert, sammelt relevante Metriken</w:t>
      </w:r>
      <w:r w:rsidR="00C32783">
        <w:t xml:space="preserve"> (z.B. Test code Coverage, …)</w:t>
      </w:r>
      <w:r w:rsidRPr="00E06A8D">
        <w:t xml:space="preserve"> und stellt umfassende Berichte zur Codequalität des Projekts bereit.</w:t>
      </w:r>
    </w:p>
    <w:p w14:paraId="4FB943ED" w14:textId="77777777" w:rsidR="0037430E" w:rsidRDefault="0037430E" w:rsidP="001B635C"/>
    <w:p w14:paraId="074BF80B" w14:textId="5829834E" w:rsidR="0037430E" w:rsidRDefault="0037430E" w:rsidP="00364AB3">
      <w:pPr>
        <w:pStyle w:val="Heading2"/>
        <w:numPr>
          <w:ilvl w:val="1"/>
          <w:numId w:val="1"/>
        </w:numPr>
      </w:pPr>
      <w:r w:rsidRPr="0037430E">
        <w:t xml:space="preserve">Monitoring &amp; </w:t>
      </w:r>
      <w:proofErr w:type="spellStart"/>
      <w:r w:rsidRPr="0037430E">
        <w:t>Logging</w:t>
      </w:r>
      <w:proofErr w:type="spellEnd"/>
    </w:p>
    <w:p w14:paraId="38BA24FB" w14:textId="164D4444" w:rsidR="00364AB3" w:rsidRDefault="00142286" w:rsidP="00142286">
      <w:r>
        <w:t xml:space="preserve">Nach AWS-Konzept muss man für Monitoring und </w:t>
      </w:r>
      <w:proofErr w:type="spellStart"/>
      <w:r>
        <w:t>Logging</w:t>
      </w:r>
      <w:proofErr w:type="spellEnd"/>
      <w:r>
        <w:t xml:space="preserve"> AWS </w:t>
      </w:r>
      <w:proofErr w:type="spellStart"/>
      <w:r>
        <w:t>CloudWatch</w:t>
      </w:r>
      <w:proofErr w:type="spellEnd"/>
      <w:r>
        <w:t xml:space="preserve"> benutzen.</w:t>
      </w:r>
      <w:r w:rsidR="004A1492">
        <w:t xml:space="preserve"> </w:t>
      </w:r>
      <w:r w:rsidR="00C32783">
        <w:t xml:space="preserve">Bei </w:t>
      </w:r>
      <w:r w:rsidR="004A1492">
        <w:t xml:space="preserve">AWS </w:t>
      </w:r>
      <w:proofErr w:type="spellStart"/>
      <w:r w:rsidR="004A1492">
        <w:t>CloudWatch</w:t>
      </w:r>
      <w:proofErr w:type="spellEnd"/>
      <w:r w:rsidR="00C32783">
        <w:t xml:space="preserve"> ist es möglich</w:t>
      </w:r>
      <w:r w:rsidR="004A1492">
        <w:t xml:space="preserve"> 4xx und 5xx</w:t>
      </w:r>
      <w:r w:rsidR="00C32783">
        <w:t xml:space="preserve"> Fehlercodes vom API-Gateway zu monitoren</w:t>
      </w:r>
      <w:r w:rsidR="004A1492">
        <w:t xml:space="preserve">. Bei Server-Fehlern 5xx </w:t>
      </w:r>
      <w:r w:rsidR="00C32783">
        <w:t xml:space="preserve">kann man strikte Alarme </w:t>
      </w:r>
      <w:r w:rsidR="000C253D">
        <w:t>konfigurieren,</w:t>
      </w:r>
      <w:r w:rsidR="00C32783">
        <w:t xml:space="preserve"> um schnellstmögliche</w:t>
      </w:r>
      <w:r w:rsidR="004A1492">
        <w:t xml:space="preserve"> Maßnahmen vor</w:t>
      </w:r>
      <w:r w:rsidR="00C32783">
        <w:t>zu</w:t>
      </w:r>
      <w:r w:rsidR="004A1492">
        <w:t>nehmen</w:t>
      </w:r>
      <w:r w:rsidR="00C32783">
        <w:t xml:space="preserve">. </w:t>
      </w:r>
    </w:p>
    <w:p w14:paraId="3BE6FD25" w14:textId="51F1A150" w:rsidR="004A1492" w:rsidRDefault="00C32783" w:rsidP="00142286">
      <w:r>
        <w:t xml:space="preserve">Mit </w:t>
      </w:r>
      <w:r w:rsidR="004A1492">
        <w:t xml:space="preserve">AWS </w:t>
      </w:r>
      <w:proofErr w:type="spellStart"/>
      <w:r w:rsidR="004A1492">
        <w:t>CloudWatch</w:t>
      </w:r>
      <w:proofErr w:type="spellEnd"/>
      <w:r w:rsidR="004A1492">
        <w:t xml:space="preserve"> kann </w:t>
      </w:r>
      <w:r>
        <w:t xml:space="preserve">man </w:t>
      </w:r>
      <w:r w:rsidR="004A1492">
        <w:t xml:space="preserve">auch CPU, Memory und </w:t>
      </w:r>
      <w:r w:rsidR="00337091">
        <w:t xml:space="preserve">Applikation </w:t>
      </w:r>
      <w:r w:rsidR="004A1492">
        <w:t xml:space="preserve">Logs monitoren und bei Bedarf </w:t>
      </w:r>
      <w:r w:rsidR="009C21C0">
        <w:t>alarmieren</w:t>
      </w:r>
      <w:r w:rsidR="004A1492">
        <w:t>.</w:t>
      </w:r>
    </w:p>
    <w:p w14:paraId="7E0C4F67" w14:textId="7B9381D6" w:rsidR="006D1BF9" w:rsidRPr="00364AB3" w:rsidRDefault="00103227" w:rsidP="00142286">
      <w:r>
        <w:t xml:space="preserve">Als alternative zu AWS </w:t>
      </w:r>
      <w:proofErr w:type="spellStart"/>
      <w:r>
        <w:t>CloudWatch</w:t>
      </w:r>
      <w:proofErr w:type="spellEnd"/>
      <w:r>
        <w:t xml:space="preserve"> für Monitoring kann man auch </w:t>
      </w:r>
      <w:r w:rsidR="006D1BF9" w:rsidRPr="006D1BF9">
        <w:t xml:space="preserve">Prometheus </w:t>
      </w:r>
      <w:r w:rsidR="006D1BF9">
        <w:t xml:space="preserve">und </w:t>
      </w:r>
      <w:proofErr w:type="spellStart"/>
      <w:r w:rsidR="006D1BF9" w:rsidRPr="006D1BF9">
        <w:t>Grafana</w:t>
      </w:r>
      <w:proofErr w:type="spellEnd"/>
      <w:r w:rsidR="006D1BF9" w:rsidRPr="006D1BF9">
        <w:t xml:space="preserve"> </w:t>
      </w:r>
      <w:r>
        <w:t>benutzen.</w:t>
      </w:r>
      <w:r w:rsidR="006D1BF9">
        <w:t xml:space="preserve"> </w:t>
      </w:r>
      <w:r w:rsidR="006D1BF9" w:rsidRPr="006D1BF9">
        <w:t xml:space="preserve">Prometheus eignet sich hervorragend zum Sammeln und Speichern von Zeitreihendaten, während </w:t>
      </w:r>
      <w:proofErr w:type="spellStart"/>
      <w:r w:rsidR="006D1BF9" w:rsidRPr="006D1BF9">
        <w:t>Grafana</w:t>
      </w:r>
      <w:proofErr w:type="spellEnd"/>
      <w:r w:rsidR="006D1BF9" w:rsidRPr="006D1BF9">
        <w:t xml:space="preserve"> eine leistungsstarke Plattform zur Visualisierung dieser Daten in Dashboards bietet.</w:t>
      </w:r>
      <w:r w:rsidR="00C32783">
        <w:t xml:space="preserve"> </w:t>
      </w:r>
      <w:r w:rsidR="006D1BF9" w:rsidRPr="006D1BF9">
        <w:t xml:space="preserve">Gemeinsam ermöglichen sie ein effizientes Monitoring und </w:t>
      </w:r>
      <w:proofErr w:type="spellStart"/>
      <w:r w:rsidR="006D1BF9" w:rsidRPr="006D1BF9">
        <w:t>Alerting</w:t>
      </w:r>
      <w:proofErr w:type="spellEnd"/>
      <w:r w:rsidR="006D1BF9" w:rsidRPr="006D1BF9">
        <w:t xml:space="preserve"> in komplexen Systemumgebungen.</w:t>
      </w:r>
    </w:p>
    <w:sectPr w:rsidR="006D1BF9" w:rsidRPr="00364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225"/>
    <w:multiLevelType w:val="multilevel"/>
    <w:tmpl w:val="E6EE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E143A0B"/>
    <w:multiLevelType w:val="multilevel"/>
    <w:tmpl w:val="D2BAA336"/>
    <w:lvl w:ilvl="0">
      <w:start w:val="2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51417F60"/>
    <w:multiLevelType w:val="multilevel"/>
    <w:tmpl w:val="E6EE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6CCE61C6"/>
    <w:multiLevelType w:val="multilevel"/>
    <w:tmpl w:val="767278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80C3769"/>
    <w:multiLevelType w:val="multilevel"/>
    <w:tmpl w:val="E6EE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889299503">
    <w:abstractNumId w:val="4"/>
  </w:num>
  <w:num w:numId="2" w16cid:durableId="584845811">
    <w:abstractNumId w:val="0"/>
  </w:num>
  <w:num w:numId="3" w16cid:durableId="1825852150">
    <w:abstractNumId w:val="1"/>
  </w:num>
  <w:num w:numId="4" w16cid:durableId="1773277814">
    <w:abstractNumId w:val="2"/>
  </w:num>
  <w:num w:numId="5" w16cid:durableId="606618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30"/>
    <w:rsid w:val="000854D2"/>
    <w:rsid w:val="000C253D"/>
    <w:rsid w:val="000D3C80"/>
    <w:rsid w:val="00103227"/>
    <w:rsid w:val="00142286"/>
    <w:rsid w:val="00146CD6"/>
    <w:rsid w:val="001507CB"/>
    <w:rsid w:val="00155B21"/>
    <w:rsid w:val="00192330"/>
    <w:rsid w:val="001B635C"/>
    <w:rsid w:val="001E4E44"/>
    <w:rsid w:val="0027003E"/>
    <w:rsid w:val="00273776"/>
    <w:rsid w:val="00283A77"/>
    <w:rsid w:val="002A3BFA"/>
    <w:rsid w:val="002A5947"/>
    <w:rsid w:val="003303CC"/>
    <w:rsid w:val="00337091"/>
    <w:rsid w:val="00355B99"/>
    <w:rsid w:val="00364AB3"/>
    <w:rsid w:val="0037430E"/>
    <w:rsid w:val="00387C0E"/>
    <w:rsid w:val="003C43E1"/>
    <w:rsid w:val="00421E17"/>
    <w:rsid w:val="004A1492"/>
    <w:rsid w:val="00646CE7"/>
    <w:rsid w:val="00662CA1"/>
    <w:rsid w:val="006C4230"/>
    <w:rsid w:val="006C642E"/>
    <w:rsid w:val="006D1BF9"/>
    <w:rsid w:val="00727A81"/>
    <w:rsid w:val="0087731F"/>
    <w:rsid w:val="008C1F65"/>
    <w:rsid w:val="008D5371"/>
    <w:rsid w:val="0090167D"/>
    <w:rsid w:val="00912255"/>
    <w:rsid w:val="00932C25"/>
    <w:rsid w:val="009568E5"/>
    <w:rsid w:val="009C21C0"/>
    <w:rsid w:val="009D7851"/>
    <w:rsid w:val="009E067A"/>
    <w:rsid w:val="00A06950"/>
    <w:rsid w:val="00A159E5"/>
    <w:rsid w:val="00A26E7C"/>
    <w:rsid w:val="00A33705"/>
    <w:rsid w:val="00A456CA"/>
    <w:rsid w:val="00A761C3"/>
    <w:rsid w:val="00A843EF"/>
    <w:rsid w:val="00AA27A6"/>
    <w:rsid w:val="00AC076A"/>
    <w:rsid w:val="00AF2459"/>
    <w:rsid w:val="00B04E0E"/>
    <w:rsid w:val="00B1389B"/>
    <w:rsid w:val="00BB188E"/>
    <w:rsid w:val="00BC3CF2"/>
    <w:rsid w:val="00BE0774"/>
    <w:rsid w:val="00BF6177"/>
    <w:rsid w:val="00C05C56"/>
    <w:rsid w:val="00C32783"/>
    <w:rsid w:val="00C55A65"/>
    <w:rsid w:val="00C752C2"/>
    <w:rsid w:val="00D754A1"/>
    <w:rsid w:val="00DB16FA"/>
    <w:rsid w:val="00DE5030"/>
    <w:rsid w:val="00DF45DB"/>
    <w:rsid w:val="00E02FAA"/>
    <w:rsid w:val="00E06A8D"/>
    <w:rsid w:val="00E108F2"/>
    <w:rsid w:val="00E168F2"/>
    <w:rsid w:val="00EC69E9"/>
    <w:rsid w:val="00ED326B"/>
    <w:rsid w:val="00F642A6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948"/>
  <w15:chartTrackingRefBased/>
  <w15:docId w15:val="{89040F1D-2135-47C2-98FB-C52AE1AB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7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1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1C3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9D7851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FE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FE3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cchar/QvestDigitalTrainingOffering" TargetMode="External"/><Relationship Id="rId5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6027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Charushnikov</dc:creator>
  <cp:keywords/>
  <dc:description/>
  <cp:lastModifiedBy>Dmitry Charushnikov</cp:lastModifiedBy>
  <cp:revision>66</cp:revision>
  <dcterms:created xsi:type="dcterms:W3CDTF">2025-07-26T09:22:00Z</dcterms:created>
  <dcterms:modified xsi:type="dcterms:W3CDTF">2025-07-26T17:10:00Z</dcterms:modified>
</cp:coreProperties>
</file>