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B352" w14:textId="77777777" w:rsidR="00331886" w:rsidRDefault="00331886" w:rsidP="00331886">
      <w:pPr>
        <w:rPr>
          <w:noProof/>
          <w:lang w:eastAsia="en-AU"/>
        </w:rPr>
      </w:pPr>
    </w:p>
    <w:p w14:paraId="38C4242F" w14:textId="0EFF5D34" w:rsidR="00331886" w:rsidRDefault="00331886" w:rsidP="00331886">
      <w:pPr>
        <w:rPr>
          <w:sz w:val="28"/>
        </w:rPr>
      </w:pPr>
      <w:r>
        <w:rPr>
          <w:noProof/>
          <w:lang w:eastAsia="en-AU"/>
        </w:rPr>
        <w:drawing>
          <wp:inline distT="0" distB="0" distL="0" distR="0" wp14:anchorId="2127FFDE" wp14:editId="168FB700">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r w:rsidR="002004D7">
        <w:rPr>
          <w:sz w:val="28"/>
        </w:rPr>
        <w:br/>
      </w:r>
    </w:p>
    <w:p w14:paraId="57ACFF48" w14:textId="2D8F88F8" w:rsidR="00DB7221" w:rsidRPr="00D4521B" w:rsidRDefault="00DE17B4" w:rsidP="0050242F">
      <w:pPr>
        <w:pStyle w:val="ShortT"/>
      </w:pPr>
      <w:r>
        <w:t>Anti-Money Laundering and Counter-Terrorism Financing Transitional Rules 2026</w:t>
      </w:r>
    </w:p>
    <w:p w14:paraId="465FE74F" w14:textId="1E0B2DD0" w:rsidR="00331886" w:rsidRPr="00F22885" w:rsidRDefault="00331886" w:rsidP="00651B15">
      <w:pPr>
        <w:pStyle w:val="MadeunderText"/>
      </w:pPr>
      <w:r w:rsidRPr="00BC3AE3">
        <w:t>made under</w:t>
      </w:r>
      <w:r>
        <w:t xml:space="preserve"> </w:t>
      </w:r>
      <w:r w:rsidR="00224C6C">
        <w:t>S</w:t>
      </w:r>
      <w:r w:rsidR="00297C11">
        <w:t xml:space="preserve">chedule 12 of the </w:t>
      </w:r>
      <w:r w:rsidR="004348A1" w:rsidRPr="004348A1">
        <w:rPr>
          <w:i/>
          <w:iCs/>
        </w:rPr>
        <w:t>Anti</w:t>
      </w:r>
      <w:r w:rsidR="004348A1" w:rsidRPr="004348A1">
        <w:rPr>
          <w:i/>
          <w:iCs/>
        </w:rPr>
        <w:noBreakHyphen/>
        <w:t>Money Laundering and Counter</w:t>
      </w:r>
      <w:r w:rsidR="004348A1" w:rsidRPr="004348A1">
        <w:rPr>
          <w:i/>
          <w:iCs/>
        </w:rPr>
        <w:noBreakHyphen/>
        <w:t>Terrorism Financing Amendment Act 2024</w:t>
      </w:r>
      <w:r w:rsidR="00651B15">
        <w:t>.</w:t>
      </w:r>
    </w:p>
    <w:p w14:paraId="68398967" w14:textId="661E8CAF" w:rsidR="00331886" w:rsidRPr="003E7949" w:rsidRDefault="00331886" w:rsidP="00331886">
      <w:pPr>
        <w:spacing w:before="1000"/>
        <w:ind w:left="3600" w:hanging="3600"/>
        <w:rPr>
          <w:rFonts w:cs="Arial"/>
          <w:sz w:val="24"/>
          <w:szCs w:val="24"/>
        </w:rPr>
      </w:pPr>
      <w:r w:rsidRPr="00042EA7">
        <w:rPr>
          <w:rFonts w:cs="Arial"/>
          <w:b/>
          <w:sz w:val="32"/>
          <w:szCs w:val="32"/>
        </w:rPr>
        <w:t>Compilation No.</w:t>
      </w:r>
      <w:r>
        <w:rPr>
          <w:rFonts w:cs="Arial"/>
          <w:b/>
          <w:sz w:val="32"/>
          <w:szCs w:val="32"/>
        </w:rPr>
        <w:t> </w:t>
      </w:r>
      <w:r w:rsidR="005C7687">
        <w:rPr>
          <w:rFonts w:cs="Arial"/>
          <w:b/>
          <w:sz w:val="32"/>
          <w:szCs w:val="32"/>
        </w:rPr>
        <w:t>1</w:t>
      </w:r>
      <w:r w:rsidRPr="00DB1E94">
        <w:rPr>
          <w:rFonts w:cs="Arial"/>
          <w:color w:val="FF0000"/>
          <w:sz w:val="24"/>
          <w:szCs w:val="24"/>
        </w:rPr>
        <w:tab/>
      </w:r>
    </w:p>
    <w:p w14:paraId="02592E1B" w14:textId="3D542C89" w:rsidR="00331886" w:rsidRPr="000A7672" w:rsidRDefault="00331886" w:rsidP="008275DE">
      <w:pPr>
        <w:tabs>
          <w:tab w:val="left" w:pos="2552"/>
        </w:tabs>
        <w:spacing w:before="480"/>
        <w:ind w:left="2552" w:hanging="2552"/>
        <w:rPr>
          <w:rFonts w:cs="Arial"/>
          <w:sz w:val="24"/>
        </w:rPr>
      </w:pPr>
      <w:r w:rsidRPr="00642BE4">
        <w:rPr>
          <w:rFonts w:cs="Arial"/>
          <w:b/>
          <w:sz w:val="24"/>
        </w:rPr>
        <w:t>Compilation date:</w:t>
      </w:r>
      <w:r>
        <w:rPr>
          <w:rFonts w:cs="Arial"/>
          <w:sz w:val="24"/>
        </w:rPr>
        <w:tab/>
      </w:r>
      <w:r w:rsidR="000A7672" w:rsidRPr="000A7672">
        <w:rPr>
          <w:rFonts w:cs="Arial"/>
          <w:sz w:val="24"/>
        </w:rPr>
        <w:t>1</w:t>
      </w:r>
      <w:r w:rsidR="0091425F">
        <w:rPr>
          <w:rFonts w:cs="Arial"/>
          <w:sz w:val="24"/>
        </w:rPr>
        <w:t>4</w:t>
      </w:r>
      <w:r w:rsidR="000A7672" w:rsidRPr="000A7672">
        <w:rPr>
          <w:rFonts w:cs="Arial"/>
          <w:sz w:val="24"/>
        </w:rPr>
        <w:t xml:space="preserve"> May 2026</w:t>
      </w:r>
    </w:p>
    <w:p w14:paraId="6D6B443A" w14:textId="07B1D594" w:rsidR="00331886" w:rsidRPr="00C866C5" w:rsidRDefault="00331886" w:rsidP="00C866C5">
      <w:pPr>
        <w:tabs>
          <w:tab w:val="left" w:pos="2552"/>
        </w:tabs>
        <w:spacing w:before="240" w:after="240"/>
        <w:ind w:left="2552" w:hanging="2552"/>
        <w:rPr>
          <w:rFonts w:cs="Arial"/>
          <w:sz w:val="24"/>
        </w:rPr>
      </w:pPr>
      <w:r w:rsidRPr="00642BE4">
        <w:rPr>
          <w:rFonts w:cs="Arial"/>
          <w:b/>
          <w:sz w:val="24"/>
        </w:rPr>
        <w:t>Includes amendments:</w:t>
      </w:r>
      <w:r w:rsidRPr="008C1DFD">
        <w:rPr>
          <w:rFonts w:cs="Arial"/>
          <w:sz w:val="24"/>
        </w:rPr>
        <w:tab/>
      </w:r>
      <w:r w:rsidR="00446692" w:rsidRPr="00446692">
        <w:rPr>
          <w:rFonts w:cs="Arial"/>
          <w:sz w:val="24"/>
        </w:rPr>
        <w:t>F2026L00556</w:t>
      </w:r>
    </w:p>
    <w:p w14:paraId="7D7D84B3"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5358AFC7" w14:textId="77777777" w:rsidR="00331886" w:rsidRPr="00042EA7" w:rsidRDefault="00331886" w:rsidP="00331886">
      <w:pPr>
        <w:spacing w:before="240"/>
        <w:rPr>
          <w:rFonts w:cs="Arial"/>
        </w:rPr>
      </w:pPr>
      <w:r w:rsidRPr="00042EA7">
        <w:rPr>
          <w:rFonts w:cs="Arial"/>
          <w:b/>
          <w:szCs w:val="22"/>
        </w:rPr>
        <w:t>This compilation</w:t>
      </w:r>
    </w:p>
    <w:p w14:paraId="0C5C3CBD" w14:textId="205037B7" w:rsidR="00331886" w:rsidRPr="00042EA7" w:rsidRDefault="00331886" w:rsidP="00331886">
      <w:pPr>
        <w:spacing w:before="120" w:after="120"/>
        <w:rPr>
          <w:rFonts w:cs="Arial"/>
          <w:szCs w:val="22"/>
        </w:rPr>
      </w:pPr>
      <w:r w:rsidRPr="00D80906">
        <w:rPr>
          <w:rFonts w:cs="Arial"/>
          <w:szCs w:val="22"/>
        </w:rPr>
        <w:t xml:space="preserve">This is a compilation of the </w:t>
      </w:r>
      <w:r w:rsidR="00DE17B4">
        <w:rPr>
          <w:rFonts w:cs="Arial"/>
          <w:i/>
          <w:noProof/>
          <w:szCs w:val="22"/>
        </w:rPr>
        <w:t>Anti-Money Laundering and Counter-Terrorism Financing Transitional Rules 2026</w:t>
      </w:r>
      <w:r w:rsidRPr="00D80906">
        <w:rPr>
          <w:rFonts w:cs="Arial"/>
          <w:szCs w:val="22"/>
        </w:rPr>
        <w:t xml:space="preserve"> that shows the text of the law as amended and in force on </w:t>
      </w:r>
      <w:r w:rsidR="00B24E34" w:rsidRPr="004C76AA">
        <w:rPr>
          <w:rFonts w:cs="Arial"/>
          <w:szCs w:val="22"/>
        </w:rPr>
        <w:t>1</w:t>
      </w:r>
      <w:r w:rsidR="000C0666" w:rsidRPr="004C76AA">
        <w:rPr>
          <w:rFonts w:cs="Arial"/>
          <w:szCs w:val="22"/>
        </w:rPr>
        <w:t>4</w:t>
      </w:r>
      <w:r w:rsidR="00B24E34" w:rsidRPr="004C76AA">
        <w:rPr>
          <w:rFonts w:cs="Arial"/>
          <w:szCs w:val="22"/>
        </w:rPr>
        <w:t xml:space="preserve"> May 2026 </w:t>
      </w:r>
      <w:r w:rsidRPr="00D80906">
        <w:rPr>
          <w:rFonts w:cs="Arial"/>
          <w:szCs w:val="22"/>
        </w:rPr>
        <w:t xml:space="preserve">(the </w:t>
      </w:r>
      <w:r w:rsidRPr="00D80906">
        <w:rPr>
          <w:rFonts w:cs="Arial"/>
          <w:b/>
          <w:i/>
          <w:szCs w:val="22"/>
        </w:rPr>
        <w:t>compilation date</w:t>
      </w:r>
      <w:r w:rsidRPr="00D80906">
        <w:rPr>
          <w:rFonts w:cs="Arial"/>
          <w:szCs w:val="22"/>
        </w:rPr>
        <w:t>).</w:t>
      </w:r>
    </w:p>
    <w:p w14:paraId="4992D129" w14:textId="77777777" w:rsidR="00331886" w:rsidRPr="00042EA7" w:rsidRDefault="00331886" w:rsidP="00331886">
      <w:pPr>
        <w:spacing w:after="120"/>
        <w:rPr>
          <w:rFonts w:cs="Arial"/>
          <w:szCs w:val="22"/>
        </w:rPr>
      </w:pPr>
      <w:r w:rsidRPr="00042EA7">
        <w:rPr>
          <w:rFonts w:cs="Arial"/>
          <w:szCs w:val="22"/>
        </w:rPr>
        <w:t xml:space="preserve">The notes at the end of this compilation (the </w:t>
      </w:r>
      <w:r w:rsidRPr="00042EA7">
        <w:rPr>
          <w:rFonts w:cs="Arial"/>
          <w:b/>
          <w:i/>
          <w:szCs w:val="22"/>
        </w:rPr>
        <w:t>endnotes</w:t>
      </w:r>
      <w:r w:rsidRPr="00042EA7">
        <w:rPr>
          <w:rFonts w:cs="Arial"/>
          <w:szCs w:val="22"/>
        </w:rPr>
        <w:t>) include information about amending laws and the amendment history of provisions of the compiled law.</w:t>
      </w:r>
    </w:p>
    <w:p w14:paraId="206EFC12" w14:textId="77777777" w:rsidR="00331886" w:rsidRPr="00042EA7" w:rsidRDefault="00331886" w:rsidP="00331886">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5CC900C6" w14:textId="71B5AE14" w:rsidR="00331886" w:rsidRPr="00042EA7" w:rsidRDefault="00397ACA" w:rsidP="00331886">
      <w:pPr>
        <w:spacing w:after="120"/>
        <w:rPr>
          <w:rFonts w:cs="Arial"/>
          <w:szCs w:val="22"/>
        </w:rPr>
      </w:pPr>
      <w:r w:rsidRPr="00D82198">
        <w:rPr>
          <w:rFonts w:cs="Arial"/>
          <w:szCs w:val="22"/>
        </w:rPr>
        <w:t xml:space="preserve">The effect of </w:t>
      </w:r>
      <w:proofErr w:type="spellStart"/>
      <w:r w:rsidRPr="00D82198">
        <w:rPr>
          <w:rFonts w:cs="Arial"/>
          <w:szCs w:val="22"/>
        </w:rPr>
        <w:t>uncommenced</w:t>
      </w:r>
      <w:proofErr w:type="spellEnd"/>
      <w:r w:rsidRPr="00D82198">
        <w:rPr>
          <w:rFonts w:cs="Arial"/>
          <w:szCs w:val="22"/>
        </w:rPr>
        <w:t xml:space="preserve"> amendments is not shown in the text of the compiled law. The details of amendments made up to, but not commenced at, the compilation date are underlined in the endnotes. Any </w:t>
      </w:r>
      <w:proofErr w:type="spellStart"/>
      <w:r w:rsidRPr="00D82198">
        <w:rPr>
          <w:rFonts w:cs="Arial"/>
          <w:szCs w:val="22"/>
        </w:rPr>
        <w:t>uncommenced</w:t>
      </w:r>
      <w:proofErr w:type="spellEnd"/>
      <w:r w:rsidRPr="00D82198">
        <w:rPr>
          <w:rFonts w:cs="Arial"/>
          <w:szCs w:val="22"/>
        </w:rPr>
        <w:t xml:space="preserve"> amendments affecting the law are accessible on the Register (www.legislation.gov.au).</w:t>
      </w:r>
    </w:p>
    <w:p w14:paraId="262F9BA6" w14:textId="76DC8494" w:rsidR="00331886" w:rsidRPr="00042EA7" w:rsidRDefault="00331886" w:rsidP="00331886">
      <w:pPr>
        <w:spacing w:before="120" w:after="120"/>
        <w:rPr>
          <w:rFonts w:cs="Arial"/>
          <w:b/>
          <w:szCs w:val="22"/>
        </w:rPr>
      </w:pPr>
      <w:r w:rsidRPr="00042EA7">
        <w:rPr>
          <w:rFonts w:cs="Arial"/>
          <w:b/>
          <w:szCs w:val="22"/>
        </w:rPr>
        <w:t>Application, saving and transitional provisions</w:t>
      </w:r>
    </w:p>
    <w:p w14:paraId="0B73027B" w14:textId="77777777" w:rsidR="00331886" w:rsidRPr="00042EA7" w:rsidRDefault="00331886" w:rsidP="00331886">
      <w:pPr>
        <w:spacing w:after="120"/>
        <w:rPr>
          <w:rFonts w:cs="Arial"/>
          <w:szCs w:val="22"/>
        </w:rPr>
      </w:pPr>
      <w:r w:rsidRPr="00042EA7">
        <w:rPr>
          <w:rFonts w:cs="Arial"/>
          <w:szCs w:val="22"/>
        </w:rPr>
        <w:t>If the operation of a provision or amendment of the compiled law is affected by an application, saving or transitional provision that is not included in this compilation, details are included in the endnotes.</w:t>
      </w:r>
    </w:p>
    <w:p w14:paraId="5632CD9F" w14:textId="77777777" w:rsidR="00331886" w:rsidRPr="00042EA7" w:rsidRDefault="00331886" w:rsidP="00331886">
      <w:pPr>
        <w:spacing w:before="120" w:after="120"/>
        <w:rPr>
          <w:rFonts w:cs="Arial"/>
          <w:b/>
          <w:szCs w:val="22"/>
        </w:rPr>
      </w:pPr>
      <w:r w:rsidRPr="00042EA7">
        <w:rPr>
          <w:rFonts w:cs="Arial"/>
          <w:b/>
          <w:szCs w:val="22"/>
        </w:rPr>
        <w:t>Modifications</w:t>
      </w:r>
    </w:p>
    <w:p w14:paraId="76073BA7" w14:textId="238B1EC0" w:rsidR="00331886" w:rsidRPr="00042EA7" w:rsidRDefault="00331886" w:rsidP="00331886">
      <w:pPr>
        <w:spacing w:after="120"/>
        <w:rPr>
          <w:rFonts w:cs="Arial"/>
          <w:szCs w:val="22"/>
        </w:rPr>
      </w:pPr>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w:t>
      </w:r>
      <w:r w:rsidR="00F14C35" w:rsidRPr="00D82198">
        <w:rPr>
          <w:rFonts w:cs="Arial"/>
          <w:szCs w:val="22"/>
        </w:rPr>
        <w:t xml:space="preserve">Any </w:t>
      </w:r>
      <w:r w:rsidR="00F14C35">
        <w:rPr>
          <w:rFonts w:cs="Arial"/>
          <w:szCs w:val="22"/>
        </w:rPr>
        <w:t xml:space="preserve">modifications </w:t>
      </w:r>
      <w:r w:rsidR="00F14C35" w:rsidRPr="00D82198">
        <w:rPr>
          <w:rFonts w:cs="Arial"/>
          <w:szCs w:val="22"/>
        </w:rPr>
        <w:t>affecting the law are accessible on the Register.</w:t>
      </w:r>
    </w:p>
    <w:p w14:paraId="0E886F48" w14:textId="77777777"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2321C924" w14:textId="77777777" w:rsidR="00331886" w:rsidRPr="00BC57F4" w:rsidRDefault="00331886" w:rsidP="00331886">
      <w:pPr>
        <w:spacing w:after="120"/>
        <w:rPr>
          <w:rFonts w:cs="Arial"/>
        </w:rPr>
      </w:pPr>
      <w:r w:rsidRPr="00042EA7">
        <w:rPr>
          <w:rFonts w:cs="Arial"/>
          <w:szCs w:val="22"/>
        </w:rPr>
        <w:t>If a provision of the compiled law has been repealed in accordance with a provision of the law, details are included in the endnotes.</w:t>
      </w:r>
    </w:p>
    <w:p w14:paraId="622E3574"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21C59901"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348B8A7D"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684CB00E" w14:textId="77777777" w:rsidR="00331886" w:rsidRDefault="00331886" w:rsidP="00331886">
      <w:pPr>
        <w:sectPr w:rsidR="00331886" w:rsidSect="00331886">
          <w:headerReference w:type="even" r:id="rId8"/>
          <w:headerReference w:type="default" r:id="rId9"/>
          <w:footerReference w:type="even" r:id="rId10"/>
          <w:footerReference w:type="default" r:id="rId11"/>
          <w:headerReference w:type="first" r:id="rId12"/>
          <w:footerReference w:type="first" r:id="rId13"/>
          <w:type w:val="continuous"/>
          <w:pgSz w:w="11907" w:h="16839"/>
          <w:pgMar w:top="1440" w:right="1797" w:bottom="1440" w:left="1797" w:header="720" w:footer="3402" w:gutter="0"/>
          <w:cols w:space="708"/>
          <w:titlePg/>
          <w:docGrid w:linePitch="360"/>
        </w:sectPr>
      </w:pPr>
    </w:p>
    <w:p w14:paraId="1BA1FA19" w14:textId="77777777" w:rsidR="00F52B36" w:rsidRPr="00F52B36" w:rsidRDefault="00F52B36" w:rsidP="00F52B36">
      <w:pPr>
        <w:outlineLvl w:val="0"/>
        <w:rPr>
          <w:rFonts w:eastAsia="Calibri" w:cs="Times New Roman"/>
          <w:sz w:val="36"/>
        </w:rPr>
      </w:pPr>
      <w:r w:rsidRPr="00F52B36">
        <w:rPr>
          <w:rFonts w:eastAsia="Calibri" w:cs="Times New Roman"/>
          <w:sz w:val="36"/>
        </w:rPr>
        <w:lastRenderedPageBreak/>
        <w:t>Contents</w:t>
      </w:r>
    </w:p>
    <w:p w14:paraId="43F1583E" w14:textId="5BA602AB" w:rsidR="00AE5C7A" w:rsidRDefault="00F52B36">
      <w:pPr>
        <w:pStyle w:val="TOC2"/>
        <w:rPr>
          <w:rFonts w:asciiTheme="minorHAnsi" w:eastAsiaTheme="minorEastAsia" w:hAnsiTheme="minorHAnsi" w:cstheme="minorBidi"/>
          <w:b w:val="0"/>
          <w:kern w:val="2"/>
          <w:szCs w:val="24"/>
          <w14:ligatures w14:val="standardContextual"/>
        </w:rPr>
      </w:pPr>
      <w:r w:rsidRPr="00F52B36">
        <w:rPr>
          <w:kern w:val="28"/>
        </w:rPr>
        <w:fldChar w:fldCharType="begin"/>
      </w:r>
      <w:r w:rsidRPr="00F52B36">
        <w:rPr>
          <w:kern w:val="28"/>
        </w:rPr>
        <w:instrText xml:space="preserve"> TOC \o "1-9" </w:instrText>
      </w:r>
      <w:r w:rsidRPr="00F52B36">
        <w:rPr>
          <w:kern w:val="28"/>
        </w:rPr>
        <w:fldChar w:fldCharType="separate"/>
      </w:r>
      <w:r w:rsidR="00AE5C7A">
        <w:t>Part 1—Preliminary</w:t>
      </w:r>
      <w:r w:rsidR="00AE5C7A">
        <w:tab/>
      </w:r>
      <w:r w:rsidR="00AE5C7A">
        <w:fldChar w:fldCharType="begin"/>
      </w:r>
      <w:r w:rsidR="00AE5C7A">
        <w:instrText xml:space="preserve"> PAGEREF _Toc230965914 \h </w:instrText>
      </w:r>
      <w:r w:rsidR="00AE5C7A">
        <w:fldChar w:fldCharType="separate"/>
      </w:r>
      <w:r w:rsidR="00AE5C7A">
        <w:t>1</w:t>
      </w:r>
      <w:r w:rsidR="00AE5C7A">
        <w:fldChar w:fldCharType="end"/>
      </w:r>
    </w:p>
    <w:p w14:paraId="1CD32B80" w14:textId="322F67D0"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  Name</w:t>
      </w:r>
      <w:r>
        <w:rPr>
          <w:noProof/>
        </w:rPr>
        <w:tab/>
      </w:r>
      <w:r>
        <w:rPr>
          <w:noProof/>
        </w:rPr>
        <w:fldChar w:fldCharType="begin"/>
      </w:r>
      <w:r>
        <w:rPr>
          <w:noProof/>
        </w:rPr>
        <w:instrText xml:space="preserve"> PAGEREF _Toc230965915 \h </w:instrText>
      </w:r>
      <w:r>
        <w:rPr>
          <w:noProof/>
        </w:rPr>
      </w:r>
      <w:r>
        <w:rPr>
          <w:noProof/>
        </w:rPr>
        <w:fldChar w:fldCharType="separate"/>
      </w:r>
      <w:r>
        <w:rPr>
          <w:noProof/>
        </w:rPr>
        <w:t>1</w:t>
      </w:r>
      <w:r>
        <w:rPr>
          <w:noProof/>
        </w:rPr>
        <w:fldChar w:fldCharType="end"/>
      </w:r>
    </w:p>
    <w:p w14:paraId="6C389355" w14:textId="4317E5B6"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2  Commencement</w:t>
      </w:r>
      <w:r>
        <w:rPr>
          <w:noProof/>
        </w:rPr>
        <w:tab/>
      </w:r>
      <w:r>
        <w:rPr>
          <w:noProof/>
        </w:rPr>
        <w:fldChar w:fldCharType="begin"/>
      </w:r>
      <w:r>
        <w:rPr>
          <w:noProof/>
        </w:rPr>
        <w:instrText xml:space="preserve"> PAGEREF _Toc230965916 \h </w:instrText>
      </w:r>
      <w:r>
        <w:rPr>
          <w:noProof/>
        </w:rPr>
      </w:r>
      <w:r>
        <w:rPr>
          <w:noProof/>
        </w:rPr>
        <w:fldChar w:fldCharType="separate"/>
      </w:r>
      <w:r>
        <w:rPr>
          <w:noProof/>
        </w:rPr>
        <w:t>1</w:t>
      </w:r>
      <w:r>
        <w:rPr>
          <w:noProof/>
        </w:rPr>
        <w:fldChar w:fldCharType="end"/>
      </w:r>
    </w:p>
    <w:p w14:paraId="517908CE" w14:textId="17867775"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3  Authority</w:t>
      </w:r>
      <w:r>
        <w:rPr>
          <w:noProof/>
        </w:rPr>
        <w:tab/>
      </w:r>
      <w:r>
        <w:rPr>
          <w:noProof/>
        </w:rPr>
        <w:fldChar w:fldCharType="begin"/>
      </w:r>
      <w:r>
        <w:rPr>
          <w:noProof/>
        </w:rPr>
        <w:instrText xml:space="preserve"> PAGEREF _Toc230965917 \h </w:instrText>
      </w:r>
      <w:r>
        <w:rPr>
          <w:noProof/>
        </w:rPr>
      </w:r>
      <w:r>
        <w:rPr>
          <w:noProof/>
        </w:rPr>
        <w:fldChar w:fldCharType="separate"/>
      </w:r>
      <w:r>
        <w:rPr>
          <w:noProof/>
        </w:rPr>
        <w:t>1</w:t>
      </w:r>
      <w:r>
        <w:rPr>
          <w:noProof/>
        </w:rPr>
        <w:fldChar w:fldCharType="end"/>
      </w:r>
    </w:p>
    <w:p w14:paraId="2B53BA74" w14:textId="7C8EA820"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4  Definitions</w:t>
      </w:r>
      <w:r>
        <w:rPr>
          <w:noProof/>
        </w:rPr>
        <w:tab/>
      </w:r>
      <w:r>
        <w:rPr>
          <w:noProof/>
        </w:rPr>
        <w:fldChar w:fldCharType="begin"/>
      </w:r>
      <w:r>
        <w:rPr>
          <w:noProof/>
        </w:rPr>
        <w:instrText xml:space="preserve"> PAGEREF _Toc230965918 \h </w:instrText>
      </w:r>
      <w:r>
        <w:rPr>
          <w:noProof/>
        </w:rPr>
      </w:r>
      <w:r>
        <w:rPr>
          <w:noProof/>
        </w:rPr>
        <w:fldChar w:fldCharType="separate"/>
      </w:r>
      <w:r>
        <w:rPr>
          <w:noProof/>
        </w:rPr>
        <w:t>1</w:t>
      </w:r>
      <w:r>
        <w:rPr>
          <w:noProof/>
        </w:rPr>
        <w:fldChar w:fldCharType="end"/>
      </w:r>
    </w:p>
    <w:p w14:paraId="4624B208" w14:textId="07D2A02B" w:rsidR="00AE5C7A" w:rsidRDefault="00AE5C7A">
      <w:pPr>
        <w:pStyle w:val="TOC2"/>
        <w:rPr>
          <w:rFonts w:asciiTheme="minorHAnsi" w:eastAsiaTheme="minorEastAsia" w:hAnsiTheme="minorHAnsi" w:cstheme="minorBidi"/>
          <w:b w:val="0"/>
          <w:kern w:val="2"/>
          <w:szCs w:val="24"/>
          <w14:ligatures w14:val="standardContextual"/>
        </w:rPr>
      </w:pPr>
      <w:r>
        <w:t>Part 2—Registration</w:t>
      </w:r>
      <w:r>
        <w:tab/>
      </w:r>
      <w:r>
        <w:fldChar w:fldCharType="begin"/>
      </w:r>
      <w:r>
        <w:instrText xml:space="preserve"> PAGEREF _Toc230965919 \h </w:instrText>
      </w:r>
      <w:r>
        <w:fldChar w:fldCharType="separate"/>
      </w:r>
      <w:r>
        <w:t>3</w:t>
      </w:r>
      <w:r>
        <w:fldChar w:fldCharType="end"/>
      </w:r>
    </w:p>
    <w:p w14:paraId="08CEB819" w14:textId="4B8A12B2"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5  Remittance Sector Register</w:t>
      </w:r>
      <w:r>
        <w:rPr>
          <w:noProof/>
        </w:rPr>
        <w:tab/>
      </w:r>
      <w:r>
        <w:rPr>
          <w:noProof/>
        </w:rPr>
        <w:fldChar w:fldCharType="begin"/>
      </w:r>
      <w:r>
        <w:rPr>
          <w:noProof/>
        </w:rPr>
        <w:instrText xml:space="preserve"> PAGEREF _Toc230965920 \h </w:instrText>
      </w:r>
      <w:r>
        <w:rPr>
          <w:noProof/>
        </w:rPr>
      </w:r>
      <w:r>
        <w:rPr>
          <w:noProof/>
        </w:rPr>
        <w:fldChar w:fldCharType="separate"/>
      </w:r>
      <w:r>
        <w:rPr>
          <w:noProof/>
        </w:rPr>
        <w:t>3</w:t>
      </w:r>
      <w:r>
        <w:rPr>
          <w:noProof/>
        </w:rPr>
        <w:fldChar w:fldCharType="end"/>
      </w:r>
    </w:p>
    <w:p w14:paraId="7D794CBA" w14:textId="036B1288"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6  Virtual Asset Service Provider Register</w:t>
      </w:r>
      <w:r>
        <w:rPr>
          <w:noProof/>
        </w:rPr>
        <w:tab/>
      </w:r>
      <w:r>
        <w:rPr>
          <w:noProof/>
        </w:rPr>
        <w:fldChar w:fldCharType="begin"/>
      </w:r>
      <w:r>
        <w:rPr>
          <w:noProof/>
        </w:rPr>
        <w:instrText xml:space="preserve"> PAGEREF _Toc230965921 \h </w:instrText>
      </w:r>
      <w:r>
        <w:rPr>
          <w:noProof/>
        </w:rPr>
      </w:r>
      <w:r>
        <w:rPr>
          <w:noProof/>
        </w:rPr>
        <w:fldChar w:fldCharType="separate"/>
      </w:r>
      <w:r>
        <w:rPr>
          <w:noProof/>
        </w:rPr>
        <w:t>3</w:t>
      </w:r>
      <w:r>
        <w:rPr>
          <w:noProof/>
        </w:rPr>
        <w:fldChar w:fldCharType="end"/>
      </w:r>
    </w:p>
    <w:p w14:paraId="31817DDF" w14:textId="068F0C69" w:rsidR="00AE5C7A" w:rsidRDefault="00AE5C7A">
      <w:pPr>
        <w:pStyle w:val="TOC2"/>
        <w:rPr>
          <w:rFonts w:asciiTheme="minorHAnsi" w:eastAsiaTheme="minorEastAsia" w:hAnsiTheme="minorHAnsi" w:cstheme="minorBidi"/>
          <w:b w:val="0"/>
          <w:kern w:val="2"/>
          <w:szCs w:val="24"/>
          <w14:ligatures w14:val="standardContextual"/>
        </w:rPr>
      </w:pPr>
      <w:r>
        <w:t>Part 3—Continued use of applicable customer identification procedures for initial customer due diligence</w:t>
      </w:r>
      <w:r>
        <w:tab/>
      </w:r>
      <w:r>
        <w:fldChar w:fldCharType="begin"/>
      </w:r>
      <w:r>
        <w:instrText xml:space="preserve"> PAGEREF _Toc230965922 \h </w:instrText>
      </w:r>
      <w:r>
        <w:fldChar w:fldCharType="separate"/>
      </w:r>
      <w:r>
        <w:t>4</w:t>
      </w:r>
      <w:r>
        <w:fldChar w:fldCharType="end"/>
      </w:r>
    </w:p>
    <w:p w14:paraId="4FC6A90E" w14:textId="61E61287"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7  Requirement for AML/CTF policies to deal with carrying out initial customer due diligence</w:t>
      </w:r>
      <w:r>
        <w:rPr>
          <w:noProof/>
        </w:rPr>
        <w:tab/>
      </w:r>
      <w:r>
        <w:rPr>
          <w:noProof/>
        </w:rPr>
        <w:fldChar w:fldCharType="begin"/>
      </w:r>
      <w:r>
        <w:rPr>
          <w:noProof/>
        </w:rPr>
        <w:instrText xml:space="preserve"> PAGEREF _Toc230965923 \h </w:instrText>
      </w:r>
      <w:r>
        <w:rPr>
          <w:noProof/>
        </w:rPr>
      </w:r>
      <w:r>
        <w:rPr>
          <w:noProof/>
        </w:rPr>
        <w:fldChar w:fldCharType="separate"/>
      </w:r>
      <w:r>
        <w:rPr>
          <w:noProof/>
        </w:rPr>
        <w:t>4</w:t>
      </w:r>
      <w:r>
        <w:rPr>
          <w:noProof/>
        </w:rPr>
        <w:fldChar w:fldCharType="end"/>
      </w:r>
    </w:p>
    <w:p w14:paraId="13505E26" w14:textId="0A1B479C"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8  Use of applicable customer identification procedures by reporting entity</w:t>
      </w:r>
      <w:r>
        <w:rPr>
          <w:noProof/>
        </w:rPr>
        <w:tab/>
      </w:r>
      <w:r>
        <w:rPr>
          <w:noProof/>
        </w:rPr>
        <w:fldChar w:fldCharType="begin"/>
      </w:r>
      <w:r>
        <w:rPr>
          <w:noProof/>
        </w:rPr>
        <w:instrText xml:space="preserve"> PAGEREF _Toc230965924 \h </w:instrText>
      </w:r>
      <w:r>
        <w:rPr>
          <w:noProof/>
        </w:rPr>
      </w:r>
      <w:r>
        <w:rPr>
          <w:noProof/>
        </w:rPr>
        <w:fldChar w:fldCharType="separate"/>
      </w:r>
      <w:r>
        <w:rPr>
          <w:noProof/>
        </w:rPr>
        <w:t>5</w:t>
      </w:r>
      <w:r>
        <w:rPr>
          <w:noProof/>
        </w:rPr>
        <w:fldChar w:fldCharType="end"/>
      </w:r>
    </w:p>
    <w:p w14:paraId="0D38860A" w14:textId="5BE7BE67" w:rsidR="00AE5C7A" w:rsidRDefault="00AE5C7A">
      <w:pPr>
        <w:pStyle w:val="TOC2"/>
        <w:rPr>
          <w:rFonts w:asciiTheme="minorHAnsi" w:eastAsiaTheme="minorEastAsia" w:hAnsiTheme="minorHAnsi" w:cstheme="minorBidi"/>
          <w:b w:val="0"/>
          <w:kern w:val="2"/>
          <w:szCs w:val="24"/>
          <w14:ligatures w14:val="standardContextual"/>
        </w:rPr>
      </w:pPr>
      <w:r>
        <w:t>Part 4—Reporting obligations</w:t>
      </w:r>
      <w:r>
        <w:tab/>
      </w:r>
      <w:r>
        <w:fldChar w:fldCharType="begin"/>
      </w:r>
      <w:r>
        <w:instrText xml:space="preserve"> PAGEREF _Toc230965925 \h </w:instrText>
      </w:r>
      <w:r>
        <w:fldChar w:fldCharType="separate"/>
      </w:r>
      <w:r>
        <w:t>6</w:t>
      </w:r>
      <w:r>
        <w:fldChar w:fldCharType="end"/>
      </w:r>
    </w:p>
    <w:p w14:paraId="4C7AE3E1" w14:textId="28A151D5"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9  IVTS reporting transition date</w:t>
      </w:r>
      <w:r>
        <w:rPr>
          <w:noProof/>
        </w:rPr>
        <w:tab/>
      </w:r>
      <w:r>
        <w:rPr>
          <w:noProof/>
        </w:rPr>
        <w:fldChar w:fldCharType="begin"/>
      </w:r>
      <w:r>
        <w:rPr>
          <w:noProof/>
        </w:rPr>
        <w:instrText xml:space="preserve"> PAGEREF _Toc230965926 \h </w:instrText>
      </w:r>
      <w:r>
        <w:rPr>
          <w:noProof/>
        </w:rPr>
      </w:r>
      <w:r>
        <w:rPr>
          <w:noProof/>
        </w:rPr>
        <w:fldChar w:fldCharType="separate"/>
      </w:r>
      <w:r>
        <w:rPr>
          <w:noProof/>
        </w:rPr>
        <w:t>6</w:t>
      </w:r>
      <w:r>
        <w:rPr>
          <w:noProof/>
        </w:rPr>
        <w:fldChar w:fldCharType="end"/>
      </w:r>
    </w:p>
    <w:p w14:paraId="21851C10" w14:textId="0BD6197F"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10  Modification of reporting obligations before IVTS reporting transition date</w:t>
      </w:r>
      <w:r>
        <w:rPr>
          <w:noProof/>
        </w:rPr>
        <w:tab/>
      </w:r>
      <w:r>
        <w:rPr>
          <w:noProof/>
        </w:rPr>
        <w:fldChar w:fldCharType="begin"/>
      </w:r>
      <w:r>
        <w:rPr>
          <w:noProof/>
        </w:rPr>
        <w:instrText xml:space="preserve"> PAGEREF _Toc230965927 \h </w:instrText>
      </w:r>
      <w:r>
        <w:rPr>
          <w:noProof/>
        </w:rPr>
      </w:r>
      <w:r>
        <w:rPr>
          <w:noProof/>
        </w:rPr>
        <w:fldChar w:fldCharType="separate"/>
      </w:r>
      <w:r>
        <w:rPr>
          <w:noProof/>
        </w:rPr>
        <w:t>7</w:t>
      </w:r>
      <w:r>
        <w:rPr>
          <w:noProof/>
        </w:rPr>
        <w:fldChar w:fldCharType="end"/>
      </w:r>
    </w:p>
    <w:p w14:paraId="0A9245D1" w14:textId="2ED93EC0"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11  Delayed application of requirement to report transfers of value involving unverified self</w:t>
      </w:r>
      <w:r>
        <w:rPr>
          <w:noProof/>
        </w:rPr>
        <w:noBreakHyphen/>
        <w:t>hosted virtual asset wallets</w:t>
      </w:r>
      <w:r>
        <w:rPr>
          <w:noProof/>
        </w:rPr>
        <w:tab/>
      </w:r>
      <w:r>
        <w:rPr>
          <w:noProof/>
        </w:rPr>
        <w:fldChar w:fldCharType="begin"/>
      </w:r>
      <w:r>
        <w:rPr>
          <w:noProof/>
        </w:rPr>
        <w:instrText xml:space="preserve"> PAGEREF _Toc230965928 \h </w:instrText>
      </w:r>
      <w:r>
        <w:rPr>
          <w:noProof/>
        </w:rPr>
      </w:r>
      <w:r>
        <w:rPr>
          <w:noProof/>
        </w:rPr>
        <w:fldChar w:fldCharType="separate"/>
      </w:r>
      <w:r>
        <w:rPr>
          <w:noProof/>
        </w:rPr>
        <w:t>8</w:t>
      </w:r>
      <w:r>
        <w:rPr>
          <w:noProof/>
        </w:rPr>
        <w:fldChar w:fldCharType="end"/>
      </w:r>
    </w:p>
    <w:p w14:paraId="288D18A7" w14:textId="12931648" w:rsidR="00AE5C7A" w:rsidRDefault="00AE5C7A">
      <w:pPr>
        <w:pStyle w:val="TOC2"/>
        <w:rPr>
          <w:rFonts w:asciiTheme="minorHAnsi" w:eastAsiaTheme="minorEastAsia" w:hAnsiTheme="minorHAnsi" w:cstheme="minorBidi"/>
          <w:b w:val="0"/>
          <w:kern w:val="2"/>
          <w:szCs w:val="24"/>
          <w14:ligatures w14:val="standardContextual"/>
        </w:rPr>
      </w:pPr>
      <w:r>
        <w:t>Part 5—Virtual asset service providers</w:t>
      </w:r>
      <w:r>
        <w:tab/>
      </w:r>
      <w:r>
        <w:fldChar w:fldCharType="begin"/>
      </w:r>
      <w:r>
        <w:instrText xml:space="preserve"> PAGEREF _Toc230965929 \h </w:instrText>
      </w:r>
      <w:r>
        <w:fldChar w:fldCharType="separate"/>
      </w:r>
      <w:r>
        <w:t>9</w:t>
      </w:r>
      <w:r>
        <w:fldChar w:fldCharType="end"/>
      </w:r>
    </w:p>
    <w:p w14:paraId="47F77B36" w14:textId="09348227"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12  Delayed application of certain Principal Act provisions</w:t>
      </w:r>
      <w:r>
        <w:rPr>
          <w:noProof/>
        </w:rPr>
        <w:tab/>
      </w:r>
      <w:r>
        <w:rPr>
          <w:noProof/>
        </w:rPr>
        <w:fldChar w:fldCharType="begin"/>
      </w:r>
      <w:r>
        <w:rPr>
          <w:noProof/>
        </w:rPr>
        <w:instrText xml:space="preserve"> PAGEREF _Toc230965930 \h </w:instrText>
      </w:r>
      <w:r>
        <w:rPr>
          <w:noProof/>
        </w:rPr>
      </w:r>
      <w:r>
        <w:rPr>
          <w:noProof/>
        </w:rPr>
        <w:fldChar w:fldCharType="separate"/>
      </w:r>
      <w:r>
        <w:rPr>
          <w:noProof/>
        </w:rPr>
        <w:t>9</w:t>
      </w:r>
      <w:r>
        <w:rPr>
          <w:noProof/>
        </w:rPr>
        <w:fldChar w:fldCharType="end"/>
      </w:r>
    </w:p>
    <w:p w14:paraId="7C3E9776" w14:textId="2D64C05D"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13  Timing of enrolment</w:t>
      </w:r>
      <w:r>
        <w:rPr>
          <w:noProof/>
        </w:rPr>
        <w:tab/>
      </w:r>
      <w:r>
        <w:rPr>
          <w:noProof/>
        </w:rPr>
        <w:fldChar w:fldCharType="begin"/>
      </w:r>
      <w:r>
        <w:rPr>
          <w:noProof/>
        </w:rPr>
        <w:instrText xml:space="preserve"> PAGEREF _Toc230965931 \h </w:instrText>
      </w:r>
      <w:r>
        <w:rPr>
          <w:noProof/>
        </w:rPr>
      </w:r>
      <w:r>
        <w:rPr>
          <w:noProof/>
        </w:rPr>
        <w:fldChar w:fldCharType="separate"/>
      </w:r>
      <w:r>
        <w:rPr>
          <w:noProof/>
        </w:rPr>
        <w:t>9</w:t>
      </w:r>
      <w:r>
        <w:rPr>
          <w:noProof/>
        </w:rPr>
        <w:fldChar w:fldCharType="end"/>
      </w:r>
    </w:p>
    <w:p w14:paraId="084589B3" w14:textId="3428E9F2"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14  Registration to provide registrable virtual asset services</w:t>
      </w:r>
      <w:r>
        <w:rPr>
          <w:noProof/>
        </w:rPr>
        <w:tab/>
      </w:r>
      <w:r>
        <w:rPr>
          <w:noProof/>
        </w:rPr>
        <w:fldChar w:fldCharType="begin"/>
      </w:r>
      <w:r>
        <w:rPr>
          <w:noProof/>
        </w:rPr>
        <w:instrText xml:space="preserve"> PAGEREF _Toc230965932 \h </w:instrText>
      </w:r>
      <w:r>
        <w:rPr>
          <w:noProof/>
        </w:rPr>
      </w:r>
      <w:r>
        <w:rPr>
          <w:noProof/>
        </w:rPr>
        <w:fldChar w:fldCharType="separate"/>
      </w:r>
      <w:r>
        <w:rPr>
          <w:noProof/>
        </w:rPr>
        <w:t>9</w:t>
      </w:r>
      <w:r>
        <w:rPr>
          <w:noProof/>
        </w:rPr>
        <w:fldChar w:fldCharType="end"/>
      </w:r>
    </w:p>
    <w:p w14:paraId="6EC04701" w14:textId="41658679" w:rsidR="00AE5C7A" w:rsidRDefault="00AE5C7A">
      <w:pPr>
        <w:pStyle w:val="TOC2"/>
        <w:rPr>
          <w:rFonts w:asciiTheme="minorHAnsi" w:eastAsiaTheme="minorEastAsia" w:hAnsiTheme="minorHAnsi" w:cstheme="minorBidi"/>
          <w:b w:val="0"/>
          <w:kern w:val="2"/>
          <w:szCs w:val="24"/>
          <w14:ligatures w14:val="standardContextual"/>
        </w:rPr>
      </w:pPr>
      <w:r>
        <w:t>Part 6—Financial advisers</w:t>
      </w:r>
      <w:r>
        <w:tab/>
      </w:r>
      <w:r>
        <w:fldChar w:fldCharType="begin"/>
      </w:r>
      <w:r>
        <w:instrText xml:space="preserve"> PAGEREF _Toc230965933 \h </w:instrText>
      </w:r>
      <w:r>
        <w:fldChar w:fldCharType="separate"/>
      </w:r>
      <w:r>
        <w:t>11</w:t>
      </w:r>
      <w:r>
        <w:fldChar w:fldCharType="end"/>
      </w:r>
    </w:p>
    <w:p w14:paraId="6170ED4B" w14:textId="53FCB82C"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15  Modified application of section 26T of Principal Act</w:t>
      </w:r>
      <w:r>
        <w:rPr>
          <w:noProof/>
        </w:rPr>
        <w:tab/>
      </w:r>
      <w:r>
        <w:rPr>
          <w:noProof/>
        </w:rPr>
        <w:fldChar w:fldCharType="begin"/>
      </w:r>
      <w:r>
        <w:rPr>
          <w:noProof/>
        </w:rPr>
        <w:instrText xml:space="preserve"> PAGEREF _Toc230965934 \h </w:instrText>
      </w:r>
      <w:r>
        <w:rPr>
          <w:noProof/>
        </w:rPr>
      </w:r>
      <w:r>
        <w:rPr>
          <w:noProof/>
        </w:rPr>
        <w:fldChar w:fldCharType="separate"/>
      </w:r>
      <w:r>
        <w:rPr>
          <w:noProof/>
        </w:rPr>
        <w:t>11</w:t>
      </w:r>
      <w:r>
        <w:rPr>
          <w:noProof/>
        </w:rPr>
        <w:fldChar w:fldCharType="end"/>
      </w:r>
    </w:p>
    <w:p w14:paraId="444C40DE" w14:textId="1FF98454" w:rsidR="00AE5C7A" w:rsidRDefault="00AE5C7A">
      <w:pPr>
        <w:pStyle w:val="TOC2"/>
        <w:rPr>
          <w:rFonts w:asciiTheme="minorHAnsi" w:eastAsiaTheme="minorEastAsia" w:hAnsiTheme="minorHAnsi" w:cstheme="minorBidi"/>
          <w:b w:val="0"/>
          <w:kern w:val="2"/>
          <w:szCs w:val="24"/>
          <w14:ligatures w14:val="standardContextual"/>
        </w:rPr>
      </w:pPr>
      <w:r>
        <w:t>Part 7—Independent evaluations</w:t>
      </w:r>
      <w:r>
        <w:tab/>
      </w:r>
      <w:r>
        <w:fldChar w:fldCharType="begin"/>
      </w:r>
      <w:r>
        <w:instrText xml:space="preserve"> PAGEREF _Toc230965935 \h </w:instrText>
      </w:r>
      <w:r>
        <w:fldChar w:fldCharType="separate"/>
      </w:r>
      <w:r>
        <w:t>12</w:t>
      </w:r>
      <w:r>
        <w:fldChar w:fldCharType="end"/>
      </w:r>
    </w:p>
    <w:p w14:paraId="3C6170B2" w14:textId="042A2D34"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16  Timing of first independent evaluation for previously regulated reporting entities</w:t>
      </w:r>
      <w:r>
        <w:rPr>
          <w:noProof/>
        </w:rPr>
        <w:tab/>
      </w:r>
      <w:r>
        <w:rPr>
          <w:noProof/>
        </w:rPr>
        <w:fldChar w:fldCharType="begin"/>
      </w:r>
      <w:r>
        <w:rPr>
          <w:noProof/>
        </w:rPr>
        <w:instrText xml:space="preserve"> PAGEREF _Toc230965936 \h </w:instrText>
      </w:r>
      <w:r>
        <w:rPr>
          <w:noProof/>
        </w:rPr>
      </w:r>
      <w:r>
        <w:rPr>
          <w:noProof/>
        </w:rPr>
        <w:fldChar w:fldCharType="separate"/>
      </w:r>
      <w:r>
        <w:rPr>
          <w:noProof/>
        </w:rPr>
        <w:t>12</w:t>
      </w:r>
      <w:r>
        <w:rPr>
          <w:noProof/>
        </w:rPr>
        <w:fldChar w:fldCharType="end"/>
      </w:r>
    </w:p>
    <w:p w14:paraId="012D33A9" w14:textId="7934F032"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17  Timing of first independent evaluation for reporting entities that did not previously require independent reviews</w:t>
      </w:r>
      <w:r>
        <w:rPr>
          <w:noProof/>
        </w:rPr>
        <w:tab/>
      </w:r>
      <w:r>
        <w:rPr>
          <w:noProof/>
        </w:rPr>
        <w:fldChar w:fldCharType="begin"/>
      </w:r>
      <w:r>
        <w:rPr>
          <w:noProof/>
        </w:rPr>
        <w:instrText xml:space="preserve"> PAGEREF _Toc230965937 \h </w:instrText>
      </w:r>
      <w:r>
        <w:rPr>
          <w:noProof/>
        </w:rPr>
      </w:r>
      <w:r>
        <w:rPr>
          <w:noProof/>
        </w:rPr>
        <w:fldChar w:fldCharType="separate"/>
      </w:r>
      <w:r>
        <w:rPr>
          <w:noProof/>
        </w:rPr>
        <w:t>12</w:t>
      </w:r>
      <w:r>
        <w:rPr>
          <w:noProof/>
        </w:rPr>
        <w:fldChar w:fldCharType="end"/>
      </w:r>
    </w:p>
    <w:p w14:paraId="3E238973" w14:textId="493DFDB6" w:rsidR="00AE5C7A" w:rsidRDefault="00AE5C7A">
      <w:pPr>
        <w:pStyle w:val="TOC2"/>
        <w:rPr>
          <w:rFonts w:asciiTheme="minorHAnsi" w:eastAsiaTheme="minorEastAsia" w:hAnsiTheme="minorHAnsi" w:cstheme="minorBidi"/>
          <w:b w:val="0"/>
          <w:kern w:val="2"/>
          <w:szCs w:val="24"/>
          <w14:ligatures w14:val="standardContextual"/>
        </w:rPr>
      </w:pPr>
      <w:r>
        <w:t>Part 8—AML/CTF compliance officers</w:t>
      </w:r>
      <w:r>
        <w:tab/>
      </w:r>
      <w:r>
        <w:fldChar w:fldCharType="begin"/>
      </w:r>
      <w:r>
        <w:instrText xml:space="preserve"> PAGEREF _Toc230965938 \h </w:instrText>
      </w:r>
      <w:r>
        <w:fldChar w:fldCharType="separate"/>
      </w:r>
      <w:r>
        <w:t>14</w:t>
      </w:r>
      <w:r>
        <w:fldChar w:fldCharType="end"/>
      </w:r>
    </w:p>
    <w:p w14:paraId="745CDD50" w14:textId="73834B50"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18  Notifying AML/CTF compliance officer—general</w:t>
      </w:r>
      <w:r>
        <w:rPr>
          <w:noProof/>
        </w:rPr>
        <w:tab/>
      </w:r>
      <w:r>
        <w:rPr>
          <w:noProof/>
        </w:rPr>
        <w:fldChar w:fldCharType="begin"/>
      </w:r>
      <w:r>
        <w:rPr>
          <w:noProof/>
        </w:rPr>
        <w:instrText xml:space="preserve"> PAGEREF _Toc230965939 \h </w:instrText>
      </w:r>
      <w:r>
        <w:rPr>
          <w:noProof/>
        </w:rPr>
      </w:r>
      <w:r>
        <w:rPr>
          <w:noProof/>
        </w:rPr>
        <w:fldChar w:fldCharType="separate"/>
      </w:r>
      <w:r>
        <w:rPr>
          <w:noProof/>
        </w:rPr>
        <w:t>14</w:t>
      </w:r>
      <w:r>
        <w:rPr>
          <w:noProof/>
        </w:rPr>
        <w:fldChar w:fldCharType="end"/>
      </w:r>
    </w:p>
    <w:p w14:paraId="29A337E1" w14:textId="3EDA46B1"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19  Notifying AML/CTF compliance officer—certain persons with delayed enrolment</w:t>
      </w:r>
      <w:r>
        <w:rPr>
          <w:noProof/>
        </w:rPr>
        <w:tab/>
      </w:r>
      <w:r>
        <w:rPr>
          <w:noProof/>
        </w:rPr>
        <w:fldChar w:fldCharType="begin"/>
      </w:r>
      <w:r>
        <w:rPr>
          <w:noProof/>
        </w:rPr>
        <w:instrText xml:space="preserve"> PAGEREF _Toc230965940 \h </w:instrText>
      </w:r>
      <w:r>
        <w:rPr>
          <w:noProof/>
        </w:rPr>
      </w:r>
      <w:r>
        <w:rPr>
          <w:noProof/>
        </w:rPr>
        <w:fldChar w:fldCharType="separate"/>
      </w:r>
      <w:r>
        <w:rPr>
          <w:noProof/>
        </w:rPr>
        <w:t>14</w:t>
      </w:r>
      <w:r>
        <w:rPr>
          <w:noProof/>
        </w:rPr>
        <w:fldChar w:fldCharType="end"/>
      </w:r>
    </w:p>
    <w:p w14:paraId="75A38947" w14:textId="0819BEFD" w:rsidR="00AE5C7A" w:rsidRDefault="00AE5C7A">
      <w:pPr>
        <w:pStyle w:val="TOC2"/>
        <w:rPr>
          <w:rFonts w:asciiTheme="minorHAnsi" w:eastAsiaTheme="minorEastAsia" w:hAnsiTheme="minorHAnsi" w:cstheme="minorBidi"/>
          <w:b w:val="0"/>
          <w:kern w:val="2"/>
          <w:szCs w:val="24"/>
          <w14:ligatures w14:val="standardContextual"/>
        </w:rPr>
      </w:pPr>
      <w:r>
        <w:t>Part 9—Defence of law of foreign country preventing compliance</w:t>
      </w:r>
      <w:r>
        <w:tab/>
      </w:r>
      <w:r>
        <w:fldChar w:fldCharType="begin"/>
      </w:r>
      <w:r>
        <w:instrText xml:space="preserve"> PAGEREF _Toc230965941 \h </w:instrText>
      </w:r>
      <w:r>
        <w:fldChar w:fldCharType="separate"/>
      </w:r>
      <w:r>
        <w:t>15</w:t>
      </w:r>
      <w:r>
        <w:fldChar w:fldCharType="end"/>
      </w:r>
    </w:p>
    <w:p w14:paraId="1DD66121" w14:textId="200F35B7"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20  Notice may be provided after conduct occurs</w:t>
      </w:r>
      <w:r>
        <w:rPr>
          <w:noProof/>
        </w:rPr>
        <w:tab/>
      </w:r>
      <w:r>
        <w:rPr>
          <w:noProof/>
        </w:rPr>
        <w:fldChar w:fldCharType="begin"/>
      </w:r>
      <w:r>
        <w:rPr>
          <w:noProof/>
        </w:rPr>
        <w:instrText xml:space="preserve"> PAGEREF _Toc230965942 \h </w:instrText>
      </w:r>
      <w:r>
        <w:rPr>
          <w:noProof/>
        </w:rPr>
      </w:r>
      <w:r>
        <w:rPr>
          <w:noProof/>
        </w:rPr>
        <w:fldChar w:fldCharType="separate"/>
      </w:r>
      <w:r>
        <w:rPr>
          <w:noProof/>
        </w:rPr>
        <w:t>15</w:t>
      </w:r>
      <w:r>
        <w:rPr>
          <w:noProof/>
        </w:rPr>
        <w:fldChar w:fldCharType="end"/>
      </w:r>
    </w:p>
    <w:p w14:paraId="4458FE0A" w14:textId="61C06286" w:rsidR="00AE5C7A" w:rsidRDefault="00AE5C7A">
      <w:pPr>
        <w:pStyle w:val="TOC2"/>
        <w:rPr>
          <w:rFonts w:asciiTheme="minorHAnsi" w:eastAsiaTheme="minorEastAsia" w:hAnsiTheme="minorHAnsi" w:cstheme="minorBidi"/>
          <w:b w:val="0"/>
          <w:kern w:val="2"/>
          <w:szCs w:val="24"/>
          <w14:ligatures w14:val="standardContextual"/>
        </w:rPr>
      </w:pPr>
      <w:r>
        <w:t>Part 10—Application, saving and transitional provisions</w:t>
      </w:r>
      <w:r>
        <w:tab/>
      </w:r>
      <w:r>
        <w:fldChar w:fldCharType="begin"/>
      </w:r>
      <w:r>
        <w:instrText xml:space="preserve"> PAGEREF _Toc230965943 \h </w:instrText>
      </w:r>
      <w:r>
        <w:fldChar w:fldCharType="separate"/>
      </w:r>
      <w:r>
        <w:t>16</w:t>
      </w:r>
      <w:r>
        <w:fldChar w:fldCharType="end"/>
      </w:r>
    </w:p>
    <w:p w14:paraId="25169150" w14:textId="418A0B34" w:rsidR="00AE5C7A" w:rsidRDefault="00AE5C7A">
      <w:pPr>
        <w:pStyle w:val="TOC5"/>
        <w:tabs>
          <w:tab w:val="right" w:leader="dot" w:pos="8303"/>
        </w:tabs>
        <w:rPr>
          <w:rFonts w:asciiTheme="minorHAnsi" w:eastAsiaTheme="minorEastAsia" w:hAnsiTheme="minorHAnsi" w:cstheme="minorBidi"/>
          <w:noProof/>
          <w:kern w:val="2"/>
          <w:szCs w:val="24"/>
          <w14:ligatures w14:val="standardContextual"/>
        </w:rPr>
      </w:pPr>
      <w:r>
        <w:rPr>
          <w:noProof/>
        </w:rPr>
        <w:t xml:space="preserve">21  Amendment made by </w:t>
      </w:r>
      <w:r w:rsidRPr="00CD3BB1">
        <w:rPr>
          <w:i/>
          <w:iCs/>
          <w:noProof/>
        </w:rPr>
        <w:t>Anti</w:t>
      </w:r>
      <w:r w:rsidRPr="00CD3BB1">
        <w:rPr>
          <w:i/>
          <w:iCs/>
          <w:noProof/>
        </w:rPr>
        <w:noBreakHyphen/>
        <w:t>Money Laundering and Counter</w:t>
      </w:r>
      <w:r w:rsidRPr="00CD3BB1">
        <w:rPr>
          <w:i/>
          <w:iCs/>
          <w:noProof/>
        </w:rPr>
        <w:noBreakHyphen/>
        <w:t>Terrorism Financing Transitional Amendment (Reporting Obligations) Rules 2026</w:t>
      </w:r>
      <w:r>
        <w:rPr>
          <w:noProof/>
        </w:rPr>
        <w:tab/>
      </w:r>
      <w:r>
        <w:rPr>
          <w:noProof/>
        </w:rPr>
        <w:fldChar w:fldCharType="begin"/>
      </w:r>
      <w:r>
        <w:rPr>
          <w:noProof/>
        </w:rPr>
        <w:instrText xml:space="preserve"> PAGEREF _Toc230965944 \h </w:instrText>
      </w:r>
      <w:r>
        <w:rPr>
          <w:noProof/>
        </w:rPr>
      </w:r>
      <w:r>
        <w:rPr>
          <w:noProof/>
        </w:rPr>
        <w:fldChar w:fldCharType="separate"/>
      </w:r>
      <w:r>
        <w:rPr>
          <w:noProof/>
        </w:rPr>
        <w:t>16</w:t>
      </w:r>
      <w:r>
        <w:rPr>
          <w:noProof/>
        </w:rPr>
        <w:fldChar w:fldCharType="end"/>
      </w:r>
    </w:p>
    <w:p w14:paraId="6DD16F12" w14:textId="1853B9A8" w:rsidR="00AE5C7A" w:rsidRDefault="00AE5C7A">
      <w:pPr>
        <w:pStyle w:val="TOC1"/>
        <w:tabs>
          <w:tab w:val="right" w:leader="dot" w:pos="8303"/>
        </w:tabs>
        <w:rPr>
          <w:rFonts w:asciiTheme="minorHAnsi" w:eastAsiaTheme="minorEastAsia" w:hAnsiTheme="minorHAnsi" w:cstheme="minorBidi"/>
          <w:noProof/>
          <w:kern w:val="2"/>
          <w:szCs w:val="24"/>
          <w14:ligatures w14:val="standardContextual"/>
        </w:rPr>
      </w:pPr>
      <w:r>
        <w:rPr>
          <w:noProof/>
        </w:rPr>
        <w:t>Endnotes</w:t>
      </w:r>
      <w:r>
        <w:rPr>
          <w:noProof/>
        </w:rPr>
        <w:tab/>
      </w:r>
      <w:r>
        <w:rPr>
          <w:noProof/>
        </w:rPr>
        <w:fldChar w:fldCharType="begin"/>
      </w:r>
      <w:r>
        <w:rPr>
          <w:noProof/>
        </w:rPr>
        <w:instrText xml:space="preserve"> PAGEREF _Toc230965945 \h </w:instrText>
      </w:r>
      <w:r>
        <w:rPr>
          <w:noProof/>
        </w:rPr>
      </w:r>
      <w:r>
        <w:rPr>
          <w:noProof/>
        </w:rPr>
        <w:fldChar w:fldCharType="separate"/>
      </w:r>
      <w:r>
        <w:rPr>
          <w:noProof/>
        </w:rPr>
        <w:t>17</w:t>
      </w:r>
      <w:r>
        <w:rPr>
          <w:noProof/>
        </w:rPr>
        <w:fldChar w:fldCharType="end"/>
      </w:r>
    </w:p>
    <w:p w14:paraId="169EEA8C" w14:textId="0AD2471B" w:rsidR="00AE5C7A" w:rsidRDefault="00AE5C7A">
      <w:pPr>
        <w:pStyle w:val="TOC2"/>
        <w:rPr>
          <w:rFonts w:asciiTheme="minorHAnsi" w:eastAsiaTheme="minorEastAsia" w:hAnsiTheme="minorHAnsi" w:cstheme="minorBidi"/>
          <w:b w:val="0"/>
          <w:kern w:val="2"/>
          <w:szCs w:val="24"/>
          <w14:ligatures w14:val="standardContextual"/>
        </w:rPr>
      </w:pPr>
      <w:r>
        <w:t>Endnote 1—About the endnotes</w:t>
      </w:r>
      <w:r>
        <w:tab/>
      </w:r>
      <w:r>
        <w:fldChar w:fldCharType="begin"/>
      </w:r>
      <w:r>
        <w:instrText xml:space="preserve"> PAGEREF _Toc230965946 \h </w:instrText>
      </w:r>
      <w:r>
        <w:fldChar w:fldCharType="separate"/>
      </w:r>
      <w:r>
        <w:t>17</w:t>
      </w:r>
      <w:r>
        <w:fldChar w:fldCharType="end"/>
      </w:r>
    </w:p>
    <w:p w14:paraId="6998AAA3" w14:textId="21AD33F9" w:rsidR="00AE5C7A" w:rsidRDefault="00AE5C7A">
      <w:pPr>
        <w:pStyle w:val="TOC2"/>
        <w:rPr>
          <w:rFonts w:asciiTheme="minorHAnsi" w:eastAsiaTheme="minorEastAsia" w:hAnsiTheme="minorHAnsi" w:cstheme="minorBidi"/>
          <w:b w:val="0"/>
          <w:kern w:val="2"/>
          <w:szCs w:val="24"/>
          <w14:ligatures w14:val="standardContextual"/>
        </w:rPr>
      </w:pPr>
      <w:r>
        <w:t>Endnote 2—Abbreviation key</w:t>
      </w:r>
      <w:r>
        <w:tab/>
      </w:r>
      <w:r>
        <w:fldChar w:fldCharType="begin"/>
      </w:r>
      <w:r>
        <w:instrText xml:space="preserve"> PAGEREF _Toc230965947 \h </w:instrText>
      </w:r>
      <w:r>
        <w:fldChar w:fldCharType="separate"/>
      </w:r>
      <w:r>
        <w:t>18</w:t>
      </w:r>
      <w:r>
        <w:fldChar w:fldCharType="end"/>
      </w:r>
    </w:p>
    <w:p w14:paraId="20D72EBF" w14:textId="45FBBE4A" w:rsidR="00AE5C7A" w:rsidRDefault="00AE5C7A">
      <w:pPr>
        <w:pStyle w:val="TOC2"/>
        <w:rPr>
          <w:rFonts w:asciiTheme="minorHAnsi" w:eastAsiaTheme="minorEastAsia" w:hAnsiTheme="minorHAnsi" w:cstheme="minorBidi"/>
          <w:b w:val="0"/>
          <w:kern w:val="2"/>
          <w:szCs w:val="24"/>
          <w14:ligatures w14:val="standardContextual"/>
        </w:rPr>
      </w:pPr>
      <w:r>
        <w:t>Endnote 3—Legislation history</w:t>
      </w:r>
      <w:r>
        <w:tab/>
      </w:r>
      <w:r>
        <w:fldChar w:fldCharType="begin"/>
      </w:r>
      <w:r>
        <w:instrText xml:space="preserve"> PAGEREF _Toc230965948 \h </w:instrText>
      </w:r>
      <w:r>
        <w:fldChar w:fldCharType="separate"/>
      </w:r>
      <w:r>
        <w:t>19</w:t>
      </w:r>
      <w:r>
        <w:fldChar w:fldCharType="end"/>
      </w:r>
    </w:p>
    <w:p w14:paraId="7A290EB4" w14:textId="0F71B401" w:rsidR="00AE5C7A" w:rsidRDefault="00AE5C7A">
      <w:pPr>
        <w:pStyle w:val="TOC2"/>
        <w:rPr>
          <w:rFonts w:asciiTheme="minorHAnsi" w:eastAsiaTheme="minorEastAsia" w:hAnsiTheme="minorHAnsi" w:cstheme="minorBidi"/>
          <w:b w:val="0"/>
          <w:kern w:val="2"/>
          <w:szCs w:val="24"/>
          <w14:ligatures w14:val="standardContextual"/>
        </w:rPr>
      </w:pPr>
      <w:r>
        <w:t>Endnote 4—Amendment history</w:t>
      </w:r>
      <w:r>
        <w:tab/>
      </w:r>
      <w:r>
        <w:fldChar w:fldCharType="begin"/>
      </w:r>
      <w:r>
        <w:instrText xml:space="preserve"> PAGEREF _Toc230965949 \h </w:instrText>
      </w:r>
      <w:r>
        <w:fldChar w:fldCharType="separate"/>
      </w:r>
      <w:r>
        <w:t>20</w:t>
      </w:r>
      <w:r>
        <w:fldChar w:fldCharType="end"/>
      </w:r>
    </w:p>
    <w:p w14:paraId="0221558C" w14:textId="14260DDF" w:rsidR="00F52B36" w:rsidRPr="00F52B36" w:rsidRDefault="00F52B36" w:rsidP="00F52B36">
      <w:pPr>
        <w:rPr>
          <w:rFonts w:eastAsia="Calibri" w:cs="Times New Roman"/>
        </w:rPr>
      </w:pPr>
      <w:r w:rsidRPr="00F52B36">
        <w:rPr>
          <w:rFonts w:eastAsia="Calibri" w:cs="Times New Roman"/>
        </w:rPr>
        <w:fldChar w:fldCharType="end"/>
      </w:r>
    </w:p>
    <w:p w14:paraId="53DB909C" w14:textId="77777777" w:rsidR="00F52B36" w:rsidRPr="00F52B36" w:rsidRDefault="00F52B36" w:rsidP="00F52B36">
      <w:pPr>
        <w:spacing w:line="240" w:lineRule="auto"/>
        <w:rPr>
          <w:rFonts w:eastAsia="Calibri" w:cs="Times New Roman"/>
        </w:rPr>
        <w:sectPr w:rsidR="00F52B36" w:rsidRPr="00F52B36" w:rsidSect="00F52B36">
          <w:pgSz w:w="11907" w:h="16839"/>
          <w:pgMar w:top="2099" w:right="1797" w:bottom="1440" w:left="1797" w:header="720" w:footer="709" w:gutter="0"/>
          <w:pgNumType w:fmt="lowerRoman" w:start="1"/>
          <w:cols w:space="720"/>
        </w:sectPr>
      </w:pPr>
    </w:p>
    <w:p w14:paraId="514C56C6" w14:textId="77777777" w:rsidR="00840FC5" w:rsidRPr="00522FD1" w:rsidRDefault="00840FC5" w:rsidP="00840FC5">
      <w:pPr>
        <w:pStyle w:val="ActHead2"/>
      </w:pPr>
      <w:bookmarkStart w:id="0" w:name="_Toc230965914"/>
      <w:r w:rsidRPr="00BC3560">
        <w:rPr>
          <w:rStyle w:val="CharPartNo"/>
        </w:rPr>
        <w:lastRenderedPageBreak/>
        <w:t>Part 1</w:t>
      </w:r>
      <w:r w:rsidRPr="00522FD1">
        <w:t>—</w:t>
      </w:r>
      <w:r w:rsidRPr="00BC3560">
        <w:rPr>
          <w:rStyle w:val="CharPartText"/>
        </w:rPr>
        <w:t>Preliminary</w:t>
      </w:r>
      <w:bookmarkEnd w:id="0"/>
    </w:p>
    <w:p w14:paraId="78A9CD35"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25325DF2" w14:textId="77777777" w:rsidR="00840FC5" w:rsidRPr="00522FD1" w:rsidRDefault="00840FC5" w:rsidP="00840FC5">
      <w:pPr>
        <w:pStyle w:val="ActHead5"/>
      </w:pPr>
      <w:bookmarkStart w:id="1" w:name="_Toc230965915"/>
      <w:proofErr w:type="gramStart"/>
      <w:r w:rsidRPr="00BC3560">
        <w:rPr>
          <w:rStyle w:val="CharSectno"/>
        </w:rPr>
        <w:t>1</w:t>
      </w:r>
      <w:r w:rsidRPr="00522FD1">
        <w:t xml:space="preserve">  Name</w:t>
      </w:r>
      <w:bookmarkEnd w:id="1"/>
      <w:proofErr w:type="gramEnd"/>
    </w:p>
    <w:p w14:paraId="50A86778" w14:textId="5E3CEE5A" w:rsidR="009E0D51" w:rsidRDefault="00840FC5" w:rsidP="009E0D51">
      <w:pPr>
        <w:pStyle w:val="subsection"/>
      </w:pPr>
      <w:r w:rsidRPr="00522FD1">
        <w:tab/>
      </w:r>
      <w:r w:rsidRPr="00522FD1">
        <w:tab/>
        <w:t xml:space="preserve">This instrument is the </w:t>
      </w:r>
      <w:r w:rsidRPr="00522FD1">
        <w:rPr>
          <w:i/>
          <w:noProof/>
        </w:rPr>
        <w:t>Anti</w:t>
      </w:r>
      <w:r>
        <w:rPr>
          <w:i/>
          <w:noProof/>
        </w:rPr>
        <w:noBreakHyphen/>
      </w:r>
      <w:r w:rsidRPr="00522FD1">
        <w:rPr>
          <w:i/>
          <w:noProof/>
        </w:rPr>
        <w:t>Money Laundering and Counter</w:t>
      </w:r>
      <w:r>
        <w:rPr>
          <w:i/>
          <w:noProof/>
        </w:rPr>
        <w:noBreakHyphen/>
      </w:r>
      <w:r w:rsidRPr="00522FD1">
        <w:rPr>
          <w:i/>
          <w:noProof/>
        </w:rPr>
        <w:t>Terrorism Financing Transitional Rules 2026</w:t>
      </w:r>
      <w:r w:rsidRPr="00522FD1">
        <w:t>.</w:t>
      </w:r>
    </w:p>
    <w:p w14:paraId="39F131BB" w14:textId="77777777" w:rsidR="009E0D51" w:rsidRDefault="009E0D51" w:rsidP="009E0D51">
      <w:pPr>
        <w:pStyle w:val="ActHead5"/>
      </w:pPr>
      <w:bookmarkStart w:id="2" w:name="_Toc225252897"/>
      <w:bookmarkStart w:id="3" w:name="_Toc230965916"/>
      <w:proofErr w:type="gramStart"/>
      <w:r>
        <w:rPr>
          <w:rStyle w:val="CharSectno"/>
        </w:rPr>
        <w:t>2</w:t>
      </w:r>
      <w:r>
        <w:t xml:space="preserve">  Commencement</w:t>
      </w:r>
      <w:bookmarkEnd w:id="2"/>
      <w:bookmarkEnd w:id="3"/>
      <w:proofErr w:type="gramEnd"/>
    </w:p>
    <w:p w14:paraId="750D9B50" w14:textId="77777777" w:rsidR="009E0D51" w:rsidRDefault="009E0D51" w:rsidP="009E0D51">
      <w:pPr>
        <w:pStyle w:val="subsection"/>
      </w:pPr>
      <w:r>
        <w:tab/>
        <w:t>(1)</w:t>
      </w:r>
      <w:r>
        <w:tab/>
        <w:t>Each provision of this instrument specified in column 1 of the table commences, or is taken to have commenced, in accordance with column 2 of the table. Any other statement in column 2 has effect according to its terms.</w:t>
      </w:r>
    </w:p>
    <w:p w14:paraId="260C37BD" w14:textId="77777777" w:rsidR="009E0D51" w:rsidRDefault="009E0D51" w:rsidP="009E0D51">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4A0" w:firstRow="1" w:lastRow="0" w:firstColumn="1" w:lastColumn="0" w:noHBand="0" w:noVBand="1"/>
      </w:tblPr>
      <w:tblGrid>
        <w:gridCol w:w="2127"/>
        <w:gridCol w:w="4394"/>
        <w:gridCol w:w="1843"/>
      </w:tblGrid>
      <w:tr w:rsidR="009E0D51" w14:paraId="7D2C2C17" w14:textId="77777777">
        <w:trPr>
          <w:tblHeader/>
        </w:trPr>
        <w:tc>
          <w:tcPr>
            <w:tcW w:w="8364" w:type="dxa"/>
            <w:gridSpan w:val="3"/>
            <w:tcBorders>
              <w:top w:val="single" w:sz="12" w:space="0" w:color="auto"/>
              <w:left w:val="nil"/>
              <w:bottom w:val="single" w:sz="6" w:space="0" w:color="auto"/>
              <w:right w:val="nil"/>
            </w:tcBorders>
            <w:hideMark/>
          </w:tcPr>
          <w:p w14:paraId="3DC301E3" w14:textId="77777777" w:rsidR="009E0D51" w:rsidRDefault="009E0D51">
            <w:pPr>
              <w:pStyle w:val="TableHeading"/>
              <w:rPr>
                <w:lang w:eastAsia="en-US"/>
              </w:rPr>
            </w:pPr>
            <w:r>
              <w:rPr>
                <w:lang w:eastAsia="en-US"/>
              </w:rPr>
              <w:t>Commencement information</w:t>
            </w:r>
          </w:p>
        </w:tc>
      </w:tr>
      <w:tr w:rsidR="009E0D51" w14:paraId="2AC8BD5D" w14:textId="77777777">
        <w:trPr>
          <w:tblHeader/>
        </w:trPr>
        <w:tc>
          <w:tcPr>
            <w:tcW w:w="2127" w:type="dxa"/>
            <w:tcBorders>
              <w:top w:val="single" w:sz="6" w:space="0" w:color="auto"/>
              <w:left w:val="nil"/>
              <w:bottom w:val="single" w:sz="6" w:space="0" w:color="auto"/>
              <w:right w:val="nil"/>
            </w:tcBorders>
            <w:hideMark/>
          </w:tcPr>
          <w:p w14:paraId="22A46B43" w14:textId="77777777" w:rsidR="009E0D51" w:rsidRDefault="009E0D51">
            <w:pPr>
              <w:pStyle w:val="TableHeading"/>
              <w:rPr>
                <w:lang w:eastAsia="en-US"/>
              </w:rPr>
            </w:pPr>
            <w:r>
              <w:rPr>
                <w:lang w:eastAsia="en-US"/>
              </w:rPr>
              <w:t>Column 1</w:t>
            </w:r>
          </w:p>
        </w:tc>
        <w:tc>
          <w:tcPr>
            <w:tcW w:w="4394" w:type="dxa"/>
            <w:tcBorders>
              <w:top w:val="single" w:sz="6" w:space="0" w:color="auto"/>
              <w:left w:val="nil"/>
              <w:bottom w:val="single" w:sz="6" w:space="0" w:color="auto"/>
              <w:right w:val="nil"/>
            </w:tcBorders>
            <w:hideMark/>
          </w:tcPr>
          <w:p w14:paraId="18B3BB64" w14:textId="77777777" w:rsidR="009E0D51" w:rsidRDefault="009E0D51">
            <w:pPr>
              <w:pStyle w:val="TableHeading"/>
              <w:rPr>
                <w:lang w:eastAsia="en-US"/>
              </w:rPr>
            </w:pPr>
            <w:r>
              <w:rPr>
                <w:lang w:eastAsia="en-US"/>
              </w:rPr>
              <w:t>Column 2</w:t>
            </w:r>
          </w:p>
        </w:tc>
        <w:tc>
          <w:tcPr>
            <w:tcW w:w="1843" w:type="dxa"/>
            <w:tcBorders>
              <w:top w:val="single" w:sz="6" w:space="0" w:color="auto"/>
              <w:left w:val="nil"/>
              <w:bottom w:val="single" w:sz="6" w:space="0" w:color="auto"/>
              <w:right w:val="nil"/>
            </w:tcBorders>
            <w:hideMark/>
          </w:tcPr>
          <w:p w14:paraId="42289AD5" w14:textId="77777777" w:rsidR="009E0D51" w:rsidRDefault="009E0D51">
            <w:pPr>
              <w:pStyle w:val="TableHeading"/>
              <w:rPr>
                <w:lang w:eastAsia="en-US"/>
              </w:rPr>
            </w:pPr>
            <w:r>
              <w:rPr>
                <w:lang w:eastAsia="en-US"/>
              </w:rPr>
              <w:t>Column 3</w:t>
            </w:r>
          </w:p>
        </w:tc>
      </w:tr>
      <w:tr w:rsidR="009E0D51" w14:paraId="3271478C" w14:textId="77777777">
        <w:trPr>
          <w:tblHeader/>
        </w:trPr>
        <w:tc>
          <w:tcPr>
            <w:tcW w:w="2127" w:type="dxa"/>
            <w:tcBorders>
              <w:top w:val="single" w:sz="6" w:space="0" w:color="auto"/>
              <w:left w:val="nil"/>
              <w:bottom w:val="single" w:sz="12" w:space="0" w:color="auto"/>
              <w:right w:val="nil"/>
            </w:tcBorders>
            <w:hideMark/>
          </w:tcPr>
          <w:p w14:paraId="72156668" w14:textId="77777777" w:rsidR="009E0D51" w:rsidRDefault="009E0D51">
            <w:pPr>
              <w:pStyle w:val="TableHeading"/>
              <w:rPr>
                <w:lang w:eastAsia="en-US"/>
              </w:rPr>
            </w:pPr>
            <w:r>
              <w:rPr>
                <w:lang w:eastAsia="en-US"/>
              </w:rPr>
              <w:t>Provisions</w:t>
            </w:r>
          </w:p>
        </w:tc>
        <w:tc>
          <w:tcPr>
            <w:tcW w:w="4394" w:type="dxa"/>
            <w:tcBorders>
              <w:top w:val="single" w:sz="6" w:space="0" w:color="auto"/>
              <w:left w:val="nil"/>
              <w:bottom w:val="single" w:sz="12" w:space="0" w:color="auto"/>
              <w:right w:val="nil"/>
            </w:tcBorders>
            <w:hideMark/>
          </w:tcPr>
          <w:p w14:paraId="3A06AAE1" w14:textId="77777777" w:rsidR="009E0D51" w:rsidRDefault="009E0D51">
            <w:pPr>
              <w:pStyle w:val="TableHeading"/>
              <w:rPr>
                <w:lang w:eastAsia="en-US"/>
              </w:rPr>
            </w:pPr>
            <w:r>
              <w:rPr>
                <w:lang w:eastAsia="en-US"/>
              </w:rPr>
              <w:t>Commencement</w:t>
            </w:r>
          </w:p>
        </w:tc>
        <w:tc>
          <w:tcPr>
            <w:tcW w:w="1843" w:type="dxa"/>
            <w:tcBorders>
              <w:top w:val="single" w:sz="6" w:space="0" w:color="auto"/>
              <w:left w:val="nil"/>
              <w:bottom w:val="single" w:sz="12" w:space="0" w:color="auto"/>
              <w:right w:val="nil"/>
            </w:tcBorders>
            <w:hideMark/>
          </w:tcPr>
          <w:p w14:paraId="2CD64066" w14:textId="77777777" w:rsidR="009E0D51" w:rsidRDefault="009E0D51">
            <w:pPr>
              <w:pStyle w:val="TableHeading"/>
              <w:rPr>
                <w:lang w:eastAsia="en-US"/>
              </w:rPr>
            </w:pPr>
            <w:r>
              <w:rPr>
                <w:lang w:eastAsia="en-US"/>
              </w:rPr>
              <w:t>Date/Details</w:t>
            </w:r>
          </w:p>
        </w:tc>
      </w:tr>
      <w:tr w:rsidR="009E0D51" w14:paraId="417D1CF9" w14:textId="77777777">
        <w:tc>
          <w:tcPr>
            <w:tcW w:w="2127" w:type="dxa"/>
            <w:tcBorders>
              <w:top w:val="single" w:sz="12" w:space="0" w:color="auto"/>
              <w:left w:val="nil"/>
              <w:bottom w:val="single" w:sz="12" w:space="0" w:color="auto"/>
              <w:right w:val="nil"/>
            </w:tcBorders>
            <w:hideMark/>
          </w:tcPr>
          <w:p w14:paraId="3ED28C11" w14:textId="77777777" w:rsidR="009E0D51" w:rsidRDefault="009E0D51">
            <w:pPr>
              <w:pStyle w:val="Tabletext"/>
              <w:rPr>
                <w:lang w:eastAsia="en-US"/>
              </w:rPr>
            </w:pPr>
            <w:r>
              <w:rPr>
                <w:lang w:eastAsia="en-US"/>
              </w:rPr>
              <w:t>1.  The whole of this instrument</w:t>
            </w:r>
          </w:p>
        </w:tc>
        <w:tc>
          <w:tcPr>
            <w:tcW w:w="4394" w:type="dxa"/>
            <w:tcBorders>
              <w:top w:val="single" w:sz="12" w:space="0" w:color="auto"/>
              <w:left w:val="nil"/>
              <w:bottom w:val="single" w:sz="12" w:space="0" w:color="auto"/>
              <w:right w:val="nil"/>
            </w:tcBorders>
            <w:hideMark/>
          </w:tcPr>
          <w:p w14:paraId="2E544995" w14:textId="77777777" w:rsidR="009E0D51" w:rsidRDefault="009E0D51">
            <w:pPr>
              <w:pStyle w:val="Tabletext"/>
              <w:rPr>
                <w:lang w:eastAsia="en-US"/>
              </w:rPr>
            </w:pPr>
            <w:r>
              <w:rPr>
                <w:lang w:eastAsia="en-US"/>
              </w:rPr>
              <w:t>31 March 2026.</w:t>
            </w:r>
          </w:p>
        </w:tc>
        <w:tc>
          <w:tcPr>
            <w:tcW w:w="1843" w:type="dxa"/>
            <w:tcBorders>
              <w:top w:val="single" w:sz="12" w:space="0" w:color="auto"/>
              <w:left w:val="nil"/>
              <w:bottom w:val="single" w:sz="12" w:space="0" w:color="auto"/>
              <w:right w:val="nil"/>
            </w:tcBorders>
            <w:hideMark/>
          </w:tcPr>
          <w:p w14:paraId="7297B80F" w14:textId="77777777" w:rsidR="009E0D51" w:rsidRDefault="009E0D51">
            <w:pPr>
              <w:pStyle w:val="Tabletext"/>
              <w:rPr>
                <w:lang w:eastAsia="en-US"/>
              </w:rPr>
            </w:pPr>
            <w:r>
              <w:rPr>
                <w:lang w:eastAsia="en-US"/>
              </w:rPr>
              <w:t>31 March 2026</w:t>
            </w:r>
          </w:p>
        </w:tc>
      </w:tr>
    </w:tbl>
    <w:p w14:paraId="77CD4A4E" w14:textId="77777777" w:rsidR="009E0D51" w:rsidRDefault="009E0D51" w:rsidP="009E0D51">
      <w:pPr>
        <w:pStyle w:val="notetext"/>
      </w:pPr>
      <w:r>
        <w:rPr>
          <w:snapToGrid w:val="0"/>
          <w:lang w:eastAsia="en-US"/>
        </w:rPr>
        <w:t>Note:</w:t>
      </w:r>
      <w:r>
        <w:rPr>
          <w:snapToGrid w:val="0"/>
          <w:lang w:eastAsia="en-US"/>
        </w:rPr>
        <w:tab/>
        <w:t>This table relates only to the provisions of this instrument</w:t>
      </w:r>
      <w:r>
        <w:t xml:space="preserve"> </w:t>
      </w:r>
      <w:r>
        <w:rPr>
          <w:snapToGrid w:val="0"/>
          <w:lang w:eastAsia="en-US"/>
        </w:rPr>
        <w:t>as originally made. It will not be amended to deal with any later amendments of this instrument.</w:t>
      </w:r>
    </w:p>
    <w:p w14:paraId="0D4090D3" w14:textId="38DB9AD0" w:rsidR="009E0D51" w:rsidRPr="00522FD1" w:rsidRDefault="009E0D51" w:rsidP="00AE5C7A">
      <w:pPr>
        <w:pStyle w:val="subsection"/>
      </w:pPr>
      <w:r>
        <w:tab/>
        <w:t>(2)</w:t>
      </w:r>
      <w:r>
        <w:tab/>
        <w:t>Any information in column 3 of the table is not part of this instrument. Information may be inserted in this column, or information in it may be edited, in any published version of this instrument.</w:t>
      </w:r>
    </w:p>
    <w:p w14:paraId="0882B22E" w14:textId="77777777" w:rsidR="00840FC5" w:rsidRPr="00522FD1" w:rsidRDefault="00840FC5" w:rsidP="00840FC5">
      <w:pPr>
        <w:pStyle w:val="ActHead5"/>
      </w:pPr>
      <w:bookmarkStart w:id="4" w:name="_Toc230965917"/>
      <w:proofErr w:type="gramStart"/>
      <w:r w:rsidRPr="00BC3560">
        <w:rPr>
          <w:rStyle w:val="CharSectno"/>
        </w:rPr>
        <w:t>3</w:t>
      </w:r>
      <w:r w:rsidRPr="00522FD1">
        <w:t xml:space="preserve">  Authority</w:t>
      </w:r>
      <w:bookmarkEnd w:id="4"/>
      <w:proofErr w:type="gramEnd"/>
    </w:p>
    <w:p w14:paraId="18FA3DD8" w14:textId="77777777" w:rsidR="00840FC5" w:rsidRPr="00522FD1" w:rsidRDefault="00840FC5" w:rsidP="00840FC5">
      <w:pPr>
        <w:pStyle w:val="subsection"/>
      </w:pPr>
      <w:r w:rsidRPr="00522FD1">
        <w:tab/>
      </w:r>
      <w:r w:rsidRPr="00522FD1">
        <w:tab/>
        <w:t xml:space="preserve">This instrument is made under the </w:t>
      </w:r>
      <w:r w:rsidRPr="00522FD1">
        <w:rPr>
          <w:i/>
          <w:iCs/>
        </w:rPr>
        <w:t>Anti</w:t>
      </w:r>
      <w:r>
        <w:rPr>
          <w:i/>
          <w:iCs/>
        </w:rPr>
        <w:noBreakHyphen/>
      </w:r>
      <w:r w:rsidRPr="00522FD1">
        <w:rPr>
          <w:i/>
          <w:iCs/>
        </w:rPr>
        <w:t>Money Laundering and Counter</w:t>
      </w:r>
      <w:r>
        <w:rPr>
          <w:i/>
          <w:iCs/>
        </w:rPr>
        <w:noBreakHyphen/>
      </w:r>
      <w:r w:rsidRPr="00522FD1">
        <w:rPr>
          <w:i/>
          <w:iCs/>
        </w:rPr>
        <w:t>Terrorism Financing Amendment Act 2024</w:t>
      </w:r>
      <w:r w:rsidRPr="00522FD1">
        <w:t>.</w:t>
      </w:r>
    </w:p>
    <w:p w14:paraId="5323449C" w14:textId="77777777" w:rsidR="00840FC5" w:rsidRPr="00522FD1" w:rsidRDefault="00840FC5" w:rsidP="00840FC5">
      <w:pPr>
        <w:pStyle w:val="ActHead5"/>
      </w:pPr>
      <w:bookmarkStart w:id="5" w:name="_Toc230965918"/>
      <w:proofErr w:type="gramStart"/>
      <w:r w:rsidRPr="00BC3560">
        <w:rPr>
          <w:rStyle w:val="CharSectno"/>
        </w:rPr>
        <w:t>4</w:t>
      </w:r>
      <w:r w:rsidRPr="00522FD1">
        <w:t xml:space="preserve">  Definitions</w:t>
      </w:r>
      <w:bookmarkEnd w:id="5"/>
      <w:proofErr w:type="gramEnd"/>
    </w:p>
    <w:p w14:paraId="0B0BF6E8" w14:textId="77777777" w:rsidR="00840FC5" w:rsidRPr="00522FD1" w:rsidRDefault="00840FC5" w:rsidP="00840FC5">
      <w:pPr>
        <w:pStyle w:val="subsection"/>
      </w:pPr>
      <w:r w:rsidRPr="00522FD1">
        <w:tab/>
      </w:r>
      <w:r w:rsidRPr="00522FD1">
        <w:tab/>
        <w:t>In this instrument:</w:t>
      </w:r>
    </w:p>
    <w:p w14:paraId="650BDAC6" w14:textId="77777777" w:rsidR="00840FC5" w:rsidRPr="00522FD1" w:rsidRDefault="00840FC5" w:rsidP="00840FC5">
      <w:pPr>
        <w:pStyle w:val="Definition"/>
      </w:pPr>
      <w:r w:rsidRPr="00522FD1">
        <w:rPr>
          <w:b/>
          <w:bCs/>
          <w:i/>
          <w:iCs/>
        </w:rPr>
        <w:t>Amending Act</w:t>
      </w:r>
      <w:r w:rsidRPr="00522FD1">
        <w:t xml:space="preserve"> means the </w:t>
      </w:r>
      <w:r w:rsidRPr="00522FD1">
        <w:rPr>
          <w:i/>
          <w:iCs/>
        </w:rPr>
        <w:t>Anti</w:t>
      </w:r>
      <w:r>
        <w:rPr>
          <w:i/>
          <w:iCs/>
        </w:rPr>
        <w:noBreakHyphen/>
      </w:r>
      <w:r w:rsidRPr="00522FD1">
        <w:rPr>
          <w:i/>
          <w:iCs/>
        </w:rPr>
        <w:t>Money Laundering and Counter</w:t>
      </w:r>
      <w:r>
        <w:rPr>
          <w:i/>
          <w:iCs/>
        </w:rPr>
        <w:noBreakHyphen/>
      </w:r>
      <w:r w:rsidRPr="00522FD1">
        <w:rPr>
          <w:i/>
          <w:iCs/>
        </w:rPr>
        <w:t>Terrorism Financing Amendment Act 2024</w:t>
      </w:r>
      <w:r w:rsidRPr="00522FD1">
        <w:t>.</w:t>
      </w:r>
    </w:p>
    <w:p w14:paraId="12D4DC7D" w14:textId="77777777" w:rsidR="00840FC5" w:rsidRPr="00522FD1" w:rsidRDefault="00840FC5" w:rsidP="00840FC5">
      <w:pPr>
        <w:pStyle w:val="Definition"/>
      </w:pPr>
      <w:r w:rsidRPr="00522FD1">
        <w:rPr>
          <w:b/>
          <w:bCs/>
          <w:i/>
          <w:iCs/>
        </w:rPr>
        <w:t>AML/CTF Rules</w:t>
      </w:r>
      <w:r w:rsidRPr="00522FD1">
        <w:t xml:space="preserve"> has the same meaning as in the Principal Act.</w:t>
      </w:r>
    </w:p>
    <w:p w14:paraId="0B1B52DF" w14:textId="77777777" w:rsidR="00840FC5" w:rsidRPr="00522FD1" w:rsidRDefault="00840FC5" w:rsidP="00840FC5">
      <w:pPr>
        <w:pStyle w:val="Definition"/>
      </w:pPr>
      <w:r w:rsidRPr="00522FD1">
        <w:rPr>
          <w:b/>
          <w:bCs/>
          <w:i/>
          <w:iCs/>
        </w:rPr>
        <w:t>designated service</w:t>
      </w:r>
      <w:r w:rsidRPr="00522FD1">
        <w:t xml:space="preserve"> has the same meaning as in the Principal Act.</w:t>
      </w:r>
    </w:p>
    <w:p w14:paraId="3246F5FA" w14:textId="77777777" w:rsidR="00840FC5" w:rsidRPr="00522FD1" w:rsidRDefault="00840FC5" w:rsidP="00840FC5">
      <w:pPr>
        <w:pStyle w:val="Definition"/>
      </w:pPr>
      <w:r w:rsidRPr="00522FD1">
        <w:rPr>
          <w:b/>
          <w:bCs/>
          <w:i/>
          <w:iCs/>
        </w:rPr>
        <w:t>enrolment identifier</w:t>
      </w:r>
      <w:r w:rsidRPr="00522FD1">
        <w:t xml:space="preserve">, for a reporting entity, means the numeric identifier assigned to the entity at the time of </w:t>
      </w:r>
      <w:proofErr w:type="gramStart"/>
      <w:r w:rsidRPr="00522FD1">
        <w:t>submitting an application</w:t>
      </w:r>
      <w:proofErr w:type="gramEnd"/>
      <w:r w:rsidRPr="00522FD1">
        <w:t xml:space="preserve"> for enrolment under subsection 51</w:t>
      </w:r>
      <w:proofErr w:type="gramStart"/>
      <w:r w:rsidRPr="00522FD1">
        <w:t>E(</w:t>
      </w:r>
      <w:proofErr w:type="gramEnd"/>
      <w:r w:rsidRPr="00522FD1">
        <w:t>1) of the Principal Act.</w:t>
      </w:r>
    </w:p>
    <w:p w14:paraId="67573DCD" w14:textId="77777777" w:rsidR="00840FC5" w:rsidRPr="00522FD1" w:rsidRDefault="00840FC5" w:rsidP="00840FC5">
      <w:pPr>
        <w:pStyle w:val="Definition"/>
      </w:pPr>
      <w:r w:rsidRPr="00522FD1">
        <w:rPr>
          <w:b/>
          <w:bCs/>
          <w:i/>
          <w:iCs/>
        </w:rPr>
        <w:lastRenderedPageBreak/>
        <w:t>IVTS reporting transition date</w:t>
      </w:r>
      <w:r w:rsidRPr="00522FD1">
        <w:t>, for a reporting entity, has the meaning given by section 9.</w:t>
      </w:r>
    </w:p>
    <w:p w14:paraId="18EAD457" w14:textId="77777777" w:rsidR="00840FC5" w:rsidRPr="00522FD1" w:rsidRDefault="00840FC5" w:rsidP="00840FC5">
      <w:pPr>
        <w:pStyle w:val="Definition"/>
      </w:pPr>
      <w:r w:rsidRPr="00522FD1">
        <w:rPr>
          <w:b/>
          <w:bCs/>
          <w:i/>
          <w:iCs/>
        </w:rPr>
        <w:t>Principal Act</w:t>
      </w:r>
      <w:r w:rsidRPr="00522FD1">
        <w:t xml:space="preserve"> means the </w:t>
      </w:r>
      <w:r w:rsidRPr="00522FD1">
        <w:rPr>
          <w:i/>
          <w:iCs/>
        </w:rPr>
        <w:t>Anti</w:t>
      </w:r>
      <w:r>
        <w:rPr>
          <w:i/>
          <w:iCs/>
        </w:rPr>
        <w:noBreakHyphen/>
      </w:r>
      <w:r w:rsidRPr="00522FD1">
        <w:rPr>
          <w:i/>
          <w:iCs/>
        </w:rPr>
        <w:t>Money Laundering and Counter</w:t>
      </w:r>
      <w:r>
        <w:rPr>
          <w:i/>
          <w:iCs/>
        </w:rPr>
        <w:noBreakHyphen/>
      </w:r>
      <w:r w:rsidRPr="00522FD1">
        <w:rPr>
          <w:i/>
          <w:iCs/>
        </w:rPr>
        <w:t>Terrorism Financing Act 2006</w:t>
      </w:r>
      <w:r w:rsidRPr="00522FD1">
        <w:t>.</w:t>
      </w:r>
    </w:p>
    <w:p w14:paraId="03E0D28B" w14:textId="77777777" w:rsidR="00840FC5" w:rsidRPr="00522FD1" w:rsidRDefault="00840FC5" w:rsidP="00840FC5">
      <w:pPr>
        <w:pStyle w:val="Definition"/>
      </w:pPr>
      <w:r w:rsidRPr="00522FD1">
        <w:rPr>
          <w:b/>
          <w:bCs/>
          <w:i/>
          <w:iCs/>
        </w:rPr>
        <w:t>registrable virtual asset service</w:t>
      </w:r>
      <w:r w:rsidRPr="00522FD1">
        <w:t xml:space="preserve"> has the same meaning as in the Principal Act.</w:t>
      </w:r>
    </w:p>
    <w:p w14:paraId="62F9D62A" w14:textId="77777777" w:rsidR="00840FC5" w:rsidRPr="002F4C92" w:rsidRDefault="00840FC5" w:rsidP="00840FC5">
      <w:pPr>
        <w:pStyle w:val="Definition"/>
      </w:pPr>
      <w:r w:rsidRPr="00522FD1">
        <w:rPr>
          <w:b/>
          <w:bCs/>
          <w:i/>
          <w:iCs/>
        </w:rPr>
        <w:t xml:space="preserve">reporting entity </w:t>
      </w:r>
      <w:r w:rsidRPr="00522FD1">
        <w:t>has the same meaning as in the Principal Act.</w:t>
      </w:r>
    </w:p>
    <w:p w14:paraId="259A07E3" w14:textId="77777777" w:rsidR="00840FC5" w:rsidRPr="00522FD1" w:rsidRDefault="00840FC5" w:rsidP="00840FC5">
      <w:pPr>
        <w:pStyle w:val="ActHead2"/>
        <w:pageBreakBefore/>
      </w:pPr>
      <w:bookmarkStart w:id="6" w:name="_Toc230965919"/>
      <w:r w:rsidRPr="00BC3560">
        <w:rPr>
          <w:rStyle w:val="CharPartNo"/>
        </w:rPr>
        <w:lastRenderedPageBreak/>
        <w:t>Part 2</w:t>
      </w:r>
      <w:r w:rsidRPr="00522FD1">
        <w:t>—</w:t>
      </w:r>
      <w:r w:rsidRPr="00BC3560">
        <w:rPr>
          <w:rStyle w:val="CharPartText"/>
        </w:rPr>
        <w:t>Registration</w:t>
      </w:r>
      <w:bookmarkEnd w:id="6"/>
    </w:p>
    <w:p w14:paraId="212D6842"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660568D1" w14:textId="77777777" w:rsidR="00840FC5" w:rsidRPr="00522FD1" w:rsidRDefault="00840FC5" w:rsidP="00840FC5">
      <w:pPr>
        <w:pStyle w:val="ActHead5"/>
      </w:pPr>
      <w:bookmarkStart w:id="7" w:name="_Toc230965920"/>
      <w:proofErr w:type="gramStart"/>
      <w:r w:rsidRPr="00BC3560">
        <w:rPr>
          <w:rStyle w:val="CharSectno"/>
        </w:rPr>
        <w:t>5</w:t>
      </w:r>
      <w:r w:rsidRPr="00522FD1">
        <w:t xml:space="preserve">  Remittance</w:t>
      </w:r>
      <w:proofErr w:type="gramEnd"/>
      <w:r w:rsidRPr="00522FD1">
        <w:t xml:space="preserve"> Sector Register</w:t>
      </w:r>
      <w:bookmarkEnd w:id="7"/>
    </w:p>
    <w:p w14:paraId="789306A5" w14:textId="77777777" w:rsidR="00840FC5" w:rsidRPr="00522FD1" w:rsidRDefault="00840FC5" w:rsidP="00840FC5">
      <w:pPr>
        <w:pStyle w:val="subsection"/>
      </w:pPr>
      <w:r w:rsidRPr="00522FD1">
        <w:tab/>
      </w:r>
      <w:r w:rsidRPr="00522FD1">
        <w:tab/>
        <w:t>Nothing in the Amending Act is taken to have affected a person’s status as:</w:t>
      </w:r>
    </w:p>
    <w:p w14:paraId="3B72D749" w14:textId="77777777" w:rsidR="00840FC5" w:rsidRPr="00522FD1" w:rsidRDefault="00840FC5" w:rsidP="00840FC5">
      <w:pPr>
        <w:pStyle w:val="paragraph"/>
      </w:pPr>
      <w:r w:rsidRPr="00522FD1">
        <w:tab/>
        <w:t>(a)</w:t>
      </w:r>
      <w:r w:rsidRPr="00522FD1">
        <w:tab/>
        <w:t>a registered remittance network provider; or</w:t>
      </w:r>
    </w:p>
    <w:p w14:paraId="3FB9E25D" w14:textId="77777777" w:rsidR="00840FC5" w:rsidRPr="00522FD1" w:rsidRDefault="00840FC5" w:rsidP="00840FC5">
      <w:pPr>
        <w:pStyle w:val="paragraph"/>
      </w:pPr>
      <w:r w:rsidRPr="00522FD1">
        <w:tab/>
        <w:t>(b)</w:t>
      </w:r>
      <w:r w:rsidRPr="00522FD1">
        <w:tab/>
        <w:t>a registered independent remittance dealer; or</w:t>
      </w:r>
    </w:p>
    <w:p w14:paraId="592DD144" w14:textId="77777777" w:rsidR="00840FC5" w:rsidRPr="00522FD1" w:rsidRDefault="00840FC5" w:rsidP="00840FC5">
      <w:pPr>
        <w:pStyle w:val="paragraph"/>
      </w:pPr>
      <w:r w:rsidRPr="00522FD1">
        <w:tab/>
        <w:t>(c)</w:t>
      </w:r>
      <w:r w:rsidRPr="00522FD1">
        <w:tab/>
        <w:t>a registered remittance affiliate of a registered remittance network provider.</w:t>
      </w:r>
    </w:p>
    <w:p w14:paraId="4DC2027B" w14:textId="77777777" w:rsidR="00840FC5" w:rsidRPr="00522FD1" w:rsidRDefault="00840FC5" w:rsidP="00840FC5">
      <w:pPr>
        <w:pStyle w:val="ActHead5"/>
      </w:pPr>
      <w:bookmarkStart w:id="8" w:name="_Toc230965921"/>
      <w:proofErr w:type="gramStart"/>
      <w:r w:rsidRPr="00BC3560">
        <w:rPr>
          <w:rStyle w:val="CharSectno"/>
        </w:rPr>
        <w:t>6</w:t>
      </w:r>
      <w:r w:rsidRPr="00522FD1">
        <w:t xml:space="preserve">  Virtual</w:t>
      </w:r>
      <w:proofErr w:type="gramEnd"/>
      <w:r w:rsidRPr="00522FD1">
        <w:t xml:space="preserve"> Asset Service Provider Register</w:t>
      </w:r>
      <w:bookmarkEnd w:id="8"/>
    </w:p>
    <w:p w14:paraId="26E60E4A" w14:textId="77777777" w:rsidR="00840FC5" w:rsidRPr="00522FD1" w:rsidRDefault="00840FC5" w:rsidP="00840FC5">
      <w:pPr>
        <w:pStyle w:val="subsection"/>
      </w:pPr>
      <w:r w:rsidRPr="00522FD1">
        <w:tab/>
      </w:r>
      <w:r w:rsidRPr="00522FD1">
        <w:tab/>
        <w:t>A person who, immediately before 31 March 2026, was a registered digital currency exchange provider within the meaning of the Principal Act is taken on and from that day to have been registered under section 76E of the Principal Act as a virtual asset service provider.</w:t>
      </w:r>
    </w:p>
    <w:p w14:paraId="62BEEC0C" w14:textId="77777777" w:rsidR="00840FC5" w:rsidRPr="00522FD1" w:rsidRDefault="00840FC5" w:rsidP="00840FC5">
      <w:pPr>
        <w:pStyle w:val="ActHead2"/>
        <w:pageBreakBefore/>
      </w:pPr>
      <w:bookmarkStart w:id="9" w:name="_Toc230965922"/>
      <w:r w:rsidRPr="00BC3560">
        <w:rPr>
          <w:rStyle w:val="CharPartNo"/>
        </w:rPr>
        <w:lastRenderedPageBreak/>
        <w:t>Part 3</w:t>
      </w:r>
      <w:r w:rsidRPr="00522FD1">
        <w:t>—</w:t>
      </w:r>
      <w:r w:rsidRPr="00BC3560">
        <w:rPr>
          <w:rStyle w:val="CharPartText"/>
        </w:rPr>
        <w:t>Continued use of applicable customer identification procedures for initial customer due diligence</w:t>
      </w:r>
      <w:bookmarkEnd w:id="9"/>
    </w:p>
    <w:p w14:paraId="517266EB"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2CE3280E" w14:textId="77777777" w:rsidR="00840FC5" w:rsidRPr="00522FD1" w:rsidRDefault="00840FC5" w:rsidP="00840FC5">
      <w:pPr>
        <w:pStyle w:val="ActHead5"/>
      </w:pPr>
      <w:bookmarkStart w:id="10" w:name="_Toc230965923"/>
      <w:proofErr w:type="gramStart"/>
      <w:r w:rsidRPr="00BC3560">
        <w:rPr>
          <w:rStyle w:val="CharSectno"/>
        </w:rPr>
        <w:t>7</w:t>
      </w:r>
      <w:r w:rsidRPr="00522FD1">
        <w:t xml:space="preserve">  Requirement</w:t>
      </w:r>
      <w:proofErr w:type="gramEnd"/>
      <w:r w:rsidRPr="00522FD1">
        <w:t xml:space="preserve"> for AML/CTF policies to deal with carrying out initial customer due diligence</w:t>
      </w:r>
      <w:bookmarkEnd w:id="10"/>
    </w:p>
    <w:p w14:paraId="21845D08" w14:textId="77777777" w:rsidR="00840FC5" w:rsidRPr="00522FD1" w:rsidRDefault="00840FC5" w:rsidP="00840FC5">
      <w:pPr>
        <w:pStyle w:val="subsection"/>
      </w:pPr>
      <w:r w:rsidRPr="00522FD1">
        <w:tab/>
        <w:t>(1)</w:t>
      </w:r>
      <w:r w:rsidRPr="00522FD1">
        <w:tab/>
        <w:t>A reporting entity is taken to comply with paragraph 26F(3)(b) of the Principal Act, with respect to policies relating to meeting the obligations imposed on the reporting entity under subsection 28(1) of the Principal Act, if:</w:t>
      </w:r>
    </w:p>
    <w:p w14:paraId="6DF1BB5E" w14:textId="77777777" w:rsidR="00840FC5" w:rsidRPr="00522FD1" w:rsidRDefault="00840FC5" w:rsidP="00840FC5">
      <w:pPr>
        <w:pStyle w:val="paragraph"/>
      </w:pPr>
      <w:r w:rsidRPr="00522FD1">
        <w:tab/>
        <w:t>(a)</w:t>
      </w:r>
      <w:r w:rsidRPr="00522FD1">
        <w:tab/>
        <w:t>the reporting entity maintains AML/CTF policies that:</w:t>
      </w:r>
    </w:p>
    <w:p w14:paraId="6DADFF94" w14:textId="77777777" w:rsidR="00840FC5" w:rsidRPr="00522FD1" w:rsidRDefault="00840FC5" w:rsidP="00840FC5">
      <w:pPr>
        <w:pStyle w:val="paragraphsub"/>
      </w:pPr>
      <w:r w:rsidRPr="00522FD1">
        <w:tab/>
        <w:t>(</w:t>
      </w:r>
      <w:proofErr w:type="spellStart"/>
      <w:r w:rsidRPr="00522FD1">
        <w:t>i</w:t>
      </w:r>
      <w:proofErr w:type="spellEnd"/>
      <w:r w:rsidRPr="00522FD1">
        <w:t>)</w:t>
      </w:r>
      <w:r w:rsidRPr="00522FD1">
        <w:tab/>
        <w:t>provide for the reporting entity to carry out customer due diligence using customer identification procedures that comply with the requirements of the AML/CTF Rules as in force on 30 March 2026 for applicable customer identification procedures; and</w:t>
      </w:r>
    </w:p>
    <w:p w14:paraId="4732C97A" w14:textId="77777777" w:rsidR="00840FC5" w:rsidRPr="00522FD1" w:rsidRDefault="00840FC5" w:rsidP="00840FC5">
      <w:pPr>
        <w:pStyle w:val="paragraphsub"/>
      </w:pPr>
      <w:r w:rsidRPr="00522FD1">
        <w:tab/>
        <w:t>(ii)</w:t>
      </w:r>
      <w:r w:rsidRPr="00522FD1">
        <w:tab/>
        <w:t>identify the classes of customer such a customer identification procedure is to be applied to, in relation to commencing to provide a designated service at or through a permanent establishment in Australia; and</w:t>
      </w:r>
    </w:p>
    <w:p w14:paraId="026818C7" w14:textId="77777777" w:rsidR="00840FC5" w:rsidRPr="00522FD1" w:rsidRDefault="00840FC5" w:rsidP="00840FC5">
      <w:pPr>
        <w:pStyle w:val="paragraphsub"/>
      </w:pPr>
      <w:r w:rsidRPr="00522FD1">
        <w:tab/>
        <w:t>(iii)</w:t>
      </w:r>
      <w:r w:rsidRPr="00522FD1">
        <w:tab/>
        <w:t>for each such class of customer, identify the date from which a customer identification procedure will no longer be applied; and</w:t>
      </w:r>
    </w:p>
    <w:p w14:paraId="6E8B3A65" w14:textId="77777777" w:rsidR="00840FC5" w:rsidRPr="00522FD1" w:rsidRDefault="00840FC5" w:rsidP="00840FC5">
      <w:pPr>
        <w:pStyle w:val="paragraph"/>
      </w:pPr>
      <w:r w:rsidRPr="00522FD1">
        <w:tab/>
        <w:t>(b)</w:t>
      </w:r>
      <w:r w:rsidRPr="00522FD1">
        <w:tab/>
        <w:t>the AML/CTF policies relating to the use of customer identification procedures for classes of customers:</w:t>
      </w:r>
    </w:p>
    <w:p w14:paraId="6E4C260F" w14:textId="77777777" w:rsidR="00840FC5" w:rsidRPr="00522FD1" w:rsidRDefault="00840FC5" w:rsidP="00840FC5">
      <w:pPr>
        <w:pStyle w:val="paragraphsub"/>
      </w:pPr>
      <w:r w:rsidRPr="00522FD1">
        <w:tab/>
        <w:t>(</w:t>
      </w:r>
      <w:proofErr w:type="spellStart"/>
      <w:r w:rsidRPr="00522FD1">
        <w:t>i</w:t>
      </w:r>
      <w:proofErr w:type="spellEnd"/>
      <w:r w:rsidRPr="00522FD1">
        <w:t>)</w:t>
      </w:r>
      <w:r w:rsidRPr="00522FD1">
        <w:tab/>
        <w:t>are appropriate for managing and mitigating the risks of money laundering, financing of terrorism and proliferation financing that the reporting entity may reasonably face in providing its designated services; and</w:t>
      </w:r>
    </w:p>
    <w:p w14:paraId="7A5CF778" w14:textId="77777777" w:rsidR="00840FC5" w:rsidRPr="00522FD1" w:rsidRDefault="00840FC5" w:rsidP="00840FC5">
      <w:pPr>
        <w:pStyle w:val="paragraphsub"/>
      </w:pPr>
      <w:r w:rsidRPr="00522FD1">
        <w:tab/>
        <w:t>(ii)</w:t>
      </w:r>
      <w:r w:rsidRPr="00522FD1">
        <w:tab/>
        <w:t>are appropriate to the nature, size and complexity of the reporting entity’s business.</w:t>
      </w:r>
    </w:p>
    <w:p w14:paraId="5B8EB7B2" w14:textId="77777777" w:rsidR="00840FC5" w:rsidRPr="00522FD1" w:rsidRDefault="00840FC5" w:rsidP="00840FC5">
      <w:pPr>
        <w:pStyle w:val="subsection"/>
      </w:pPr>
      <w:r w:rsidRPr="00522FD1">
        <w:tab/>
        <w:t>(2)</w:t>
      </w:r>
      <w:r w:rsidRPr="00522FD1">
        <w:tab/>
        <w:t>The requirements in subparagraphs (1)(a)(ii) and (iii) apply on and after 1 July 2026.</w:t>
      </w:r>
    </w:p>
    <w:p w14:paraId="0D2A004F" w14:textId="77777777" w:rsidR="00840FC5" w:rsidRPr="00522FD1" w:rsidRDefault="00840FC5" w:rsidP="00840FC5">
      <w:pPr>
        <w:pStyle w:val="subsection"/>
      </w:pPr>
      <w:r w:rsidRPr="00522FD1">
        <w:tab/>
        <w:t>(3)</w:t>
      </w:r>
      <w:r w:rsidRPr="00522FD1">
        <w:tab/>
        <w:t>To avoid doubt, subsection (1) of this section does not deem compliance with paragraph 26F(3)(b) of the Principal Act with respect to policies in relation to meeting the obligations imposed on the reporting entity by subsection 30(1) of the Principal Act.</w:t>
      </w:r>
    </w:p>
    <w:p w14:paraId="1F5A859B" w14:textId="77777777" w:rsidR="00840FC5" w:rsidRPr="00522FD1" w:rsidRDefault="00840FC5" w:rsidP="00840FC5">
      <w:pPr>
        <w:pStyle w:val="notetext"/>
      </w:pPr>
      <w:r w:rsidRPr="00522FD1">
        <w:t xml:space="preserve">Note: </w:t>
      </w:r>
      <w:r w:rsidRPr="00522FD1">
        <w:tab/>
        <w:t>Section 30 of the Principal Act deals with ongoing due diligence by a reporting entity in relation to customers.</w:t>
      </w:r>
    </w:p>
    <w:p w14:paraId="6EC459E8" w14:textId="77777777" w:rsidR="00840FC5" w:rsidRPr="00522FD1" w:rsidRDefault="00840FC5" w:rsidP="00840FC5">
      <w:pPr>
        <w:pStyle w:val="subsection"/>
      </w:pPr>
      <w:r w:rsidRPr="00522FD1">
        <w:tab/>
        <w:t>(4)</w:t>
      </w:r>
      <w:r w:rsidRPr="00522FD1">
        <w:tab/>
        <w:t>If a reporting entity meets the requirements of paragraphs (1)(a) and (b) of this section, AML/CTF Rules made for the purposes of paragraph 28(6)(a) or (b) or section 29 of the Principal Act (as in force on or after 31 March 2026) do not apply to the reporting entity in relation to providing a designated service at or through a permanent establishment in Australia to a customer who, under the AML/CTF policies referred to in paragraph (1)(a), a customer identification procedure is to be applied to.</w:t>
      </w:r>
    </w:p>
    <w:p w14:paraId="7DBA07DF" w14:textId="77777777" w:rsidR="00840FC5" w:rsidRPr="00522FD1" w:rsidRDefault="00840FC5" w:rsidP="00840FC5">
      <w:pPr>
        <w:pStyle w:val="subsection"/>
      </w:pPr>
      <w:r w:rsidRPr="00522FD1">
        <w:lastRenderedPageBreak/>
        <w:tab/>
        <w:t>(5)</w:t>
      </w:r>
      <w:r w:rsidRPr="00522FD1">
        <w:tab/>
        <w:t>This section ceases to have effect on 31 March 2029.</w:t>
      </w:r>
    </w:p>
    <w:p w14:paraId="64CCFA1C" w14:textId="77777777" w:rsidR="00840FC5" w:rsidRPr="00522FD1" w:rsidRDefault="00840FC5" w:rsidP="00840FC5">
      <w:pPr>
        <w:pStyle w:val="ActHead5"/>
      </w:pPr>
      <w:bookmarkStart w:id="11" w:name="_Toc230965924"/>
      <w:proofErr w:type="gramStart"/>
      <w:r w:rsidRPr="00BC3560">
        <w:rPr>
          <w:rStyle w:val="CharSectno"/>
        </w:rPr>
        <w:t>8</w:t>
      </w:r>
      <w:r w:rsidRPr="00522FD1">
        <w:t xml:space="preserve">  Use</w:t>
      </w:r>
      <w:proofErr w:type="gramEnd"/>
      <w:r w:rsidRPr="00522FD1">
        <w:t xml:space="preserve"> of applicable customer identification procedures by reporting entity</w:t>
      </w:r>
      <w:bookmarkEnd w:id="11"/>
    </w:p>
    <w:p w14:paraId="26A3E701" w14:textId="77777777" w:rsidR="00840FC5" w:rsidRPr="00522FD1" w:rsidRDefault="00840FC5" w:rsidP="00840FC5">
      <w:pPr>
        <w:pStyle w:val="subsection"/>
      </w:pPr>
      <w:r w:rsidRPr="00522FD1">
        <w:tab/>
        <w:t>(1)</w:t>
      </w:r>
      <w:r w:rsidRPr="00522FD1">
        <w:tab/>
        <w:t>A reporting entity is taken to have established on reasonable grounds each of the matters mentioned in subsection 28(2) of the Principal Act in relation to a customer if:</w:t>
      </w:r>
    </w:p>
    <w:p w14:paraId="78E1DB3D" w14:textId="77777777" w:rsidR="00840FC5" w:rsidRPr="00522FD1" w:rsidRDefault="00840FC5" w:rsidP="00840FC5">
      <w:pPr>
        <w:pStyle w:val="paragraph"/>
      </w:pPr>
      <w:r w:rsidRPr="00522FD1">
        <w:tab/>
        <w:t>(a)</w:t>
      </w:r>
      <w:r w:rsidRPr="00522FD1">
        <w:tab/>
        <w:t>the reporting entity carries out a customer identification procedure in respect of the customer that would be the applicable customer identification procedure in respect of the customer within the meaning of the Principal Act as in force on 30 March 2026; and</w:t>
      </w:r>
    </w:p>
    <w:p w14:paraId="0BA4B71D" w14:textId="77777777" w:rsidR="00840FC5" w:rsidRPr="00522FD1" w:rsidRDefault="00840FC5" w:rsidP="00840FC5">
      <w:pPr>
        <w:pStyle w:val="paragraph"/>
      </w:pPr>
      <w:r w:rsidRPr="00522FD1">
        <w:tab/>
        <w:t>(b)</w:t>
      </w:r>
      <w:r w:rsidRPr="00522FD1">
        <w:tab/>
        <w:t>at the time of carrying out the customer identification procedure, the reporting entity meets the requirements of paragraphs 7(1)(a) and (b) of this instrument; and</w:t>
      </w:r>
    </w:p>
    <w:p w14:paraId="49118211" w14:textId="77777777" w:rsidR="00840FC5" w:rsidRPr="00522FD1" w:rsidRDefault="00840FC5" w:rsidP="00840FC5">
      <w:pPr>
        <w:pStyle w:val="paragraph"/>
      </w:pPr>
      <w:r w:rsidRPr="00522FD1">
        <w:tab/>
        <w:t>(c)</w:t>
      </w:r>
      <w:r w:rsidRPr="00522FD1">
        <w:tab/>
        <w:t>carrying out the customer identification procedure in respect of the customer is permitted by the AML/CTF policies of the reporting entity in relation to customer identification procedures.</w:t>
      </w:r>
    </w:p>
    <w:p w14:paraId="3FB7984C" w14:textId="77777777" w:rsidR="00840FC5" w:rsidRPr="00522FD1" w:rsidRDefault="00840FC5" w:rsidP="00840FC5">
      <w:pPr>
        <w:pStyle w:val="subsection"/>
      </w:pPr>
      <w:r w:rsidRPr="00522FD1">
        <w:tab/>
        <w:t>(2)</w:t>
      </w:r>
      <w:r w:rsidRPr="00522FD1">
        <w:tab/>
        <w:t>Despite subsection 28(1) of the Principal Act, the reporting entity may commence to provide a designated service to the customer before carrying out the customer identification procedure if section 33 of the Principal Act as in force on 30 March 2026, and AML/CTF Rules made for the purposes of that section, would permit carrying out the applicable customer identification procedure in respect of the customer after the commencement of the provision of the service.</w:t>
      </w:r>
    </w:p>
    <w:p w14:paraId="015A7873" w14:textId="77777777" w:rsidR="00840FC5" w:rsidRPr="00522FD1" w:rsidRDefault="00840FC5" w:rsidP="00840FC5">
      <w:pPr>
        <w:pStyle w:val="subsection"/>
      </w:pPr>
      <w:r w:rsidRPr="00522FD1">
        <w:tab/>
        <w:t>(3)</w:t>
      </w:r>
      <w:r w:rsidRPr="00522FD1">
        <w:tab/>
        <w:t>Subsection (1) of this section does not apply if the reporting entity:</w:t>
      </w:r>
    </w:p>
    <w:p w14:paraId="06CB8948" w14:textId="77777777" w:rsidR="00840FC5" w:rsidRPr="00522FD1" w:rsidRDefault="00840FC5" w:rsidP="00840FC5">
      <w:pPr>
        <w:pStyle w:val="paragraph"/>
      </w:pPr>
      <w:r w:rsidRPr="00522FD1">
        <w:tab/>
        <w:t>(a)</w:t>
      </w:r>
      <w:r w:rsidRPr="00522FD1">
        <w:tab/>
        <w:t>commences to provide the designated service to the customer before carrying out a customer identification procedure; and</w:t>
      </w:r>
    </w:p>
    <w:p w14:paraId="495E36CB" w14:textId="77777777" w:rsidR="00840FC5" w:rsidRPr="00522FD1" w:rsidRDefault="00840FC5" w:rsidP="00840FC5">
      <w:pPr>
        <w:pStyle w:val="paragraph"/>
      </w:pPr>
      <w:r w:rsidRPr="00522FD1">
        <w:tab/>
        <w:t>(b)</w:t>
      </w:r>
      <w:r w:rsidRPr="00522FD1">
        <w:tab/>
        <w:t>does not subsequently carry out the customer identification procedure in accordance with the requirements of section 34 of the Principal Act as in force on 30 March 2026, and AML/CTF Rules made for the purposes of that section, that would apply to carrying out the applicable customer identification procedure in respect of the customer.</w:t>
      </w:r>
    </w:p>
    <w:p w14:paraId="3E68F275" w14:textId="77777777" w:rsidR="00840FC5" w:rsidRPr="00522FD1" w:rsidRDefault="00840FC5" w:rsidP="00840FC5">
      <w:pPr>
        <w:pStyle w:val="ActHead2"/>
        <w:pageBreakBefore/>
      </w:pPr>
      <w:bookmarkStart w:id="12" w:name="_Toc230965925"/>
      <w:r w:rsidRPr="00BC3560">
        <w:rPr>
          <w:rStyle w:val="CharPartNo"/>
        </w:rPr>
        <w:lastRenderedPageBreak/>
        <w:t>Part 4</w:t>
      </w:r>
      <w:r w:rsidRPr="00522FD1">
        <w:t>—</w:t>
      </w:r>
      <w:r w:rsidRPr="00BC3560">
        <w:rPr>
          <w:rStyle w:val="CharPartText"/>
        </w:rPr>
        <w:t>Reporting obligations</w:t>
      </w:r>
      <w:bookmarkEnd w:id="12"/>
    </w:p>
    <w:p w14:paraId="5B2A5974"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02B6A703" w14:textId="77777777" w:rsidR="00840FC5" w:rsidRPr="00522FD1" w:rsidRDefault="00840FC5" w:rsidP="00840FC5">
      <w:pPr>
        <w:pStyle w:val="ActHead5"/>
      </w:pPr>
      <w:bookmarkStart w:id="13" w:name="_Toc230965926"/>
      <w:proofErr w:type="gramStart"/>
      <w:r w:rsidRPr="00BC3560">
        <w:rPr>
          <w:rStyle w:val="CharSectno"/>
        </w:rPr>
        <w:t>9</w:t>
      </w:r>
      <w:r w:rsidRPr="00522FD1">
        <w:t xml:space="preserve">  IVTS</w:t>
      </w:r>
      <w:proofErr w:type="gramEnd"/>
      <w:r w:rsidRPr="00522FD1">
        <w:t xml:space="preserve"> reporting transition date</w:t>
      </w:r>
      <w:bookmarkEnd w:id="13"/>
    </w:p>
    <w:p w14:paraId="3431D8D6" w14:textId="77777777" w:rsidR="00840FC5" w:rsidRPr="00522FD1" w:rsidRDefault="00840FC5" w:rsidP="00840FC5">
      <w:pPr>
        <w:pStyle w:val="subsection"/>
      </w:pPr>
      <w:r w:rsidRPr="00522FD1">
        <w:tab/>
        <w:t>(1)</w:t>
      </w:r>
      <w:r w:rsidRPr="00522FD1">
        <w:tab/>
        <w:t xml:space="preserve">Subject to subsection (4), the </w:t>
      </w:r>
      <w:r w:rsidRPr="00522FD1">
        <w:rPr>
          <w:b/>
          <w:bCs/>
          <w:i/>
          <w:iCs/>
        </w:rPr>
        <w:t>IVTS reporting transition date</w:t>
      </w:r>
      <w:r w:rsidRPr="00522FD1">
        <w:t xml:space="preserve"> for a reporting entity is:</w:t>
      </w:r>
    </w:p>
    <w:p w14:paraId="77584CCD" w14:textId="77777777" w:rsidR="00840FC5" w:rsidRPr="00522FD1" w:rsidRDefault="00840FC5" w:rsidP="00840FC5">
      <w:pPr>
        <w:pStyle w:val="paragraph"/>
      </w:pPr>
      <w:r w:rsidRPr="00522FD1">
        <w:tab/>
        <w:t>(a)</w:t>
      </w:r>
      <w:r w:rsidRPr="00522FD1">
        <w:tab/>
        <w:t>31 March 2029; or</w:t>
      </w:r>
    </w:p>
    <w:p w14:paraId="11875B1F" w14:textId="77777777" w:rsidR="00840FC5" w:rsidRPr="00522FD1" w:rsidRDefault="00840FC5" w:rsidP="00840FC5">
      <w:pPr>
        <w:pStyle w:val="paragraph"/>
      </w:pPr>
      <w:r w:rsidRPr="00522FD1">
        <w:tab/>
        <w:t>(b)</w:t>
      </w:r>
      <w:r w:rsidRPr="00522FD1">
        <w:tab/>
        <w:t>a substitute date notified by the reporting entity in accordance with this section.</w:t>
      </w:r>
    </w:p>
    <w:p w14:paraId="10BF777A" w14:textId="77777777" w:rsidR="00840FC5" w:rsidRPr="00522FD1" w:rsidRDefault="00840FC5" w:rsidP="00840FC5">
      <w:pPr>
        <w:pStyle w:val="notetext"/>
      </w:pPr>
      <w:r w:rsidRPr="00522FD1">
        <w:t>Note:</w:t>
      </w:r>
      <w:r w:rsidRPr="00522FD1">
        <w:tab/>
        <w:t>This is the date from which the reporting entity must submit reports about the provision of international value transfer services in accordance with section 46 of the Principal Act. Before that date, the reporting entity must instead report on international funds transfer instructions—see section 10.</w:t>
      </w:r>
    </w:p>
    <w:p w14:paraId="1C57342D" w14:textId="77777777" w:rsidR="00840FC5" w:rsidRPr="00522FD1" w:rsidRDefault="00840FC5" w:rsidP="00840FC5">
      <w:pPr>
        <w:pStyle w:val="subsection"/>
      </w:pPr>
      <w:r w:rsidRPr="00522FD1">
        <w:tab/>
        <w:t>(2)</w:t>
      </w:r>
      <w:r w:rsidRPr="00522FD1">
        <w:tab/>
        <w:t>A reporting entity may give the AUSTRAC CEO notice in writing of a substitute IVTS reporting transition date for the reporting entity that is:</w:t>
      </w:r>
    </w:p>
    <w:p w14:paraId="5879664E" w14:textId="77777777" w:rsidR="00840FC5" w:rsidRPr="00522FD1" w:rsidRDefault="00840FC5" w:rsidP="00840FC5">
      <w:pPr>
        <w:pStyle w:val="paragraph"/>
      </w:pPr>
      <w:r w:rsidRPr="00522FD1">
        <w:tab/>
        <w:t>(a)</w:t>
      </w:r>
      <w:r w:rsidRPr="00522FD1">
        <w:tab/>
        <w:t>no earlier than 31 March 2029; and</w:t>
      </w:r>
    </w:p>
    <w:p w14:paraId="4456B4DF" w14:textId="77777777" w:rsidR="00840FC5" w:rsidRPr="00522FD1" w:rsidRDefault="00840FC5" w:rsidP="00840FC5">
      <w:pPr>
        <w:pStyle w:val="paragraph"/>
      </w:pPr>
      <w:r w:rsidRPr="00522FD1">
        <w:tab/>
        <w:t>(b)</w:t>
      </w:r>
      <w:r w:rsidRPr="00522FD1">
        <w:tab/>
        <w:t>no later than 30 September 2029.</w:t>
      </w:r>
    </w:p>
    <w:p w14:paraId="4D65B67D" w14:textId="77777777" w:rsidR="00840FC5" w:rsidRPr="00522FD1" w:rsidRDefault="00840FC5" w:rsidP="00840FC5">
      <w:pPr>
        <w:pStyle w:val="subsection"/>
      </w:pPr>
      <w:r w:rsidRPr="00522FD1">
        <w:tab/>
        <w:t>(3)</w:t>
      </w:r>
      <w:r w:rsidRPr="00522FD1">
        <w:tab/>
        <w:t>A reporting entity may only give a notice under subsection (2) if the reporting entity has been required to give the AUSTRAC CEO a report about an international funds transfer instruction in accordance with section 10.</w:t>
      </w:r>
    </w:p>
    <w:p w14:paraId="5216AD54" w14:textId="77777777" w:rsidR="00840FC5" w:rsidRPr="00522FD1" w:rsidRDefault="00840FC5" w:rsidP="00840FC5">
      <w:pPr>
        <w:pStyle w:val="SubsectionHead"/>
      </w:pPr>
      <w:r w:rsidRPr="00522FD1">
        <w:t>Certain transfers of value involving virtual assets</w:t>
      </w:r>
    </w:p>
    <w:p w14:paraId="4B045A23" w14:textId="77777777" w:rsidR="00840FC5" w:rsidRPr="00522FD1" w:rsidRDefault="00840FC5" w:rsidP="00840FC5">
      <w:pPr>
        <w:pStyle w:val="subsection"/>
      </w:pPr>
      <w:r w:rsidRPr="00522FD1">
        <w:tab/>
        <w:t>(4)</w:t>
      </w:r>
      <w:r w:rsidRPr="00522FD1">
        <w:tab/>
        <w:t>A reporting entity is not eligible to have an IVTS reporting transition date other than 31 March 2029 (and any notice given under subsection (2) no longer has effect) if:</w:t>
      </w:r>
    </w:p>
    <w:p w14:paraId="0102DCC4" w14:textId="77777777" w:rsidR="00840FC5" w:rsidRPr="00522FD1" w:rsidRDefault="00840FC5" w:rsidP="00840FC5">
      <w:pPr>
        <w:pStyle w:val="paragraph"/>
      </w:pPr>
      <w:r w:rsidRPr="00522FD1">
        <w:tab/>
        <w:t>(a)</w:t>
      </w:r>
      <w:r w:rsidRPr="00522FD1">
        <w:tab/>
        <w:t>before that date, the reporting entity provides a designated service covered by item 29 or 30 of table 1 in section 6 of the Principal Act; and</w:t>
      </w:r>
    </w:p>
    <w:p w14:paraId="65DBFBD4" w14:textId="77777777" w:rsidR="00840FC5" w:rsidRPr="00522FD1" w:rsidRDefault="00840FC5" w:rsidP="00840FC5">
      <w:pPr>
        <w:pStyle w:val="paragraph"/>
      </w:pPr>
      <w:r w:rsidRPr="00522FD1">
        <w:tab/>
        <w:t>(b)</w:t>
      </w:r>
      <w:r w:rsidRPr="00522FD1">
        <w:tab/>
        <w:t>the transfer of value involves the transfer of a virtual asset (</w:t>
      </w:r>
      <w:proofErr w:type="gramStart"/>
      <w:r w:rsidRPr="00522FD1">
        <w:t>whether or not</w:t>
      </w:r>
      <w:proofErr w:type="gramEnd"/>
      <w:r w:rsidRPr="00522FD1">
        <w:t xml:space="preserve"> it also involves the transfer of money or property).</w:t>
      </w:r>
    </w:p>
    <w:p w14:paraId="4358EFCC" w14:textId="77777777" w:rsidR="00840FC5" w:rsidRPr="00522FD1" w:rsidRDefault="00840FC5" w:rsidP="00840FC5">
      <w:pPr>
        <w:pStyle w:val="subsection"/>
      </w:pPr>
      <w:r w:rsidRPr="00522FD1">
        <w:tab/>
        <w:t>(5)</w:t>
      </w:r>
      <w:r w:rsidRPr="00522FD1">
        <w:tab/>
        <w:t>If:</w:t>
      </w:r>
    </w:p>
    <w:p w14:paraId="45F44D1C" w14:textId="77777777" w:rsidR="00840FC5" w:rsidRPr="00522FD1" w:rsidRDefault="00840FC5" w:rsidP="00840FC5">
      <w:pPr>
        <w:pStyle w:val="paragraph"/>
      </w:pPr>
      <w:r w:rsidRPr="00522FD1">
        <w:tab/>
        <w:t>(a)</w:t>
      </w:r>
      <w:r w:rsidRPr="00522FD1">
        <w:tab/>
        <w:t>subsection (4) does not apply to a reporting entity; and</w:t>
      </w:r>
    </w:p>
    <w:p w14:paraId="483F0982" w14:textId="77777777" w:rsidR="00840FC5" w:rsidRPr="00522FD1" w:rsidRDefault="00840FC5" w:rsidP="00840FC5">
      <w:pPr>
        <w:pStyle w:val="paragraph"/>
      </w:pPr>
      <w:r w:rsidRPr="00522FD1">
        <w:tab/>
        <w:t>(b)</w:t>
      </w:r>
      <w:r w:rsidRPr="00522FD1">
        <w:tab/>
        <w:t>on or after 31 March 2029, the reporting entity commences to provide a designated service of a kind mentioned in paragraphs (4)(a) and (b); and</w:t>
      </w:r>
    </w:p>
    <w:p w14:paraId="355C8E01" w14:textId="77777777" w:rsidR="00840FC5" w:rsidRPr="00522FD1" w:rsidRDefault="00840FC5" w:rsidP="00840FC5">
      <w:pPr>
        <w:pStyle w:val="paragraph"/>
      </w:pPr>
      <w:r w:rsidRPr="00522FD1">
        <w:tab/>
        <w:t>(c)</w:t>
      </w:r>
      <w:r w:rsidRPr="00522FD1">
        <w:tab/>
        <w:t xml:space="preserve">the substitute IVTS reporting transition date notified by the reporting entity under subsection (2) has not yet </w:t>
      </w:r>
      <w:proofErr w:type="gramStart"/>
      <w:r w:rsidRPr="00522FD1">
        <w:t>occurred;</w:t>
      </w:r>
      <w:proofErr w:type="gramEnd"/>
    </w:p>
    <w:p w14:paraId="3AC084AB" w14:textId="77777777" w:rsidR="00840FC5" w:rsidRPr="00522FD1" w:rsidRDefault="00840FC5" w:rsidP="00840FC5">
      <w:pPr>
        <w:pStyle w:val="subsection2"/>
      </w:pPr>
      <w:r w:rsidRPr="00522FD1">
        <w:t>then, despite that notification, the IVTS reporting transition date for the reporting entity is the day the reporting entity commences to provide the service.</w:t>
      </w:r>
    </w:p>
    <w:p w14:paraId="06AE78D4" w14:textId="77777777" w:rsidR="00840FC5" w:rsidRPr="00522FD1" w:rsidRDefault="00840FC5" w:rsidP="00840FC5">
      <w:pPr>
        <w:pStyle w:val="SubsectionHead"/>
      </w:pPr>
      <w:r w:rsidRPr="00522FD1">
        <w:t>Notices substituting IVTS reporting transition date</w:t>
      </w:r>
    </w:p>
    <w:p w14:paraId="6E5E1549" w14:textId="77777777" w:rsidR="00840FC5" w:rsidRPr="00522FD1" w:rsidRDefault="00840FC5" w:rsidP="00840FC5">
      <w:pPr>
        <w:pStyle w:val="subsection"/>
      </w:pPr>
      <w:r w:rsidRPr="00522FD1">
        <w:tab/>
        <w:t>(6)</w:t>
      </w:r>
      <w:r w:rsidRPr="00522FD1">
        <w:tab/>
        <w:t>More than one notice can be given by a reporting entity under subsection (2).</w:t>
      </w:r>
    </w:p>
    <w:p w14:paraId="2A637B2C" w14:textId="77777777" w:rsidR="00840FC5" w:rsidRPr="00522FD1" w:rsidRDefault="00840FC5" w:rsidP="00840FC5">
      <w:pPr>
        <w:pStyle w:val="subsection"/>
      </w:pPr>
      <w:r w:rsidRPr="00522FD1">
        <w:tab/>
        <w:t>(7)</w:t>
      </w:r>
      <w:r w:rsidRPr="00522FD1">
        <w:tab/>
        <w:t>A notice under subsection (2) must be given:</w:t>
      </w:r>
    </w:p>
    <w:p w14:paraId="4578FEF5" w14:textId="77777777" w:rsidR="00840FC5" w:rsidRPr="00522FD1" w:rsidRDefault="00840FC5" w:rsidP="00840FC5">
      <w:pPr>
        <w:pStyle w:val="paragraph"/>
      </w:pPr>
      <w:r w:rsidRPr="00522FD1">
        <w:lastRenderedPageBreak/>
        <w:tab/>
        <w:t>(a)</w:t>
      </w:r>
      <w:r w:rsidRPr="00522FD1">
        <w:tab/>
        <w:t>at least 10 business days before the previous IVTS reporting transition date for the reporting entity; and</w:t>
      </w:r>
    </w:p>
    <w:p w14:paraId="4DD9CAC7" w14:textId="77777777" w:rsidR="00840FC5" w:rsidRPr="00522FD1" w:rsidRDefault="00840FC5" w:rsidP="00840FC5">
      <w:pPr>
        <w:pStyle w:val="paragraph"/>
      </w:pPr>
      <w:r w:rsidRPr="00522FD1">
        <w:tab/>
        <w:t>(b)</w:t>
      </w:r>
      <w:r w:rsidRPr="00522FD1">
        <w:tab/>
        <w:t>at least 10 business days before the substitute IVTS reporting transition date in the notice.</w:t>
      </w:r>
    </w:p>
    <w:p w14:paraId="374522F7" w14:textId="77777777" w:rsidR="00840FC5" w:rsidRPr="00522FD1" w:rsidRDefault="00840FC5" w:rsidP="00840FC5">
      <w:pPr>
        <w:pStyle w:val="ActHead5"/>
      </w:pPr>
      <w:bookmarkStart w:id="14" w:name="_Toc230965927"/>
      <w:proofErr w:type="gramStart"/>
      <w:r w:rsidRPr="00BC3560">
        <w:rPr>
          <w:rStyle w:val="CharSectno"/>
        </w:rPr>
        <w:t>10</w:t>
      </w:r>
      <w:r w:rsidRPr="00522FD1">
        <w:t xml:space="preserve">  Modification</w:t>
      </w:r>
      <w:proofErr w:type="gramEnd"/>
      <w:r w:rsidRPr="00522FD1">
        <w:t xml:space="preserve"> of reporting obligations before IVTS reporting transition date</w:t>
      </w:r>
      <w:bookmarkEnd w:id="14"/>
    </w:p>
    <w:p w14:paraId="725B1C11" w14:textId="77777777" w:rsidR="00840FC5" w:rsidRPr="00522FD1" w:rsidRDefault="00840FC5" w:rsidP="00840FC5">
      <w:pPr>
        <w:pStyle w:val="subsection"/>
      </w:pPr>
      <w:r w:rsidRPr="00522FD1">
        <w:tab/>
        <w:t>(1)</w:t>
      </w:r>
      <w:r w:rsidRPr="00522FD1">
        <w:tab/>
        <w:t>Subsection 46(2) of the Principal Act does not apply to a reporting entity in relation to an international value transfer service if the reporting entity commences to provide the service before the IVTS reporting transition date for the reporting entity.</w:t>
      </w:r>
    </w:p>
    <w:p w14:paraId="2C50BD2D" w14:textId="77777777" w:rsidR="00840FC5" w:rsidRPr="00522FD1" w:rsidRDefault="00840FC5" w:rsidP="00840FC5">
      <w:pPr>
        <w:pStyle w:val="subsection"/>
      </w:pPr>
      <w:r w:rsidRPr="00522FD1">
        <w:tab/>
        <w:t xml:space="preserve">(2) </w:t>
      </w:r>
      <w:r w:rsidRPr="00522FD1">
        <w:tab/>
        <w:t xml:space="preserve">Despite the amendments made by the Amending Act, section 45 of the Principal Act as in force on 30 March 2026 (the </w:t>
      </w:r>
      <w:r w:rsidRPr="00522FD1">
        <w:rPr>
          <w:b/>
          <w:bCs/>
          <w:i/>
          <w:iCs/>
        </w:rPr>
        <w:t>IFTI reporting obligation</w:t>
      </w:r>
      <w:r w:rsidRPr="00522FD1">
        <w:t>) continues to apply in relation to an international funds transfer instruction (within the meaning of the Principal Act as in force on that date) that is sent or received by a person until:</w:t>
      </w:r>
    </w:p>
    <w:p w14:paraId="30762AB6" w14:textId="77777777" w:rsidR="00840FC5" w:rsidRPr="00522FD1" w:rsidRDefault="00840FC5" w:rsidP="00840FC5">
      <w:pPr>
        <w:pStyle w:val="paragraph"/>
      </w:pPr>
      <w:r w:rsidRPr="00522FD1">
        <w:tab/>
        <w:t>(a)</w:t>
      </w:r>
      <w:r w:rsidRPr="00522FD1">
        <w:tab/>
        <w:t>if the person is a reporting entity—the IVTS reporting transition date for the reporting entity; or</w:t>
      </w:r>
    </w:p>
    <w:p w14:paraId="405146E8" w14:textId="77777777" w:rsidR="00840FC5" w:rsidRPr="00522FD1" w:rsidRDefault="00840FC5" w:rsidP="00840FC5">
      <w:pPr>
        <w:pStyle w:val="paragraph"/>
      </w:pPr>
      <w:r w:rsidRPr="00522FD1">
        <w:tab/>
        <w:t>(b)</w:t>
      </w:r>
      <w:r w:rsidRPr="00522FD1">
        <w:tab/>
        <w:t>for any other person—31 March 2029.</w:t>
      </w:r>
    </w:p>
    <w:p w14:paraId="091A145E" w14:textId="77777777" w:rsidR="00840FC5" w:rsidRPr="00522FD1" w:rsidRDefault="00840FC5" w:rsidP="00840FC5">
      <w:pPr>
        <w:pStyle w:val="subsection"/>
      </w:pPr>
      <w:r w:rsidRPr="00522FD1">
        <w:tab/>
        <w:t>(3)</w:t>
      </w:r>
      <w:r w:rsidRPr="00522FD1">
        <w:tab/>
        <w:t>The following also continue to apply in relation to the IFTI reporting obligation:</w:t>
      </w:r>
    </w:p>
    <w:p w14:paraId="488C04B5" w14:textId="77777777" w:rsidR="00840FC5" w:rsidRPr="00522FD1" w:rsidRDefault="00840FC5" w:rsidP="00840FC5">
      <w:pPr>
        <w:pStyle w:val="paragraph"/>
      </w:pPr>
      <w:r w:rsidRPr="00522FD1">
        <w:tab/>
        <w:t>(a)</w:t>
      </w:r>
      <w:r w:rsidRPr="00522FD1">
        <w:tab/>
        <w:t xml:space="preserve">the Principal Act, as in force on 30 March 2026, to the extent it relates to compliance with, or enforcement of, the IFTI reporting </w:t>
      </w:r>
      <w:proofErr w:type="gramStart"/>
      <w:r w:rsidRPr="00522FD1">
        <w:t>obligation;</w:t>
      </w:r>
      <w:proofErr w:type="gramEnd"/>
    </w:p>
    <w:p w14:paraId="3E9D7430" w14:textId="77777777" w:rsidR="00840FC5" w:rsidRPr="00522FD1" w:rsidRDefault="00840FC5" w:rsidP="00840FC5">
      <w:pPr>
        <w:pStyle w:val="paragraph"/>
      </w:pPr>
      <w:r w:rsidRPr="00522FD1">
        <w:tab/>
        <w:t>(b)</w:t>
      </w:r>
      <w:r w:rsidRPr="00522FD1">
        <w:tab/>
        <w:t xml:space="preserve">AML/CTF Rules that were in force on 30 March </w:t>
      </w:r>
      <w:proofErr w:type="gramStart"/>
      <w:r w:rsidRPr="00522FD1">
        <w:t>2026;</w:t>
      </w:r>
      <w:proofErr w:type="gramEnd"/>
    </w:p>
    <w:p w14:paraId="397F2683" w14:textId="77777777" w:rsidR="00840FC5" w:rsidRPr="00522FD1" w:rsidRDefault="00840FC5" w:rsidP="00840FC5">
      <w:pPr>
        <w:pStyle w:val="paragraph"/>
      </w:pPr>
      <w:r w:rsidRPr="00522FD1">
        <w:tab/>
        <w:t>(c)</w:t>
      </w:r>
      <w:r w:rsidRPr="00522FD1">
        <w:tab/>
        <w:t>any exemption from or modification of the IFTI reporting obligation that was in force on 30 March 2026.</w:t>
      </w:r>
    </w:p>
    <w:p w14:paraId="5DF53798" w14:textId="77777777" w:rsidR="00840FC5" w:rsidRPr="00522FD1" w:rsidRDefault="00840FC5" w:rsidP="00840FC5">
      <w:pPr>
        <w:pStyle w:val="subsection"/>
      </w:pPr>
      <w:r w:rsidRPr="00522FD1">
        <w:tab/>
        <w:t>(4)</w:t>
      </w:r>
      <w:r w:rsidRPr="00522FD1">
        <w:tab/>
        <w:t>Despite subsection (2) of this section, a reporting entity is not required to give the AUSTRAC CEO a report about an international funds transfer instruction if, within the period of 10 business days after the day on which the instruction was sent or received by the reporting entity, the reporting entity:</w:t>
      </w:r>
    </w:p>
    <w:p w14:paraId="2362B16A" w14:textId="77777777" w:rsidR="00840FC5" w:rsidRPr="00522FD1" w:rsidRDefault="00840FC5" w:rsidP="00840FC5">
      <w:pPr>
        <w:pStyle w:val="paragraph"/>
      </w:pPr>
      <w:r w:rsidRPr="00522FD1">
        <w:tab/>
        <w:t>(a)</w:t>
      </w:r>
      <w:r w:rsidRPr="00522FD1">
        <w:tab/>
        <w:t>reasonably determines that the transfer of money or property to which the instruction relates will not occur; and</w:t>
      </w:r>
    </w:p>
    <w:p w14:paraId="1C3CF844" w14:textId="77777777" w:rsidR="00840FC5" w:rsidRPr="00522FD1" w:rsidRDefault="00840FC5" w:rsidP="00840FC5">
      <w:pPr>
        <w:pStyle w:val="paragraph"/>
      </w:pPr>
      <w:r w:rsidRPr="00522FD1">
        <w:tab/>
        <w:t>(b)</w:t>
      </w:r>
      <w:r w:rsidRPr="00522FD1">
        <w:tab/>
        <w:t>takes reasonable steps to ensure that the transfer of money or property will not occur.</w:t>
      </w:r>
    </w:p>
    <w:p w14:paraId="6A0D0A7D" w14:textId="5D1C6597" w:rsidR="00840FC5" w:rsidRPr="00522FD1" w:rsidRDefault="00840FC5" w:rsidP="00840FC5">
      <w:pPr>
        <w:pStyle w:val="subsection"/>
      </w:pPr>
      <w:r w:rsidRPr="00522FD1">
        <w:tab/>
        <w:t>(5)</w:t>
      </w:r>
      <w:r w:rsidRPr="00522FD1">
        <w:tab/>
      </w:r>
      <w:r w:rsidR="00E669C2" w:rsidRPr="00E669C2">
        <w:t xml:space="preserve">Division 3A of Part 9 of the </w:t>
      </w:r>
      <w:r w:rsidR="00E669C2" w:rsidRPr="00E669C2">
        <w:rPr>
          <w:i/>
          <w:iCs/>
        </w:rPr>
        <w:t xml:space="preserve">Anti‑Money Laundering and Counter‑Terrorism Financing Rules 2025 </w:t>
      </w:r>
      <w:r w:rsidRPr="00522FD1">
        <w:t>is taken to apply to reports given to the AUSTRAC CEO in accordance with this section.</w:t>
      </w:r>
    </w:p>
    <w:p w14:paraId="115849AF" w14:textId="77777777" w:rsidR="00840FC5" w:rsidRPr="00522FD1" w:rsidRDefault="00840FC5" w:rsidP="00840FC5">
      <w:pPr>
        <w:pStyle w:val="subsection"/>
      </w:pPr>
      <w:r w:rsidRPr="00522FD1">
        <w:tab/>
        <w:t>(6)</w:t>
      </w:r>
      <w:r w:rsidRPr="00522FD1">
        <w:tab/>
        <w:t>Section 49 of the Principal Act is taken to apply to information communicated to the AUSTRAC CEO in accordance with this section.</w:t>
      </w:r>
    </w:p>
    <w:p w14:paraId="030F841D" w14:textId="77777777" w:rsidR="00840FC5" w:rsidRPr="00522FD1" w:rsidRDefault="00840FC5" w:rsidP="00840FC5">
      <w:pPr>
        <w:pStyle w:val="subsection"/>
      </w:pPr>
      <w:r w:rsidRPr="00522FD1">
        <w:tab/>
        <w:t>(7)</w:t>
      </w:r>
      <w:r w:rsidRPr="00522FD1">
        <w:tab/>
        <w:t>Section 51 of the Principal Act is taken to apply to communications made, or information given, in accordance with this section.</w:t>
      </w:r>
    </w:p>
    <w:p w14:paraId="054BEF3B" w14:textId="77777777" w:rsidR="00840FC5" w:rsidRPr="00522FD1" w:rsidRDefault="00840FC5" w:rsidP="00840FC5">
      <w:pPr>
        <w:pStyle w:val="ActHead5"/>
      </w:pPr>
      <w:bookmarkStart w:id="15" w:name="_Toc230965928"/>
      <w:proofErr w:type="gramStart"/>
      <w:r w:rsidRPr="00BC3560">
        <w:rPr>
          <w:rStyle w:val="CharSectno"/>
        </w:rPr>
        <w:lastRenderedPageBreak/>
        <w:t>11</w:t>
      </w:r>
      <w:r w:rsidRPr="00522FD1">
        <w:t xml:space="preserve">  Delayed</w:t>
      </w:r>
      <w:proofErr w:type="gramEnd"/>
      <w:r w:rsidRPr="00522FD1">
        <w:t xml:space="preserve"> </w:t>
      </w:r>
      <w:proofErr w:type="gramStart"/>
      <w:r w:rsidRPr="00522FD1">
        <w:t>application</w:t>
      </w:r>
      <w:proofErr w:type="gramEnd"/>
      <w:r w:rsidRPr="00522FD1">
        <w:t xml:space="preserve"> of requirement to report transfers of value involving unverified self</w:t>
      </w:r>
      <w:r>
        <w:noBreakHyphen/>
      </w:r>
      <w:r w:rsidRPr="00522FD1">
        <w:t>hosted virtual asset wallets</w:t>
      </w:r>
      <w:bookmarkEnd w:id="15"/>
    </w:p>
    <w:p w14:paraId="4D2561BC" w14:textId="77777777" w:rsidR="00840FC5" w:rsidRPr="00522FD1" w:rsidRDefault="00840FC5" w:rsidP="00840FC5">
      <w:pPr>
        <w:pStyle w:val="subsection"/>
      </w:pPr>
      <w:r w:rsidRPr="00522FD1">
        <w:tab/>
      </w:r>
      <w:r w:rsidRPr="00522FD1">
        <w:tab/>
        <w:t>Section 46A of the Principal Act does not apply to a reporting entity in relation to a designated service if the reporting entity commences to provide the designated service before 31 March 2029.</w:t>
      </w:r>
    </w:p>
    <w:p w14:paraId="2E2335B7" w14:textId="77777777" w:rsidR="00840FC5" w:rsidRPr="00522FD1" w:rsidRDefault="00840FC5" w:rsidP="00840FC5">
      <w:pPr>
        <w:pStyle w:val="ActHead2"/>
        <w:pageBreakBefore/>
      </w:pPr>
      <w:bookmarkStart w:id="16" w:name="_Toc230965929"/>
      <w:r w:rsidRPr="00BC3560">
        <w:rPr>
          <w:rStyle w:val="CharPartNo"/>
        </w:rPr>
        <w:lastRenderedPageBreak/>
        <w:t>Part 5</w:t>
      </w:r>
      <w:r w:rsidRPr="00522FD1">
        <w:t>—</w:t>
      </w:r>
      <w:r w:rsidRPr="00BC3560">
        <w:rPr>
          <w:rStyle w:val="CharPartText"/>
        </w:rPr>
        <w:t>Virtual asset service providers</w:t>
      </w:r>
      <w:bookmarkEnd w:id="16"/>
    </w:p>
    <w:p w14:paraId="17D08287"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352C2EBD" w14:textId="77777777" w:rsidR="00840FC5" w:rsidRPr="00522FD1" w:rsidRDefault="00840FC5" w:rsidP="00840FC5">
      <w:pPr>
        <w:pStyle w:val="ActHead5"/>
      </w:pPr>
      <w:bookmarkStart w:id="17" w:name="_Toc230965930"/>
      <w:proofErr w:type="gramStart"/>
      <w:r w:rsidRPr="00BC3560">
        <w:rPr>
          <w:rStyle w:val="CharSectno"/>
        </w:rPr>
        <w:t>12</w:t>
      </w:r>
      <w:r w:rsidRPr="00522FD1">
        <w:t xml:space="preserve">  Delayed</w:t>
      </w:r>
      <w:proofErr w:type="gramEnd"/>
      <w:r w:rsidRPr="00522FD1">
        <w:t xml:space="preserve"> </w:t>
      </w:r>
      <w:proofErr w:type="gramStart"/>
      <w:r w:rsidRPr="00522FD1">
        <w:t>application</w:t>
      </w:r>
      <w:proofErr w:type="gramEnd"/>
      <w:r w:rsidRPr="00522FD1">
        <w:t xml:space="preserve"> of certain Principal Act provisions</w:t>
      </w:r>
      <w:bookmarkEnd w:id="17"/>
    </w:p>
    <w:p w14:paraId="7B09DD40" w14:textId="77777777" w:rsidR="00840FC5" w:rsidRPr="00522FD1" w:rsidRDefault="00840FC5" w:rsidP="00840FC5">
      <w:pPr>
        <w:pStyle w:val="subsection"/>
      </w:pPr>
      <w:r w:rsidRPr="00522FD1">
        <w:tab/>
      </w:r>
      <w:r w:rsidRPr="00522FD1">
        <w:tab/>
        <w:t xml:space="preserve">The following provisions of the Principal </w:t>
      </w:r>
      <w:r w:rsidRPr="00522FD1">
        <w:rPr>
          <w:iCs/>
        </w:rPr>
        <w:t>Act</w:t>
      </w:r>
      <w:r w:rsidRPr="00522FD1">
        <w:t xml:space="preserve"> do not apply, until 1 July 2026, to a reporting entity in its capacity as an entity that provides a registrable virtual asset service that is not covered by item 50A of table 1 in section 6 of the Principal Act:</w:t>
      </w:r>
    </w:p>
    <w:p w14:paraId="4479E33A" w14:textId="77777777" w:rsidR="00840FC5" w:rsidRPr="00522FD1" w:rsidRDefault="00840FC5" w:rsidP="00840FC5">
      <w:pPr>
        <w:pStyle w:val="paragraph"/>
      </w:pPr>
      <w:r w:rsidRPr="00522FD1">
        <w:tab/>
        <w:t>(a)</w:t>
      </w:r>
      <w:r w:rsidRPr="00522FD1">
        <w:tab/>
        <w:t>Part 1A (which deals with AML/CTF programs</w:t>
      </w:r>
      <w:proofErr w:type="gramStart"/>
      <w:r w:rsidRPr="00522FD1">
        <w:t>);</w:t>
      </w:r>
      <w:proofErr w:type="gramEnd"/>
    </w:p>
    <w:p w14:paraId="130EEF08" w14:textId="77777777" w:rsidR="00840FC5" w:rsidRPr="00522FD1" w:rsidRDefault="00840FC5" w:rsidP="00840FC5">
      <w:pPr>
        <w:pStyle w:val="paragraph"/>
      </w:pPr>
      <w:r w:rsidRPr="00522FD1">
        <w:tab/>
        <w:t>(b)</w:t>
      </w:r>
      <w:r w:rsidRPr="00522FD1">
        <w:tab/>
        <w:t>Part 2 (which deals with customer due diligence</w:t>
      </w:r>
      <w:proofErr w:type="gramStart"/>
      <w:r w:rsidRPr="00522FD1">
        <w:t>);</w:t>
      </w:r>
      <w:proofErr w:type="gramEnd"/>
    </w:p>
    <w:p w14:paraId="3EF4B9E8" w14:textId="77777777" w:rsidR="00840FC5" w:rsidRPr="00522FD1" w:rsidRDefault="00840FC5" w:rsidP="00840FC5">
      <w:pPr>
        <w:pStyle w:val="paragraph"/>
      </w:pPr>
      <w:r w:rsidRPr="00522FD1">
        <w:tab/>
        <w:t>(c)</w:t>
      </w:r>
      <w:r w:rsidRPr="00522FD1">
        <w:tab/>
        <w:t>Part 3 (which deals with reporting obligations</w:t>
      </w:r>
      <w:proofErr w:type="gramStart"/>
      <w:r w:rsidRPr="00522FD1">
        <w:t>);</w:t>
      </w:r>
      <w:proofErr w:type="gramEnd"/>
    </w:p>
    <w:p w14:paraId="4D8CD55E" w14:textId="77777777" w:rsidR="00840FC5" w:rsidRPr="00522FD1" w:rsidRDefault="00840FC5" w:rsidP="00840FC5">
      <w:pPr>
        <w:pStyle w:val="paragraph"/>
      </w:pPr>
      <w:r w:rsidRPr="00522FD1">
        <w:tab/>
        <w:t>(d)</w:t>
      </w:r>
      <w:r w:rsidRPr="00522FD1">
        <w:tab/>
        <w:t>Part 5 (which deals with obligations relating to transfers of value</w:t>
      </w:r>
      <w:proofErr w:type="gramStart"/>
      <w:r w:rsidRPr="00522FD1">
        <w:t>);</w:t>
      </w:r>
      <w:proofErr w:type="gramEnd"/>
    </w:p>
    <w:p w14:paraId="2EE25A0E" w14:textId="77777777" w:rsidR="00840FC5" w:rsidRPr="00522FD1" w:rsidRDefault="00840FC5" w:rsidP="00840FC5">
      <w:pPr>
        <w:pStyle w:val="paragraph"/>
      </w:pPr>
      <w:r w:rsidRPr="00522FD1">
        <w:tab/>
        <w:t>(e)</w:t>
      </w:r>
      <w:r w:rsidRPr="00522FD1">
        <w:tab/>
        <w:t>Divisions 2 to 6 of Part 10 (which deal with record keeping).</w:t>
      </w:r>
    </w:p>
    <w:p w14:paraId="3CA59BEF" w14:textId="77777777" w:rsidR="00840FC5" w:rsidRPr="00522FD1" w:rsidRDefault="00840FC5" w:rsidP="00840FC5">
      <w:pPr>
        <w:pStyle w:val="ActHead5"/>
      </w:pPr>
      <w:bookmarkStart w:id="18" w:name="_Toc230965931"/>
      <w:proofErr w:type="gramStart"/>
      <w:r w:rsidRPr="00BC3560">
        <w:rPr>
          <w:rStyle w:val="CharSectno"/>
        </w:rPr>
        <w:t>13</w:t>
      </w:r>
      <w:r w:rsidRPr="00522FD1">
        <w:t xml:space="preserve">  Timing</w:t>
      </w:r>
      <w:proofErr w:type="gramEnd"/>
      <w:r w:rsidRPr="00522FD1">
        <w:t xml:space="preserve"> of enrolment</w:t>
      </w:r>
      <w:bookmarkEnd w:id="18"/>
    </w:p>
    <w:p w14:paraId="385BF94A" w14:textId="77777777" w:rsidR="00840FC5" w:rsidRPr="00522FD1" w:rsidRDefault="00840FC5" w:rsidP="00840FC5">
      <w:pPr>
        <w:pStyle w:val="subsection"/>
      </w:pPr>
      <w:r w:rsidRPr="00522FD1">
        <w:tab/>
        <w:t>(1)</w:t>
      </w:r>
      <w:r w:rsidRPr="00522FD1">
        <w:tab/>
        <w:t>This section applies to a person if:</w:t>
      </w:r>
    </w:p>
    <w:p w14:paraId="3B776114" w14:textId="77777777" w:rsidR="00840FC5" w:rsidRPr="00522FD1" w:rsidRDefault="00840FC5" w:rsidP="00840FC5">
      <w:pPr>
        <w:pStyle w:val="paragraph"/>
      </w:pPr>
      <w:r w:rsidRPr="00522FD1">
        <w:tab/>
        <w:t>(a)</w:t>
      </w:r>
      <w:r w:rsidRPr="00522FD1">
        <w:tab/>
        <w:t>at any time before 1 July 2026, the person provides, or commences to provide, a designated service that:</w:t>
      </w:r>
    </w:p>
    <w:p w14:paraId="6DD403E5" w14:textId="77777777" w:rsidR="00840FC5" w:rsidRPr="00522FD1" w:rsidRDefault="00840FC5" w:rsidP="00840FC5">
      <w:pPr>
        <w:pStyle w:val="paragraphsub"/>
      </w:pPr>
      <w:r w:rsidRPr="00522FD1">
        <w:tab/>
        <w:t>(</w:t>
      </w:r>
      <w:proofErr w:type="spellStart"/>
      <w:r w:rsidRPr="00522FD1">
        <w:t>i</w:t>
      </w:r>
      <w:proofErr w:type="spellEnd"/>
      <w:r w:rsidRPr="00522FD1">
        <w:t>)</w:t>
      </w:r>
      <w:r w:rsidRPr="00522FD1">
        <w:tab/>
        <w:t>is a registrable virtual asset service; and</w:t>
      </w:r>
    </w:p>
    <w:p w14:paraId="79A65AE7" w14:textId="77777777" w:rsidR="00840FC5" w:rsidRPr="00522FD1" w:rsidRDefault="00840FC5" w:rsidP="00840FC5">
      <w:pPr>
        <w:pStyle w:val="paragraphsub"/>
      </w:pPr>
      <w:r w:rsidRPr="00522FD1">
        <w:tab/>
        <w:t>(ii)</w:t>
      </w:r>
      <w:r w:rsidRPr="00522FD1">
        <w:tab/>
        <w:t>is not covered by item 50A of table 1 in section 6 of the Principal Act; and</w:t>
      </w:r>
    </w:p>
    <w:p w14:paraId="7DFA53B7" w14:textId="77777777" w:rsidR="00840FC5" w:rsidRPr="00522FD1" w:rsidRDefault="00840FC5" w:rsidP="00840FC5">
      <w:pPr>
        <w:pStyle w:val="paragraph"/>
      </w:pPr>
      <w:r w:rsidRPr="00522FD1">
        <w:tab/>
        <w:t>(b)</w:t>
      </w:r>
      <w:r w:rsidRPr="00522FD1">
        <w:tab/>
        <w:t>the person does not, as at that time, provide, or commence to provide, any other kind of designated services.</w:t>
      </w:r>
    </w:p>
    <w:p w14:paraId="076A80CE" w14:textId="77777777" w:rsidR="00840FC5" w:rsidRPr="00522FD1" w:rsidRDefault="00840FC5" w:rsidP="00840FC5">
      <w:pPr>
        <w:pStyle w:val="subsection"/>
      </w:pPr>
      <w:r w:rsidRPr="00522FD1">
        <w:tab/>
        <w:t>(2)</w:t>
      </w:r>
      <w:r w:rsidRPr="00522FD1">
        <w:tab/>
        <w:t>Subsection 51</w:t>
      </w:r>
      <w:proofErr w:type="gramStart"/>
      <w:r w:rsidRPr="00522FD1">
        <w:t>B(</w:t>
      </w:r>
      <w:proofErr w:type="gramEnd"/>
      <w:r w:rsidRPr="00522FD1">
        <w:t>1) of the Principal Act applies to the person, in relation to the designated service referred to in paragraph (1)(a) of this section, as if the reference in that subsection to 28 days after the day on which the person commences to provide the designated service were a reference to 29 July 2026.</w:t>
      </w:r>
    </w:p>
    <w:p w14:paraId="1BDC12EA" w14:textId="77777777" w:rsidR="00840FC5" w:rsidRPr="00522FD1" w:rsidRDefault="00840FC5" w:rsidP="00840FC5">
      <w:pPr>
        <w:pStyle w:val="ActHead5"/>
      </w:pPr>
      <w:bookmarkStart w:id="19" w:name="_Toc230965932"/>
      <w:proofErr w:type="gramStart"/>
      <w:r w:rsidRPr="00BC3560">
        <w:rPr>
          <w:rStyle w:val="CharSectno"/>
        </w:rPr>
        <w:t>14</w:t>
      </w:r>
      <w:r w:rsidRPr="00522FD1">
        <w:t xml:space="preserve">  Registration</w:t>
      </w:r>
      <w:proofErr w:type="gramEnd"/>
      <w:r w:rsidRPr="00522FD1">
        <w:t xml:space="preserve"> to provide registrable virtual asset services</w:t>
      </w:r>
      <w:bookmarkEnd w:id="19"/>
    </w:p>
    <w:p w14:paraId="64CE57B3" w14:textId="77777777" w:rsidR="00840FC5" w:rsidRPr="00522FD1" w:rsidRDefault="00840FC5" w:rsidP="00840FC5">
      <w:pPr>
        <w:pStyle w:val="subsection"/>
      </w:pPr>
      <w:r w:rsidRPr="00522FD1">
        <w:tab/>
        <w:t>(1)</w:t>
      </w:r>
      <w:r w:rsidRPr="00522FD1">
        <w:tab/>
        <w:t>Section 76A of the Principal Act does not apply to the provision by a person of a registrable virtual asset service if:</w:t>
      </w:r>
    </w:p>
    <w:p w14:paraId="5B074CCF" w14:textId="77777777" w:rsidR="00840FC5" w:rsidRPr="00522FD1" w:rsidRDefault="00840FC5" w:rsidP="00840FC5">
      <w:pPr>
        <w:pStyle w:val="paragraph"/>
      </w:pPr>
      <w:r w:rsidRPr="00522FD1">
        <w:tab/>
        <w:t>(a)</w:t>
      </w:r>
      <w:r w:rsidRPr="00522FD1">
        <w:tab/>
        <w:t>the service is not covered by item 50A of table 1 in section 6 of the Principal Act; and</w:t>
      </w:r>
    </w:p>
    <w:p w14:paraId="421A98C9" w14:textId="77777777" w:rsidR="00840FC5" w:rsidRPr="00522FD1" w:rsidRDefault="00840FC5" w:rsidP="00840FC5">
      <w:pPr>
        <w:pStyle w:val="paragraph"/>
      </w:pPr>
      <w:r w:rsidRPr="00522FD1">
        <w:tab/>
        <w:t>(b)</w:t>
      </w:r>
      <w:r w:rsidRPr="00522FD1">
        <w:tab/>
        <w:t>the service is provided on or before 30 June 2026; and</w:t>
      </w:r>
    </w:p>
    <w:p w14:paraId="11642CF7" w14:textId="77777777" w:rsidR="00840FC5" w:rsidRPr="00522FD1" w:rsidRDefault="00840FC5" w:rsidP="00840FC5">
      <w:pPr>
        <w:pStyle w:val="paragraph"/>
      </w:pPr>
      <w:r w:rsidRPr="00522FD1">
        <w:tab/>
        <w:t>(c)</w:t>
      </w:r>
      <w:r w:rsidRPr="00522FD1">
        <w:tab/>
        <w:t xml:space="preserve">the person </w:t>
      </w:r>
      <w:proofErr w:type="gramStart"/>
      <w:r w:rsidRPr="00522FD1">
        <w:t>submits an application</w:t>
      </w:r>
      <w:proofErr w:type="gramEnd"/>
      <w:r w:rsidRPr="00522FD1">
        <w:t xml:space="preserve"> for registration under section 76D of the Principal Act no later than 29 July 2026.</w:t>
      </w:r>
    </w:p>
    <w:p w14:paraId="4B1DC051" w14:textId="77777777" w:rsidR="00840FC5" w:rsidRPr="00522FD1" w:rsidRDefault="00840FC5" w:rsidP="00840FC5">
      <w:pPr>
        <w:pStyle w:val="subsection"/>
      </w:pPr>
      <w:r w:rsidRPr="00522FD1">
        <w:tab/>
        <w:t>(2)</w:t>
      </w:r>
      <w:r w:rsidRPr="00522FD1">
        <w:tab/>
        <w:t>Section 76A of the Principal Act does not apply to the provision by a person of a registrable virtual asset service if:</w:t>
      </w:r>
    </w:p>
    <w:p w14:paraId="4F67D34B" w14:textId="77777777" w:rsidR="00840FC5" w:rsidRPr="00522FD1" w:rsidRDefault="00840FC5" w:rsidP="00840FC5">
      <w:pPr>
        <w:pStyle w:val="paragraph"/>
      </w:pPr>
      <w:r w:rsidRPr="00522FD1">
        <w:tab/>
        <w:t>(a)</w:t>
      </w:r>
      <w:r w:rsidRPr="00522FD1">
        <w:tab/>
        <w:t>the service is not covered by item 50A of table 1 in section 6 of the Principal Act; and</w:t>
      </w:r>
    </w:p>
    <w:p w14:paraId="5D21C55A" w14:textId="77777777" w:rsidR="00840FC5" w:rsidRPr="00522FD1" w:rsidRDefault="00840FC5" w:rsidP="00840FC5">
      <w:pPr>
        <w:pStyle w:val="paragraph"/>
      </w:pPr>
      <w:r w:rsidRPr="00522FD1">
        <w:tab/>
        <w:t>(b)</w:t>
      </w:r>
      <w:r w:rsidRPr="00522FD1">
        <w:tab/>
        <w:t xml:space="preserve">the person has </w:t>
      </w:r>
      <w:proofErr w:type="gramStart"/>
      <w:r w:rsidRPr="00522FD1">
        <w:t>submitted an application</w:t>
      </w:r>
      <w:proofErr w:type="gramEnd"/>
      <w:r w:rsidRPr="00522FD1">
        <w:t xml:space="preserve"> for registration under section 76D of the Principal Act before providing the service; and</w:t>
      </w:r>
    </w:p>
    <w:p w14:paraId="739CF71E" w14:textId="77777777" w:rsidR="00840FC5" w:rsidRPr="00522FD1" w:rsidRDefault="00840FC5" w:rsidP="00840FC5">
      <w:pPr>
        <w:pStyle w:val="paragraph"/>
      </w:pPr>
      <w:r w:rsidRPr="00522FD1">
        <w:lastRenderedPageBreak/>
        <w:tab/>
        <w:t>(c)</w:t>
      </w:r>
      <w:r w:rsidRPr="00522FD1">
        <w:tab/>
        <w:t>the application was submitted no later than 29 July 2026; and</w:t>
      </w:r>
    </w:p>
    <w:p w14:paraId="67C1298A" w14:textId="77777777" w:rsidR="00840FC5" w:rsidRPr="00522FD1" w:rsidRDefault="00840FC5" w:rsidP="00840FC5">
      <w:pPr>
        <w:pStyle w:val="paragraph"/>
      </w:pPr>
      <w:r w:rsidRPr="00522FD1">
        <w:tab/>
        <w:t>(d)</w:t>
      </w:r>
      <w:r w:rsidRPr="00522FD1">
        <w:tab/>
        <w:t>at the time of providing the service, the AUSTRAC CEO has not given the person written notice of a decision to register the person or to refuse to register the person.</w:t>
      </w:r>
    </w:p>
    <w:p w14:paraId="786385D8" w14:textId="77777777" w:rsidR="00840FC5" w:rsidRPr="00522FD1" w:rsidRDefault="00840FC5" w:rsidP="00840FC5">
      <w:pPr>
        <w:pStyle w:val="subsection"/>
      </w:pPr>
      <w:r w:rsidRPr="00522FD1">
        <w:tab/>
        <w:t>(3)</w:t>
      </w:r>
      <w:r w:rsidRPr="00522FD1">
        <w:tab/>
        <w:t>Subsection 76</w:t>
      </w:r>
      <w:proofErr w:type="gramStart"/>
      <w:r w:rsidRPr="00522FD1">
        <w:t>D(</w:t>
      </w:r>
      <w:proofErr w:type="gramEnd"/>
      <w:r w:rsidRPr="00522FD1">
        <w:t>4) of the Principal Act does not apply in relation to an application for registration made between 31 March 2026 and 29 July 2026.</w:t>
      </w:r>
    </w:p>
    <w:p w14:paraId="1D12B332" w14:textId="77777777" w:rsidR="00840FC5" w:rsidRPr="00522FD1" w:rsidRDefault="00840FC5" w:rsidP="00840FC5">
      <w:pPr>
        <w:pStyle w:val="ActHead2"/>
        <w:pageBreakBefore/>
      </w:pPr>
      <w:bookmarkStart w:id="20" w:name="_Toc230965933"/>
      <w:r w:rsidRPr="00BC3560">
        <w:rPr>
          <w:rStyle w:val="CharPartNo"/>
        </w:rPr>
        <w:lastRenderedPageBreak/>
        <w:t>Part 6</w:t>
      </w:r>
      <w:r w:rsidRPr="00522FD1">
        <w:t>—</w:t>
      </w:r>
      <w:r w:rsidRPr="00BC3560">
        <w:rPr>
          <w:rStyle w:val="CharPartText"/>
        </w:rPr>
        <w:t>Financial advisers</w:t>
      </w:r>
      <w:bookmarkEnd w:id="20"/>
    </w:p>
    <w:p w14:paraId="7171453A"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2179A787" w14:textId="77777777" w:rsidR="00840FC5" w:rsidRPr="00522FD1" w:rsidRDefault="00840FC5" w:rsidP="00840FC5">
      <w:pPr>
        <w:pStyle w:val="ActHead5"/>
      </w:pPr>
      <w:bookmarkStart w:id="21" w:name="_Toc230965934"/>
      <w:proofErr w:type="gramStart"/>
      <w:r w:rsidRPr="00BC3560">
        <w:rPr>
          <w:rStyle w:val="CharSectno"/>
        </w:rPr>
        <w:t>15</w:t>
      </w:r>
      <w:r w:rsidRPr="00522FD1">
        <w:t xml:space="preserve">  Modified</w:t>
      </w:r>
      <w:proofErr w:type="gramEnd"/>
      <w:r w:rsidRPr="00522FD1">
        <w:t xml:space="preserve"> application of section 26T of Principal Act</w:t>
      </w:r>
      <w:bookmarkEnd w:id="21"/>
    </w:p>
    <w:p w14:paraId="531C976B" w14:textId="77777777" w:rsidR="00840FC5" w:rsidRPr="00522FD1" w:rsidRDefault="00840FC5" w:rsidP="00840FC5">
      <w:pPr>
        <w:pStyle w:val="subsection"/>
      </w:pPr>
      <w:r w:rsidRPr="00522FD1">
        <w:tab/>
        <w:t>(1)</w:t>
      </w:r>
      <w:r w:rsidRPr="00522FD1">
        <w:tab/>
        <w:t xml:space="preserve">This section applies if </w:t>
      </w:r>
      <w:proofErr w:type="gramStart"/>
      <w:r w:rsidRPr="00522FD1">
        <w:t>all of</w:t>
      </w:r>
      <w:proofErr w:type="gramEnd"/>
      <w:r w:rsidRPr="00522FD1">
        <w:t xml:space="preserve"> the designated services provided by a reporting entity are covered by the following items:</w:t>
      </w:r>
    </w:p>
    <w:p w14:paraId="0AE9D89D" w14:textId="77777777" w:rsidR="00840FC5" w:rsidRPr="00522FD1" w:rsidRDefault="00840FC5" w:rsidP="00840FC5">
      <w:pPr>
        <w:pStyle w:val="paragraph"/>
      </w:pPr>
      <w:r w:rsidRPr="00522FD1">
        <w:tab/>
        <w:t>(a)</w:t>
      </w:r>
      <w:r w:rsidRPr="00522FD1">
        <w:tab/>
        <w:t xml:space="preserve">item 54 of table 1 in section 6 of the Principal </w:t>
      </w:r>
      <w:proofErr w:type="gramStart"/>
      <w:r w:rsidRPr="00522FD1">
        <w:t>Act;</w:t>
      </w:r>
      <w:proofErr w:type="gramEnd"/>
    </w:p>
    <w:p w14:paraId="4827B25C" w14:textId="77777777" w:rsidR="00840FC5" w:rsidRPr="00522FD1" w:rsidRDefault="00840FC5" w:rsidP="00840FC5">
      <w:pPr>
        <w:pStyle w:val="paragraph"/>
      </w:pPr>
      <w:r w:rsidRPr="00522FD1">
        <w:tab/>
        <w:t>(b)</w:t>
      </w:r>
      <w:r w:rsidRPr="00522FD1">
        <w:tab/>
        <w:t>any item of table 6 in section 6 of the Principal Act.</w:t>
      </w:r>
    </w:p>
    <w:p w14:paraId="35F25D85" w14:textId="77777777" w:rsidR="00840FC5" w:rsidRPr="00522FD1" w:rsidRDefault="00840FC5" w:rsidP="00840FC5">
      <w:pPr>
        <w:pStyle w:val="subsection"/>
      </w:pPr>
      <w:r w:rsidRPr="00522FD1">
        <w:tab/>
        <w:t>(2)</w:t>
      </w:r>
      <w:r w:rsidRPr="00522FD1">
        <w:tab/>
        <w:t xml:space="preserve">For the purposes of section 26T of the Principal Act, before 1 July 2026 </w:t>
      </w:r>
      <w:proofErr w:type="gramStart"/>
      <w:r w:rsidRPr="00522FD1">
        <w:t>all of</w:t>
      </w:r>
      <w:proofErr w:type="gramEnd"/>
      <w:r w:rsidRPr="00522FD1">
        <w:t xml:space="preserve"> the designated services provided by the reporting entity are taken to be covered by item 54 of table 1 in section 6 of the Principal Act.</w:t>
      </w:r>
    </w:p>
    <w:p w14:paraId="2DFA98F3" w14:textId="77777777" w:rsidR="00840FC5" w:rsidRPr="00522FD1" w:rsidRDefault="00840FC5" w:rsidP="00840FC5">
      <w:pPr>
        <w:pStyle w:val="ActHead2"/>
        <w:pageBreakBefore/>
      </w:pPr>
      <w:bookmarkStart w:id="22" w:name="_Toc230965935"/>
      <w:r w:rsidRPr="00BC3560">
        <w:rPr>
          <w:rStyle w:val="CharPartNo"/>
        </w:rPr>
        <w:lastRenderedPageBreak/>
        <w:t>Part 7</w:t>
      </w:r>
      <w:r w:rsidRPr="00522FD1">
        <w:t>—</w:t>
      </w:r>
      <w:r w:rsidRPr="00BC3560">
        <w:rPr>
          <w:rStyle w:val="CharPartText"/>
        </w:rPr>
        <w:t>Independent evaluations</w:t>
      </w:r>
      <w:bookmarkEnd w:id="22"/>
    </w:p>
    <w:p w14:paraId="01CA6FC2"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4E2E11E9" w14:textId="77777777" w:rsidR="00840FC5" w:rsidRPr="00522FD1" w:rsidRDefault="00840FC5" w:rsidP="00840FC5">
      <w:pPr>
        <w:pStyle w:val="ActHead5"/>
      </w:pPr>
      <w:bookmarkStart w:id="23" w:name="_Toc230965936"/>
      <w:r w:rsidRPr="00BC3560">
        <w:rPr>
          <w:rStyle w:val="CharSectno"/>
        </w:rPr>
        <w:t>16</w:t>
      </w:r>
      <w:r w:rsidRPr="00522FD1">
        <w:t xml:space="preserve">  Timing of first independent evaluation for previously regulated reporting entities</w:t>
      </w:r>
      <w:bookmarkEnd w:id="23"/>
    </w:p>
    <w:p w14:paraId="5871E678" w14:textId="77777777" w:rsidR="00840FC5" w:rsidRPr="00522FD1" w:rsidRDefault="00840FC5" w:rsidP="00840FC5">
      <w:pPr>
        <w:pStyle w:val="subsection"/>
      </w:pPr>
      <w:r w:rsidRPr="00522FD1">
        <w:tab/>
      </w:r>
      <w:r w:rsidRPr="00522FD1">
        <w:tab/>
        <w:t>For the purposes of section 26G of the Principal Act, the first independent evaluation of a reporting entity’s AML/CTF program is taken to comply with the requirements of the reporting entity’s AML/CTF policies as to the frequency of independent evaluations if:</w:t>
      </w:r>
    </w:p>
    <w:p w14:paraId="24A37DBC" w14:textId="77777777" w:rsidR="00840FC5" w:rsidRPr="00522FD1" w:rsidRDefault="00840FC5" w:rsidP="00840FC5">
      <w:pPr>
        <w:pStyle w:val="paragraph"/>
      </w:pPr>
      <w:r w:rsidRPr="00522FD1">
        <w:tab/>
        <w:t>(a)</w:t>
      </w:r>
      <w:r w:rsidRPr="00522FD1">
        <w:tab/>
        <w:t>the reporting entity was enrolled as a reporting entity on 30 March 2026; and</w:t>
      </w:r>
    </w:p>
    <w:p w14:paraId="2F1B5D9B" w14:textId="77777777" w:rsidR="00840FC5" w:rsidRPr="00522FD1" w:rsidRDefault="00840FC5" w:rsidP="00840FC5">
      <w:pPr>
        <w:pStyle w:val="paragraph"/>
      </w:pPr>
      <w:r w:rsidRPr="00522FD1">
        <w:tab/>
        <w:t>(b)</w:t>
      </w:r>
      <w:r w:rsidRPr="00522FD1">
        <w:tab/>
        <w:t xml:space="preserve">at least one independent review of Part A of the reporting entity’s AML/CTF program was carried out on or before 30 March 2026, in accordance with the </w:t>
      </w:r>
      <w:r w:rsidRPr="00522FD1">
        <w:rPr>
          <w:i/>
          <w:iCs/>
        </w:rPr>
        <w:t>Anti</w:t>
      </w:r>
      <w:r>
        <w:rPr>
          <w:i/>
          <w:iCs/>
        </w:rPr>
        <w:noBreakHyphen/>
      </w:r>
      <w:r w:rsidRPr="00522FD1">
        <w:rPr>
          <w:i/>
          <w:iCs/>
        </w:rPr>
        <w:t>Money Laundering and Counter</w:t>
      </w:r>
      <w:r>
        <w:rPr>
          <w:i/>
          <w:iCs/>
        </w:rPr>
        <w:noBreakHyphen/>
      </w:r>
      <w:r w:rsidRPr="00522FD1">
        <w:rPr>
          <w:i/>
          <w:iCs/>
        </w:rPr>
        <w:t>Terrorism Financing Rules Instrument 2007 (No. 1)</w:t>
      </w:r>
      <w:r w:rsidRPr="00522FD1">
        <w:t>; and</w:t>
      </w:r>
    </w:p>
    <w:p w14:paraId="47E2C1A6" w14:textId="77777777" w:rsidR="00840FC5" w:rsidRPr="00522FD1" w:rsidRDefault="00840FC5" w:rsidP="00840FC5">
      <w:pPr>
        <w:pStyle w:val="paragraph"/>
      </w:pPr>
      <w:r w:rsidRPr="00522FD1">
        <w:tab/>
        <w:t>(c)</w:t>
      </w:r>
      <w:r w:rsidRPr="00522FD1">
        <w:tab/>
        <w:t>the first independent evaluation is conducted before the later of the following dates:</w:t>
      </w:r>
    </w:p>
    <w:p w14:paraId="612BDBF0" w14:textId="77777777" w:rsidR="00840FC5" w:rsidRPr="00522FD1" w:rsidRDefault="00840FC5" w:rsidP="00840FC5">
      <w:pPr>
        <w:pStyle w:val="paragraphsub"/>
      </w:pPr>
      <w:r w:rsidRPr="00522FD1">
        <w:tab/>
        <w:t>(</w:t>
      </w:r>
      <w:proofErr w:type="spellStart"/>
      <w:r w:rsidRPr="00522FD1">
        <w:t>i</w:t>
      </w:r>
      <w:proofErr w:type="spellEnd"/>
      <w:r w:rsidRPr="00522FD1">
        <w:t>)</w:t>
      </w:r>
      <w:r w:rsidRPr="00522FD1">
        <w:tab/>
        <w:t xml:space="preserve">4 years after the date that the last independent review of Part A of the reporting entity’s AML/CTF program was carried out in accordance with the </w:t>
      </w:r>
      <w:r w:rsidRPr="00522FD1">
        <w:rPr>
          <w:i/>
          <w:iCs/>
        </w:rPr>
        <w:t>Anti</w:t>
      </w:r>
      <w:r>
        <w:rPr>
          <w:i/>
          <w:iCs/>
        </w:rPr>
        <w:noBreakHyphen/>
      </w:r>
      <w:r w:rsidRPr="00522FD1">
        <w:rPr>
          <w:i/>
          <w:iCs/>
        </w:rPr>
        <w:t>Money Laundering and Counter</w:t>
      </w:r>
      <w:r>
        <w:rPr>
          <w:i/>
          <w:iCs/>
        </w:rPr>
        <w:noBreakHyphen/>
      </w:r>
      <w:r w:rsidRPr="00522FD1">
        <w:rPr>
          <w:i/>
          <w:iCs/>
        </w:rPr>
        <w:t>Terrorism Financing Rules Instrument 2007 (No. 1</w:t>
      </w:r>
      <w:proofErr w:type="gramStart"/>
      <w:r w:rsidRPr="00522FD1">
        <w:rPr>
          <w:i/>
          <w:iCs/>
        </w:rPr>
        <w:t>)</w:t>
      </w:r>
      <w:r w:rsidRPr="00522FD1">
        <w:t>;</w:t>
      </w:r>
      <w:proofErr w:type="gramEnd"/>
    </w:p>
    <w:p w14:paraId="6AA16FD6" w14:textId="77777777" w:rsidR="00840FC5" w:rsidRPr="00522FD1" w:rsidRDefault="00840FC5" w:rsidP="00840FC5">
      <w:pPr>
        <w:pStyle w:val="paragraphsub"/>
      </w:pPr>
      <w:r w:rsidRPr="00522FD1">
        <w:tab/>
        <w:t>(ii)</w:t>
      </w:r>
      <w:r w:rsidRPr="00522FD1">
        <w:tab/>
        <w:t>31 March 2027.</w:t>
      </w:r>
    </w:p>
    <w:p w14:paraId="4E4C42ED" w14:textId="77777777" w:rsidR="00840FC5" w:rsidRPr="00522FD1" w:rsidRDefault="00840FC5" w:rsidP="00840FC5">
      <w:pPr>
        <w:pStyle w:val="ActHead5"/>
      </w:pPr>
      <w:bookmarkStart w:id="24" w:name="_Toc230965937"/>
      <w:r w:rsidRPr="00BC3560">
        <w:rPr>
          <w:rStyle w:val="CharSectno"/>
        </w:rPr>
        <w:t>17</w:t>
      </w:r>
      <w:r w:rsidRPr="00522FD1">
        <w:t xml:space="preserve">  Timing of first independent evaluation for reporting entities that did not previously require independent reviews</w:t>
      </w:r>
      <w:bookmarkEnd w:id="24"/>
    </w:p>
    <w:p w14:paraId="5EB0644C" w14:textId="77777777" w:rsidR="00840FC5" w:rsidRPr="00522FD1" w:rsidRDefault="00840FC5" w:rsidP="00840FC5">
      <w:pPr>
        <w:pStyle w:val="subsection"/>
      </w:pPr>
      <w:r w:rsidRPr="00522FD1">
        <w:tab/>
        <w:t>(1)</w:t>
      </w:r>
      <w:r w:rsidRPr="00522FD1">
        <w:tab/>
        <w:t>Subsection (2) of this section applies to a reporting entity if:</w:t>
      </w:r>
    </w:p>
    <w:p w14:paraId="3004AE86" w14:textId="77777777" w:rsidR="00840FC5" w:rsidRPr="00522FD1" w:rsidRDefault="00840FC5" w:rsidP="00840FC5">
      <w:pPr>
        <w:pStyle w:val="paragraph"/>
      </w:pPr>
      <w:r w:rsidRPr="00522FD1">
        <w:tab/>
        <w:t>(a)</w:t>
      </w:r>
      <w:r w:rsidRPr="00522FD1">
        <w:tab/>
        <w:t>the reporting entity is a person to whom item 12 of Schedule 3 to the Amending Act applies; or</w:t>
      </w:r>
    </w:p>
    <w:p w14:paraId="3EA80845" w14:textId="77777777" w:rsidR="00840FC5" w:rsidRPr="00522FD1" w:rsidRDefault="00840FC5" w:rsidP="00840FC5">
      <w:pPr>
        <w:pStyle w:val="paragraph"/>
      </w:pPr>
      <w:r w:rsidRPr="00522FD1">
        <w:tab/>
        <w:t>(b)</w:t>
      </w:r>
      <w:r w:rsidRPr="00522FD1">
        <w:tab/>
        <w:t>the reporting entity is a person to whom section 13 of this instrument applies; or</w:t>
      </w:r>
    </w:p>
    <w:p w14:paraId="4F5224BE" w14:textId="77777777" w:rsidR="00840FC5" w:rsidRPr="00522FD1" w:rsidRDefault="00840FC5" w:rsidP="00840FC5">
      <w:pPr>
        <w:pStyle w:val="paragraph"/>
      </w:pPr>
      <w:r w:rsidRPr="00522FD1">
        <w:tab/>
        <w:t>(c)</w:t>
      </w:r>
      <w:r w:rsidRPr="00522FD1">
        <w:tab/>
        <w:t>the reporting entity was a reporting entity before 31 March 2026, and all designated services provided by the reporting entity before that date were covered by item 54 of table 1 in section 6 of the Principal Act.</w:t>
      </w:r>
    </w:p>
    <w:p w14:paraId="1D587986" w14:textId="77777777" w:rsidR="00840FC5" w:rsidRPr="00522FD1" w:rsidRDefault="00840FC5" w:rsidP="00840FC5">
      <w:pPr>
        <w:pStyle w:val="subsection"/>
      </w:pPr>
      <w:r w:rsidRPr="00522FD1">
        <w:tab/>
        <w:t>(2)</w:t>
      </w:r>
      <w:r w:rsidRPr="00522FD1">
        <w:tab/>
        <w:t>The first independent evaluation of the reporting entity’s AML/CTF program is taken to comply with the requirements of the reporting entity’s AML/CTF policies as to the frequency of independent evaluations if that evaluation is conducted before whichever of the following dates is applicable:</w:t>
      </w:r>
    </w:p>
    <w:p w14:paraId="663ABDC1" w14:textId="77777777" w:rsidR="00840FC5" w:rsidRPr="00522FD1" w:rsidRDefault="00840FC5" w:rsidP="00840FC5">
      <w:pPr>
        <w:pStyle w:val="paragraph"/>
      </w:pPr>
      <w:r w:rsidRPr="00522FD1">
        <w:tab/>
        <w:t>(a)</w:t>
      </w:r>
      <w:r w:rsidRPr="00522FD1">
        <w:tab/>
        <w:t xml:space="preserve">if the last 2 digits of the reporting entity’s enrolment identifier are both odd </w:t>
      </w:r>
      <w:proofErr w:type="gramStart"/>
      <w:r w:rsidRPr="00522FD1">
        <w:t>numbers—30</w:t>
      </w:r>
      <w:proofErr w:type="gramEnd"/>
      <w:r w:rsidRPr="00522FD1">
        <w:t xml:space="preserve"> June </w:t>
      </w:r>
      <w:proofErr w:type="gramStart"/>
      <w:r w:rsidRPr="00522FD1">
        <w:t>2029;</w:t>
      </w:r>
      <w:proofErr w:type="gramEnd"/>
    </w:p>
    <w:p w14:paraId="768E782A" w14:textId="77777777" w:rsidR="00840FC5" w:rsidRPr="00522FD1" w:rsidRDefault="00840FC5" w:rsidP="00840FC5">
      <w:pPr>
        <w:pStyle w:val="paragraph"/>
      </w:pPr>
      <w:r w:rsidRPr="00522FD1">
        <w:tab/>
        <w:t>(b)</w:t>
      </w:r>
      <w:r w:rsidRPr="00522FD1">
        <w:tab/>
        <w:t>if the second</w:t>
      </w:r>
      <w:r>
        <w:noBreakHyphen/>
      </w:r>
      <w:r w:rsidRPr="00522FD1">
        <w:t xml:space="preserve">last digit of the reporting entity’s enrolment identifier is an odd number, and the last digit is an even </w:t>
      </w:r>
      <w:proofErr w:type="gramStart"/>
      <w:r w:rsidRPr="00522FD1">
        <w:t>number—31</w:t>
      </w:r>
      <w:proofErr w:type="gramEnd"/>
      <w:r w:rsidRPr="00522FD1">
        <w:t xml:space="preserve"> December </w:t>
      </w:r>
      <w:proofErr w:type="gramStart"/>
      <w:r w:rsidRPr="00522FD1">
        <w:t>2029;</w:t>
      </w:r>
      <w:proofErr w:type="gramEnd"/>
    </w:p>
    <w:p w14:paraId="52A4E868" w14:textId="77777777" w:rsidR="00840FC5" w:rsidRPr="00522FD1" w:rsidRDefault="00840FC5" w:rsidP="00840FC5">
      <w:pPr>
        <w:pStyle w:val="paragraph"/>
      </w:pPr>
      <w:r w:rsidRPr="00522FD1">
        <w:tab/>
        <w:t>(c)</w:t>
      </w:r>
      <w:r w:rsidRPr="00522FD1">
        <w:tab/>
        <w:t xml:space="preserve">if the last 2 digits of the reporting entity’s enrolment identifier are both even </w:t>
      </w:r>
      <w:proofErr w:type="gramStart"/>
      <w:r w:rsidRPr="00522FD1">
        <w:t>numbers—30</w:t>
      </w:r>
      <w:proofErr w:type="gramEnd"/>
      <w:r w:rsidRPr="00522FD1">
        <w:t xml:space="preserve"> June </w:t>
      </w:r>
      <w:proofErr w:type="gramStart"/>
      <w:r w:rsidRPr="00522FD1">
        <w:t>2030;</w:t>
      </w:r>
      <w:proofErr w:type="gramEnd"/>
    </w:p>
    <w:p w14:paraId="1B74AF15" w14:textId="77777777" w:rsidR="00840FC5" w:rsidRPr="00522FD1" w:rsidRDefault="00840FC5" w:rsidP="00840FC5">
      <w:pPr>
        <w:pStyle w:val="paragraph"/>
      </w:pPr>
      <w:r w:rsidRPr="00522FD1">
        <w:lastRenderedPageBreak/>
        <w:tab/>
        <w:t>(d)</w:t>
      </w:r>
      <w:r w:rsidRPr="00522FD1">
        <w:tab/>
        <w:t>if the second</w:t>
      </w:r>
      <w:r>
        <w:noBreakHyphen/>
      </w:r>
      <w:r w:rsidRPr="00522FD1">
        <w:t xml:space="preserve">last digit of the reporting entity’s enrolment identifier is an even number, and the last digit is an odd </w:t>
      </w:r>
      <w:proofErr w:type="gramStart"/>
      <w:r w:rsidRPr="00522FD1">
        <w:t>number—31</w:t>
      </w:r>
      <w:proofErr w:type="gramEnd"/>
      <w:r w:rsidRPr="00522FD1">
        <w:t> December 2030.</w:t>
      </w:r>
    </w:p>
    <w:p w14:paraId="666D6F2D" w14:textId="77777777" w:rsidR="00840FC5" w:rsidRPr="00522FD1" w:rsidRDefault="00840FC5" w:rsidP="00840FC5">
      <w:pPr>
        <w:pStyle w:val="ActHead2"/>
        <w:pageBreakBefore/>
      </w:pPr>
      <w:bookmarkStart w:id="25" w:name="_Toc230965938"/>
      <w:r w:rsidRPr="00BC3560">
        <w:rPr>
          <w:rStyle w:val="CharPartNo"/>
        </w:rPr>
        <w:lastRenderedPageBreak/>
        <w:t>Part 8</w:t>
      </w:r>
      <w:r w:rsidRPr="00522FD1">
        <w:t>—</w:t>
      </w:r>
      <w:r w:rsidRPr="00BC3560">
        <w:rPr>
          <w:rStyle w:val="CharPartText"/>
        </w:rPr>
        <w:t>AML/CTF compliance officers</w:t>
      </w:r>
      <w:bookmarkEnd w:id="25"/>
    </w:p>
    <w:p w14:paraId="0F4EF42E"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62FA5297" w14:textId="77777777" w:rsidR="00840FC5" w:rsidRPr="00522FD1" w:rsidRDefault="00840FC5" w:rsidP="00840FC5">
      <w:pPr>
        <w:pStyle w:val="ActHead5"/>
      </w:pPr>
      <w:bookmarkStart w:id="26" w:name="_Toc230965939"/>
      <w:proofErr w:type="gramStart"/>
      <w:r w:rsidRPr="00BC3560">
        <w:rPr>
          <w:rStyle w:val="CharSectno"/>
        </w:rPr>
        <w:t>18</w:t>
      </w:r>
      <w:r w:rsidRPr="00522FD1">
        <w:t xml:space="preserve">  Notifying</w:t>
      </w:r>
      <w:proofErr w:type="gramEnd"/>
      <w:r w:rsidRPr="00522FD1">
        <w:t xml:space="preserve"> AML/CTF compliance officer—general</w:t>
      </w:r>
      <w:bookmarkEnd w:id="26"/>
    </w:p>
    <w:p w14:paraId="383F4871" w14:textId="77777777" w:rsidR="00840FC5" w:rsidRPr="00522FD1" w:rsidRDefault="00840FC5" w:rsidP="00840FC5">
      <w:pPr>
        <w:pStyle w:val="subsection"/>
      </w:pPr>
      <w:r w:rsidRPr="00522FD1">
        <w:tab/>
      </w:r>
      <w:r w:rsidRPr="00522FD1">
        <w:tab/>
        <w:t>A reporting entity is taken to comply with subsection 26</w:t>
      </w:r>
      <w:proofErr w:type="gramStart"/>
      <w:r w:rsidRPr="00522FD1">
        <w:t>M(</w:t>
      </w:r>
      <w:proofErr w:type="gramEnd"/>
      <w:r w:rsidRPr="00522FD1">
        <w:t>1) of the Principal Act if:</w:t>
      </w:r>
    </w:p>
    <w:p w14:paraId="6ECAEBDE" w14:textId="77777777" w:rsidR="00840FC5" w:rsidRPr="00522FD1" w:rsidRDefault="00840FC5" w:rsidP="00840FC5">
      <w:pPr>
        <w:pStyle w:val="paragraph"/>
      </w:pPr>
      <w:r w:rsidRPr="00522FD1">
        <w:tab/>
        <w:t>(a)</w:t>
      </w:r>
      <w:r w:rsidRPr="00522FD1">
        <w:tab/>
        <w:t>the reporting entity was enrolled as a reporting entity on 30 March 2026; and</w:t>
      </w:r>
    </w:p>
    <w:p w14:paraId="79C79529" w14:textId="77777777" w:rsidR="00840FC5" w:rsidRPr="00522FD1" w:rsidRDefault="00840FC5" w:rsidP="00840FC5">
      <w:pPr>
        <w:pStyle w:val="paragraph"/>
      </w:pPr>
      <w:r w:rsidRPr="00522FD1">
        <w:tab/>
        <w:t>(b)</w:t>
      </w:r>
      <w:r w:rsidRPr="00522FD1">
        <w:tab/>
        <w:t>the reporting entity gives AUSTRAC the notification required by subsection 26</w:t>
      </w:r>
      <w:proofErr w:type="gramStart"/>
      <w:r w:rsidRPr="00522FD1">
        <w:t>M(</w:t>
      </w:r>
      <w:proofErr w:type="gramEnd"/>
      <w:r w:rsidRPr="00522FD1">
        <w:t>1) on or before 30 May 2026.</w:t>
      </w:r>
    </w:p>
    <w:p w14:paraId="78B24D49" w14:textId="77777777" w:rsidR="00840FC5" w:rsidRPr="00522FD1" w:rsidRDefault="00840FC5" w:rsidP="00840FC5">
      <w:pPr>
        <w:pStyle w:val="ActHead5"/>
      </w:pPr>
      <w:bookmarkStart w:id="27" w:name="_Toc230965940"/>
      <w:proofErr w:type="gramStart"/>
      <w:r w:rsidRPr="00BC3560">
        <w:rPr>
          <w:rStyle w:val="CharSectno"/>
        </w:rPr>
        <w:t>19</w:t>
      </w:r>
      <w:r w:rsidRPr="00522FD1">
        <w:t xml:space="preserve">  Notifying</w:t>
      </w:r>
      <w:proofErr w:type="gramEnd"/>
      <w:r w:rsidRPr="00522FD1">
        <w:t xml:space="preserve"> AML/CTF compliance officer—certain persons with delayed enrolment</w:t>
      </w:r>
      <w:bookmarkEnd w:id="27"/>
    </w:p>
    <w:p w14:paraId="6B4BF269" w14:textId="77777777" w:rsidR="00840FC5" w:rsidRPr="00522FD1" w:rsidRDefault="00840FC5" w:rsidP="00840FC5">
      <w:pPr>
        <w:pStyle w:val="subsection"/>
      </w:pPr>
      <w:r w:rsidRPr="00522FD1">
        <w:tab/>
      </w:r>
      <w:r w:rsidRPr="00522FD1">
        <w:tab/>
        <w:t>A reporting entity is taken to comply with subsection 26</w:t>
      </w:r>
      <w:proofErr w:type="gramStart"/>
      <w:r w:rsidRPr="00522FD1">
        <w:t>M(</w:t>
      </w:r>
      <w:proofErr w:type="gramEnd"/>
      <w:r w:rsidRPr="00522FD1">
        <w:t>1) of the Principal Act if:</w:t>
      </w:r>
    </w:p>
    <w:p w14:paraId="5B9FA0F3" w14:textId="77777777" w:rsidR="00840FC5" w:rsidRPr="00522FD1" w:rsidRDefault="00840FC5" w:rsidP="00840FC5">
      <w:pPr>
        <w:pStyle w:val="paragraph"/>
      </w:pPr>
      <w:r w:rsidRPr="00522FD1">
        <w:tab/>
        <w:t>(a)</w:t>
      </w:r>
      <w:r w:rsidRPr="00522FD1">
        <w:tab/>
        <w:t>the reporting entity is a person to whom item 12 of Schedule 3 to the Amending Act or section 13 of this instrument applies; and</w:t>
      </w:r>
    </w:p>
    <w:p w14:paraId="15EE7F65" w14:textId="77777777" w:rsidR="00840FC5" w:rsidRPr="00522FD1" w:rsidRDefault="00840FC5" w:rsidP="00840FC5">
      <w:pPr>
        <w:pStyle w:val="paragraph"/>
      </w:pPr>
      <w:r w:rsidRPr="00522FD1">
        <w:tab/>
        <w:t>(b)</w:t>
      </w:r>
      <w:r w:rsidRPr="00522FD1">
        <w:tab/>
        <w:t>the reporting entity gives AUSTRAC the notification required by subsection 26</w:t>
      </w:r>
      <w:proofErr w:type="gramStart"/>
      <w:r w:rsidRPr="00522FD1">
        <w:t>M(</w:t>
      </w:r>
      <w:proofErr w:type="gramEnd"/>
      <w:r w:rsidRPr="00522FD1">
        <w:t>1) of the Principal Act by the later of:</w:t>
      </w:r>
    </w:p>
    <w:p w14:paraId="7999F57E" w14:textId="77777777" w:rsidR="00840FC5" w:rsidRPr="00522FD1" w:rsidRDefault="00840FC5" w:rsidP="00840FC5">
      <w:pPr>
        <w:pStyle w:val="paragraphsub"/>
      </w:pPr>
      <w:r w:rsidRPr="00522FD1">
        <w:tab/>
        <w:t>(</w:t>
      </w:r>
      <w:proofErr w:type="spellStart"/>
      <w:r w:rsidRPr="00522FD1">
        <w:t>i</w:t>
      </w:r>
      <w:proofErr w:type="spellEnd"/>
      <w:r w:rsidRPr="00522FD1">
        <w:t>)</w:t>
      </w:r>
      <w:r w:rsidRPr="00522FD1">
        <w:tab/>
        <w:t>14 days after the day the reporting entity’s name is entered on the Reporting Entities Roll; and</w:t>
      </w:r>
    </w:p>
    <w:p w14:paraId="226BDEA2" w14:textId="77777777" w:rsidR="00840FC5" w:rsidRPr="00522FD1" w:rsidRDefault="00840FC5" w:rsidP="00840FC5">
      <w:pPr>
        <w:pStyle w:val="paragraphsub"/>
      </w:pPr>
      <w:r w:rsidRPr="00522FD1">
        <w:tab/>
        <w:t>(ii)</w:t>
      </w:r>
      <w:r w:rsidRPr="00522FD1">
        <w:tab/>
        <w:t>29 July 2026.</w:t>
      </w:r>
    </w:p>
    <w:p w14:paraId="1F48AA12" w14:textId="77777777" w:rsidR="00840FC5" w:rsidRPr="00522FD1" w:rsidRDefault="00840FC5" w:rsidP="00840FC5">
      <w:pPr>
        <w:pStyle w:val="ActHead2"/>
        <w:pageBreakBefore/>
      </w:pPr>
      <w:bookmarkStart w:id="28" w:name="_Toc230965941"/>
      <w:r w:rsidRPr="00BC3560">
        <w:rPr>
          <w:rStyle w:val="CharPartNo"/>
        </w:rPr>
        <w:lastRenderedPageBreak/>
        <w:t>Part 9</w:t>
      </w:r>
      <w:r w:rsidRPr="00522FD1">
        <w:t>—</w:t>
      </w:r>
      <w:r w:rsidRPr="00BC3560">
        <w:rPr>
          <w:rStyle w:val="CharPartText"/>
        </w:rPr>
        <w:t>Defence of law of foreign country preventing compliance</w:t>
      </w:r>
      <w:bookmarkEnd w:id="28"/>
    </w:p>
    <w:p w14:paraId="41B13760" w14:textId="77777777" w:rsidR="00840FC5" w:rsidRPr="00BC3560" w:rsidRDefault="00840FC5" w:rsidP="00840FC5">
      <w:pPr>
        <w:pStyle w:val="Header"/>
      </w:pPr>
      <w:r w:rsidRPr="00BC3560">
        <w:rPr>
          <w:rStyle w:val="CharDivNo"/>
        </w:rPr>
        <w:t xml:space="preserve"> </w:t>
      </w:r>
      <w:r w:rsidRPr="00BC3560">
        <w:rPr>
          <w:rStyle w:val="CharDivText"/>
        </w:rPr>
        <w:t xml:space="preserve"> </w:t>
      </w:r>
    </w:p>
    <w:p w14:paraId="46A6389D" w14:textId="77777777" w:rsidR="00840FC5" w:rsidRPr="00522FD1" w:rsidRDefault="00840FC5" w:rsidP="00840FC5">
      <w:pPr>
        <w:pStyle w:val="ActHead5"/>
      </w:pPr>
      <w:bookmarkStart w:id="29" w:name="_Toc230965942"/>
      <w:proofErr w:type="gramStart"/>
      <w:r w:rsidRPr="00BC3560">
        <w:rPr>
          <w:rStyle w:val="CharSectno"/>
        </w:rPr>
        <w:t>20</w:t>
      </w:r>
      <w:r w:rsidRPr="00522FD1">
        <w:t xml:space="preserve">  Notice</w:t>
      </w:r>
      <w:proofErr w:type="gramEnd"/>
      <w:r w:rsidRPr="00522FD1">
        <w:t xml:space="preserve"> may be provided after conduct occurs</w:t>
      </w:r>
      <w:bookmarkEnd w:id="29"/>
    </w:p>
    <w:p w14:paraId="71D6B799" w14:textId="77777777" w:rsidR="00840FC5" w:rsidRPr="00522FD1" w:rsidRDefault="00840FC5" w:rsidP="00840FC5">
      <w:pPr>
        <w:pStyle w:val="subsection"/>
      </w:pPr>
      <w:r w:rsidRPr="00522FD1">
        <w:tab/>
      </w:r>
      <w:r w:rsidRPr="00522FD1">
        <w:tab/>
        <w:t>A reporting entity is taken to have complied with paragraph 236A(1)(c) of the Principal Act in relation to the provision of a designated service if:</w:t>
      </w:r>
    </w:p>
    <w:p w14:paraId="554E5D3F" w14:textId="77777777" w:rsidR="00840FC5" w:rsidRPr="00522FD1" w:rsidRDefault="00840FC5" w:rsidP="00840FC5">
      <w:pPr>
        <w:pStyle w:val="paragraph"/>
      </w:pPr>
      <w:r w:rsidRPr="00522FD1">
        <w:tab/>
        <w:t>(a)</w:t>
      </w:r>
      <w:r w:rsidRPr="00522FD1">
        <w:tab/>
        <w:t>the conduct alleged to constitute contravention of a civil penalty provision occurs on or before 30 June 2026; and</w:t>
      </w:r>
    </w:p>
    <w:p w14:paraId="1D2EF115" w14:textId="3161E323" w:rsidR="006D5428" w:rsidRDefault="00840FC5" w:rsidP="009E0D51">
      <w:pPr>
        <w:pStyle w:val="paragraph"/>
      </w:pPr>
      <w:r w:rsidRPr="00522FD1">
        <w:tab/>
        <w:t>(b)</w:t>
      </w:r>
      <w:r w:rsidRPr="00522FD1">
        <w:tab/>
        <w:t>the reporting entity gives the written notice required by paragraph 236A(1)(c) on or before 30 June 2026 (including after the conduct occurs).</w:t>
      </w:r>
    </w:p>
    <w:p w14:paraId="45B0782E" w14:textId="77777777" w:rsidR="008E513D" w:rsidRDefault="008E513D" w:rsidP="009E0D51">
      <w:pPr>
        <w:pStyle w:val="ActHead2"/>
        <w:pageBreakBefore/>
      </w:pPr>
      <w:bookmarkStart w:id="30" w:name="_Toc230965943"/>
      <w:r>
        <w:rPr>
          <w:rStyle w:val="CharPartNo"/>
        </w:rPr>
        <w:lastRenderedPageBreak/>
        <w:t>Part 10</w:t>
      </w:r>
      <w:r>
        <w:t>—</w:t>
      </w:r>
      <w:r>
        <w:rPr>
          <w:rStyle w:val="CharPartText"/>
        </w:rPr>
        <w:t>Application, saving and transitional provisions</w:t>
      </w:r>
      <w:bookmarkEnd w:id="30"/>
    </w:p>
    <w:p w14:paraId="1DFF5488" w14:textId="77777777" w:rsidR="008E513D" w:rsidRDefault="008E513D" w:rsidP="008E513D">
      <w:pPr>
        <w:pStyle w:val="ActHead5"/>
      </w:pPr>
      <w:bookmarkStart w:id="31" w:name="_Toc230965944"/>
      <w:r>
        <w:rPr>
          <w:rStyle w:val="CharSectno"/>
        </w:rPr>
        <w:t>21</w:t>
      </w:r>
      <w:r>
        <w:t xml:space="preserve">  Amendment made by </w:t>
      </w:r>
      <w:r>
        <w:rPr>
          <w:i/>
          <w:iCs/>
        </w:rPr>
        <w:t>Anti</w:t>
      </w:r>
      <w:r>
        <w:rPr>
          <w:i/>
          <w:iCs/>
        </w:rPr>
        <w:noBreakHyphen/>
        <w:t>Money Laundering and Counter</w:t>
      </w:r>
      <w:r>
        <w:rPr>
          <w:i/>
          <w:iCs/>
        </w:rPr>
        <w:noBreakHyphen/>
        <w:t>Terrorism Financing Transitional Amendment (Reporting Obligations) Rules 2026</w:t>
      </w:r>
      <w:bookmarkEnd w:id="31"/>
    </w:p>
    <w:p w14:paraId="45422A41" w14:textId="1A9E6B4C" w:rsidR="00F52B36" w:rsidRDefault="008E513D" w:rsidP="00AE5C7A">
      <w:pPr>
        <w:pStyle w:val="subsection"/>
      </w:pPr>
      <w:r>
        <w:tab/>
      </w:r>
      <w:r>
        <w:tab/>
        <w:t xml:space="preserve">Subsection 10(5) of this instrument, as amended by the </w:t>
      </w:r>
      <w:r>
        <w:rPr>
          <w:i/>
          <w:iCs/>
        </w:rPr>
        <w:t>Anti</w:t>
      </w:r>
      <w:r>
        <w:rPr>
          <w:i/>
          <w:iCs/>
        </w:rPr>
        <w:noBreakHyphen/>
        <w:t>Money Laundering and Counter</w:t>
      </w:r>
      <w:r>
        <w:rPr>
          <w:i/>
          <w:iCs/>
        </w:rPr>
        <w:noBreakHyphen/>
        <w:t>Terrorism Financing Transitional Amendment (Reporting Obligations) Rules 2026</w:t>
      </w:r>
      <w:r>
        <w:t>, applies in relation to a report given to the AUSTRAC CEO whether the report was given before or after the amendment commenced.</w:t>
      </w:r>
    </w:p>
    <w:p w14:paraId="26AEB96E" w14:textId="77777777" w:rsidR="00F52B36" w:rsidRDefault="00F52B36" w:rsidP="00F52B36">
      <w:pPr>
        <w:tabs>
          <w:tab w:val="left" w:pos="2610"/>
        </w:tabs>
      </w:pPr>
    </w:p>
    <w:p w14:paraId="3CACDEAB" w14:textId="52F62B3F" w:rsidR="00AE5C7A" w:rsidRPr="00F52B36" w:rsidRDefault="00AE5C7A" w:rsidP="00F52B36">
      <w:pPr>
        <w:tabs>
          <w:tab w:val="left" w:pos="2610"/>
        </w:tabs>
        <w:sectPr w:rsidR="00AE5C7A" w:rsidRPr="00F52B36" w:rsidSect="00AC07B0">
          <w:headerReference w:type="even" r:id="rId14"/>
          <w:headerReference w:type="default" r:id="rId15"/>
          <w:footerReference w:type="even" r:id="rId16"/>
          <w:footerReference w:type="default" r:id="rId17"/>
          <w:headerReference w:type="first" r:id="rId18"/>
          <w:pgSz w:w="11907" w:h="16839"/>
          <w:pgMar w:top="2378" w:right="1797" w:bottom="1440" w:left="1797" w:header="720" w:footer="709" w:gutter="0"/>
          <w:pgNumType w:start="1"/>
          <w:cols w:space="708"/>
          <w:docGrid w:linePitch="360"/>
        </w:sectPr>
      </w:pPr>
    </w:p>
    <w:p w14:paraId="4EE71D0A" w14:textId="77777777" w:rsidR="00331886" w:rsidRPr="001778F8" w:rsidRDefault="00331886" w:rsidP="00970B92">
      <w:pPr>
        <w:pStyle w:val="ENotesHeading1"/>
      </w:pPr>
      <w:bookmarkStart w:id="32" w:name="_Toc230965945"/>
      <w:r>
        <w:lastRenderedPageBreak/>
        <w:t>Endnotes</w:t>
      </w:r>
      <w:bookmarkEnd w:id="32"/>
    </w:p>
    <w:p w14:paraId="1351D716" w14:textId="77777777" w:rsidR="00331886" w:rsidRPr="00BC57F4" w:rsidRDefault="00331886" w:rsidP="00970B92">
      <w:pPr>
        <w:pStyle w:val="ENotesHeading2"/>
      </w:pPr>
      <w:bookmarkStart w:id="33" w:name="_Toc230965946"/>
      <w:r w:rsidRPr="00BC57F4">
        <w:t>Endnote 1—About the endnotes</w:t>
      </w:r>
      <w:bookmarkEnd w:id="33"/>
    </w:p>
    <w:p w14:paraId="45B52149" w14:textId="77777777" w:rsidR="00331886" w:rsidRPr="00042EA7" w:rsidRDefault="00331886" w:rsidP="00331886">
      <w:pPr>
        <w:spacing w:after="120"/>
      </w:pPr>
      <w:r w:rsidRPr="00042EA7">
        <w:t>The endnotes provide information about this compilation and the compiled law.</w:t>
      </w:r>
    </w:p>
    <w:p w14:paraId="50CAD37F" w14:textId="77777777" w:rsidR="00331886" w:rsidRPr="00042EA7" w:rsidRDefault="00331886" w:rsidP="00331886">
      <w:pPr>
        <w:spacing w:after="120"/>
      </w:pPr>
      <w:r w:rsidRPr="00042EA7">
        <w:t>The following endnotes are included in every compilation:</w:t>
      </w:r>
    </w:p>
    <w:p w14:paraId="10209125" w14:textId="77777777" w:rsidR="00331886" w:rsidRPr="00042EA7" w:rsidRDefault="00331886" w:rsidP="00331886">
      <w:r w:rsidRPr="00042EA7">
        <w:t>Endnote 1—About the endnotes</w:t>
      </w:r>
    </w:p>
    <w:p w14:paraId="4C6D0265" w14:textId="77777777" w:rsidR="00331886" w:rsidRPr="00042EA7" w:rsidRDefault="00331886" w:rsidP="00331886">
      <w:r w:rsidRPr="00042EA7">
        <w:t>Endnote 2—Abbreviation key</w:t>
      </w:r>
    </w:p>
    <w:p w14:paraId="0D01C140" w14:textId="77777777" w:rsidR="00331886" w:rsidRPr="00042EA7" w:rsidRDefault="00331886" w:rsidP="00331886">
      <w:r w:rsidRPr="00042EA7">
        <w:t>Endnote 3—Legislation history</w:t>
      </w:r>
    </w:p>
    <w:p w14:paraId="175F5E96" w14:textId="77777777" w:rsidR="00331886" w:rsidRPr="00042EA7" w:rsidRDefault="00331886" w:rsidP="00331886">
      <w:pPr>
        <w:spacing w:after="120"/>
      </w:pPr>
      <w:r w:rsidRPr="00042EA7">
        <w:t>Endnote 4—Amendment history</w:t>
      </w:r>
    </w:p>
    <w:p w14:paraId="40BC6C05" w14:textId="77777777" w:rsidR="00331886" w:rsidRPr="00042EA7" w:rsidRDefault="00331886" w:rsidP="00331886">
      <w:r w:rsidRPr="00042EA7">
        <w:rPr>
          <w:b/>
        </w:rPr>
        <w:t>Abbreviation key—Endnote 2</w:t>
      </w:r>
    </w:p>
    <w:p w14:paraId="1788D941" w14:textId="77777777" w:rsidR="00331886" w:rsidRPr="00042EA7" w:rsidRDefault="00331886" w:rsidP="00331886">
      <w:pPr>
        <w:spacing w:after="120"/>
      </w:pPr>
      <w:r w:rsidRPr="00042EA7">
        <w:t>The abbreviation key sets out abbreviations that may be used in the endnotes.</w:t>
      </w:r>
    </w:p>
    <w:p w14:paraId="7803597E" w14:textId="77777777" w:rsidR="00331886" w:rsidRPr="00042EA7" w:rsidRDefault="00331886" w:rsidP="00331886">
      <w:pPr>
        <w:rPr>
          <w:b/>
        </w:rPr>
      </w:pPr>
      <w:r w:rsidRPr="00042EA7">
        <w:rPr>
          <w:b/>
        </w:rPr>
        <w:t>Legislation history and amendment history—Endnotes 3 and 4</w:t>
      </w:r>
    </w:p>
    <w:p w14:paraId="338D3088" w14:textId="77777777" w:rsidR="00331886" w:rsidRPr="00042EA7" w:rsidRDefault="00331886" w:rsidP="00331886">
      <w:pPr>
        <w:spacing w:after="120"/>
      </w:pPr>
      <w:r w:rsidRPr="00042EA7">
        <w:t>Amending laws are annotated in the legislation history and amendment history.</w:t>
      </w:r>
    </w:p>
    <w:p w14:paraId="4A8BB1B0"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6C2C966F"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059416F1" w14:textId="77777777" w:rsidR="00331886" w:rsidRPr="00042EA7" w:rsidRDefault="00331886" w:rsidP="00331886">
      <w:pPr>
        <w:keepNext/>
      </w:pPr>
      <w:r w:rsidRPr="00042EA7">
        <w:rPr>
          <w:b/>
        </w:rPr>
        <w:t>Misdescribed amendments</w:t>
      </w:r>
    </w:p>
    <w:p w14:paraId="1D40BD59" w14:textId="77777777" w:rsidR="00331886" w:rsidRPr="00042EA7" w:rsidRDefault="008C6FDD" w:rsidP="00331886">
      <w:pPr>
        <w:spacing w:after="120"/>
      </w:pPr>
      <w:r>
        <w:t>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w:t>
      </w:r>
      <w:r w:rsidR="000D129B">
        <w:t> </w:t>
      </w:r>
      <w:r>
        <w:t xml:space="preserve">15V of the </w:t>
      </w:r>
      <w:r w:rsidRPr="00FB13B4">
        <w:rPr>
          <w:i/>
        </w:rPr>
        <w:t>Legislation Act 2003</w:t>
      </w:r>
      <w:r>
        <w:t>.</w:t>
      </w:r>
    </w:p>
    <w:p w14:paraId="57ACAFBC" w14:textId="77777777" w:rsidR="00331886" w:rsidRPr="00C337CB" w:rsidRDefault="008C6FDD" w:rsidP="00331886">
      <w:pPr>
        <w:spacing w:before="120"/>
      </w:pPr>
      <w:r>
        <w:t>If a misdescribed amendment cannot be given effect as intended, the amendment is not incorporated and “(md not incorp)” is added to the amendment history.</w:t>
      </w:r>
    </w:p>
    <w:p w14:paraId="16DEA62D" w14:textId="77777777" w:rsidR="00331886" w:rsidRPr="00164D8F" w:rsidRDefault="00331886" w:rsidP="00331886"/>
    <w:p w14:paraId="7699CEE2" w14:textId="77777777" w:rsidR="00331886" w:rsidRDefault="00331886" w:rsidP="00B52C6B">
      <w:pPr>
        <w:pStyle w:val="ENotesHeading2"/>
        <w:pageBreakBefore/>
      </w:pPr>
      <w:bookmarkStart w:id="34" w:name="_Toc230965947"/>
      <w:r w:rsidRPr="00BC57F4">
        <w:lastRenderedPageBreak/>
        <w:t>Endnote 2—Abbreviation key</w:t>
      </w:r>
      <w:bookmarkEnd w:id="34"/>
    </w:p>
    <w:p w14:paraId="32878D34" w14:textId="77777777" w:rsidR="005A0496" w:rsidRPr="00470BF0" w:rsidRDefault="005A0496" w:rsidP="005A0496">
      <w:pPr>
        <w:pStyle w:val="Tabletext"/>
      </w:pPr>
      <w:bookmarkStart w:id="35" w:name="_Hlk204336733"/>
    </w:p>
    <w:tbl>
      <w:tblPr>
        <w:tblW w:w="7939" w:type="dxa"/>
        <w:tblInd w:w="108" w:type="dxa"/>
        <w:tblLayout w:type="fixed"/>
        <w:tblLook w:val="0000" w:firstRow="0" w:lastRow="0" w:firstColumn="0" w:lastColumn="0" w:noHBand="0" w:noVBand="0"/>
      </w:tblPr>
      <w:tblGrid>
        <w:gridCol w:w="4253"/>
        <w:gridCol w:w="3686"/>
      </w:tblGrid>
      <w:tr w:rsidR="005A0496" w:rsidRPr="00470BF0" w14:paraId="2E72C9D6" w14:textId="77777777" w:rsidTr="005417FA">
        <w:tc>
          <w:tcPr>
            <w:tcW w:w="4253" w:type="dxa"/>
          </w:tcPr>
          <w:p w14:paraId="1540D56A" w14:textId="77777777" w:rsidR="005A0496" w:rsidRPr="00470BF0" w:rsidRDefault="005A0496" w:rsidP="005417FA">
            <w:pPr>
              <w:spacing w:before="60"/>
              <w:ind w:left="34"/>
              <w:rPr>
                <w:sz w:val="20"/>
              </w:rPr>
            </w:pPr>
            <w:r w:rsidRPr="00470BF0">
              <w:rPr>
                <w:sz w:val="20"/>
              </w:rPr>
              <w:t>ad = added or inserted</w:t>
            </w:r>
          </w:p>
        </w:tc>
        <w:tc>
          <w:tcPr>
            <w:tcW w:w="3686" w:type="dxa"/>
          </w:tcPr>
          <w:p w14:paraId="73480EF5" w14:textId="77777777" w:rsidR="005A0496" w:rsidRPr="00470BF0" w:rsidRDefault="005A0496" w:rsidP="005417FA">
            <w:pPr>
              <w:spacing w:before="60"/>
              <w:ind w:left="34"/>
              <w:rPr>
                <w:sz w:val="20"/>
              </w:rPr>
            </w:pPr>
            <w:proofErr w:type="spellStart"/>
            <w:r w:rsidRPr="00450836">
              <w:rPr>
                <w:sz w:val="20"/>
              </w:rPr>
              <w:t>orig</w:t>
            </w:r>
            <w:proofErr w:type="spellEnd"/>
            <w:r w:rsidRPr="00470BF0">
              <w:rPr>
                <w:sz w:val="20"/>
              </w:rPr>
              <w:t xml:space="preserve"> = original</w:t>
            </w:r>
          </w:p>
        </w:tc>
      </w:tr>
      <w:tr w:rsidR="005A0496" w:rsidRPr="00470BF0" w14:paraId="558E604B" w14:textId="77777777" w:rsidTr="005417FA">
        <w:tc>
          <w:tcPr>
            <w:tcW w:w="4253" w:type="dxa"/>
          </w:tcPr>
          <w:p w14:paraId="04B5E1E6" w14:textId="77777777" w:rsidR="005A0496" w:rsidRPr="00470BF0" w:rsidRDefault="005A0496" w:rsidP="005417FA">
            <w:pPr>
              <w:spacing w:before="60"/>
              <w:ind w:left="34"/>
              <w:rPr>
                <w:sz w:val="20"/>
              </w:rPr>
            </w:pPr>
            <w:r w:rsidRPr="00470BF0">
              <w:rPr>
                <w:sz w:val="20"/>
              </w:rPr>
              <w:t>am = amended</w:t>
            </w:r>
          </w:p>
        </w:tc>
        <w:tc>
          <w:tcPr>
            <w:tcW w:w="3686" w:type="dxa"/>
          </w:tcPr>
          <w:p w14:paraId="50A7EF26" w14:textId="77777777" w:rsidR="005A0496" w:rsidRPr="00470BF0" w:rsidRDefault="005A0496" w:rsidP="005417FA">
            <w:pPr>
              <w:spacing w:before="60"/>
              <w:ind w:left="34"/>
              <w:rPr>
                <w:sz w:val="20"/>
              </w:rPr>
            </w:pPr>
            <w:r w:rsidRPr="00470BF0">
              <w:rPr>
                <w:sz w:val="20"/>
              </w:rPr>
              <w:t>p = page(s)</w:t>
            </w:r>
          </w:p>
        </w:tc>
      </w:tr>
      <w:tr w:rsidR="005A0496" w:rsidRPr="00583FFC" w14:paraId="4273E149" w14:textId="77777777" w:rsidTr="005417FA">
        <w:tc>
          <w:tcPr>
            <w:tcW w:w="4253" w:type="dxa"/>
          </w:tcPr>
          <w:p w14:paraId="5210EEC4" w14:textId="77777777" w:rsidR="005A0496" w:rsidRPr="00470BF0" w:rsidRDefault="005A0496" w:rsidP="005417FA">
            <w:pPr>
              <w:spacing w:before="60"/>
              <w:ind w:left="34"/>
              <w:rPr>
                <w:sz w:val="20"/>
              </w:rPr>
            </w:pPr>
            <w:proofErr w:type="spellStart"/>
            <w:r w:rsidRPr="00470BF0">
              <w:rPr>
                <w:sz w:val="20"/>
              </w:rPr>
              <w:t>amdt</w:t>
            </w:r>
            <w:proofErr w:type="spellEnd"/>
            <w:r w:rsidRPr="00470BF0">
              <w:rPr>
                <w:sz w:val="20"/>
              </w:rPr>
              <w:t xml:space="preserve"> = amendment</w:t>
            </w:r>
          </w:p>
        </w:tc>
        <w:tc>
          <w:tcPr>
            <w:tcW w:w="3686" w:type="dxa"/>
          </w:tcPr>
          <w:p w14:paraId="6EA4C704" w14:textId="77777777" w:rsidR="005A0496" w:rsidRPr="00583FFC" w:rsidRDefault="005A0496" w:rsidP="005417FA">
            <w:pPr>
              <w:spacing w:before="60"/>
              <w:ind w:left="34"/>
              <w:rPr>
                <w:sz w:val="20"/>
                <w:lang w:val="pt-BR"/>
              </w:rPr>
            </w:pPr>
            <w:r w:rsidRPr="00583FFC">
              <w:rPr>
                <w:sz w:val="20"/>
                <w:lang w:val="pt-BR"/>
              </w:rPr>
              <w:t>para = paragraph(s)/subparagraph(s)</w:t>
            </w:r>
          </w:p>
        </w:tc>
      </w:tr>
      <w:tr w:rsidR="005A0496" w:rsidRPr="00470BF0" w14:paraId="4BAEADB0" w14:textId="77777777" w:rsidTr="005417FA">
        <w:tc>
          <w:tcPr>
            <w:tcW w:w="4253" w:type="dxa"/>
          </w:tcPr>
          <w:p w14:paraId="729678AB" w14:textId="77777777" w:rsidR="005A0496" w:rsidRPr="00470BF0" w:rsidRDefault="005A0496" w:rsidP="005417FA">
            <w:pPr>
              <w:spacing w:before="60"/>
              <w:ind w:left="34"/>
              <w:rPr>
                <w:sz w:val="20"/>
              </w:rPr>
            </w:pPr>
            <w:r w:rsidRPr="00470BF0">
              <w:rPr>
                <w:sz w:val="20"/>
              </w:rPr>
              <w:t>C[x] = Compilation No. x</w:t>
            </w:r>
          </w:p>
        </w:tc>
        <w:tc>
          <w:tcPr>
            <w:tcW w:w="3686" w:type="dxa"/>
          </w:tcPr>
          <w:p w14:paraId="11A03F72" w14:textId="77777777" w:rsidR="005A0496" w:rsidRPr="00470BF0" w:rsidRDefault="005A0496" w:rsidP="005417FA">
            <w:pPr>
              <w:ind w:left="34" w:firstLine="249"/>
              <w:rPr>
                <w:sz w:val="20"/>
              </w:rPr>
            </w:pPr>
            <w:r w:rsidRPr="00470BF0">
              <w:rPr>
                <w:sz w:val="20"/>
              </w:rPr>
              <w:t>/</w:t>
            </w:r>
            <w:proofErr w:type="gramStart"/>
            <w:r w:rsidRPr="00470BF0">
              <w:rPr>
                <w:sz w:val="20"/>
              </w:rPr>
              <w:t>sub</w:t>
            </w:r>
            <w:proofErr w:type="gramEnd"/>
            <w:r w:rsidRPr="00470BF0">
              <w:rPr>
                <w:sz w:val="20"/>
              </w:rPr>
              <w:noBreakHyphen/>
              <w:t>subparagraph(s)</w:t>
            </w:r>
          </w:p>
        </w:tc>
      </w:tr>
      <w:tr w:rsidR="005A0496" w:rsidRPr="00470BF0" w14:paraId="72F43BEB" w14:textId="77777777" w:rsidTr="005417FA">
        <w:tc>
          <w:tcPr>
            <w:tcW w:w="4253" w:type="dxa"/>
          </w:tcPr>
          <w:p w14:paraId="074A1866" w14:textId="77777777" w:rsidR="005A0496" w:rsidRPr="00470BF0" w:rsidRDefault="005A0496" w:rsidP="005417FA">
            <w:pPr>
              <w:spacing w:before="60"/>
              <w:ind w:left="34"/>
              <w:rPr>
                <w:sz w:val="20"/>
              </w:rPr>
            </w:pPr>
            <w:proofErr w:type="spellStart"/>
            <w:r>
              <w:rPr>
                <w:sz w:val="20"/>
              </w:rPr>
              <w:t>ch</w:t>
            </w:r>
            <w:proofErr w:type="spellEnd"/>
            <w:r w:rsidRPr="00470BF0">
              <w:rPr>
                <w:sz w:val="20"/>
              </w:rPr>
              <w:t xml:space="preserve"> = Chapter(s)</w:t>
            </w:r>
          </w:p>
        </w:tc>
        <w:tc>
          <w:tcPr>
            <w:tcW w:w="3686" w:type="dxa"/>
          </w:tcPr>
          <w:p w14:paraId="4096C444" w14:textId="77777777" w:rsidR="005A0496" w:rsidRPr="00470BF0" w:rsidRDefault="005A0496" w:rsidP="005417FA">
            <w:pPr>
              <w:spacing w:before="60"/>
              <w:ind w:left="34"/>
              <w:rPr>
                <w:sz w:val="20"/>
              </w:rPr>
            </w:pPr>
            <w:proofErr w:type="spellStart"/>
            <w:r w:rsidRPr="00450836">
              <w:rPr>
                <w:sz w:val="20"/>
              </w:rPr>
              <w:t>pres</w:t>
            </w:r>
            <w:proofErr w:type="spellEnd"/>
            <w:r w:rsidRPr="00470BF0">
              <w:rPr>
                <w:sz w:val="20"/>
              </w:rPr>
              <w:t xml:space="preserve"> = present</w:t>
            </w:r>
          </w:p>
        </w:tc>
      </w:tr>
      <w:tr w:rsidR="005A0496" w:rsidRPr="00470BF0" w14:paraId="02F3F518" w14:textId="77777777" w:rsidTr="005417FA">
        <w:tc>
          <w:tcPr>
            <w:tcW w:w="4253" w:type="dxa"/>
          </w:tcPr>
          <w:p w14:paraId="1EAB90B2" w14:textId="77777777" w:rsidR="005A0496" w:rsidRPr="00470BF0" w:rsidRDefault="005A0496" w:rsidP="005417FA">
            <w:pPr>
              <w:spacing w:before="60"/>
              <w:ind w:left="34"/>
              <w:rPr>
                <w:sz w:val="20"/>
              </w:rPr>
            </w:pPr>
            <w:r>
              <w:rPr>
                <w:sz w:val="20"/>
              </w:rPr>
              <w:t>cl</w:t>
            </w:r>
            <w:r w:rsidRPr="00470BF0">
              <w:rPr>
                <w:sz w:val="20"/>
              </w:rPr>
              <w:t xml:space="preserve"> = clause(s)</w:t>
            </w:r>
          </w:p>
        </w:tc>
        <w:tc>
          <w:tcPr>
            <w:tcW w:w="3686" w:type="dxa"/>
          </w:tcPr>
          <w:p w14:paraId="36DACCEA" w14:textId="77777777" w:rsidR="005A0496" w:rsidRPr="00470BF0" w:rsidRDefault="005A0496" w:rsidP="005417FA">
            <w:pPr>
              <w:spacing w:before="60"/>
              <w:ind w:left="34"/>
              <w:rPr>
                <w:sz w:val="20"/>
              </w:rPr>
            </w:pPr>
            <w:proofErr w:type="spellStart"/>
            <w:r w:rsidRPr="00470BF0">
              <w:rPr>
                <w:sz w:val="20"/>
              </w:rPr>
              <w:t>prev</w:t>
            </w:r>
            <w:proofErr w:type="spellEnd"/>
            <w:r w:rsidRPr="00470BF0">
              <w:rPr>
                <w:sz w:val="20"/>
              </w:rPr>
              <w:t xml:space="preserve"> = previous</w:t>
            </w:r>
          </w:p>
        </w:tc>
      </w:tr>
      <w:tr w:rsidR="005A0496" w:rsidRPr="00470BF0" w14:paraId="4D7FBCC9" w14:textId="77777777" w:rsidTr="005417FA">
        <w:tc>
          <w:tcPr>
            <w:tcW w:w="4253" w:type="dxa"/>
          </w:tcPr>
          <w:p w14:paraId="640E4327" w14:textId="77777777" w:rsidR="005A0496" w:rsidRPr="00470BF0" w:rsidRDefault="005A0496" w:rsidP="005417FA">
            <w:pPr>
              <w:spacing w:before="60"/>
              <w:ind w:left="34"/>
              <w:rPr>
                <w:sz w:val="20"/>
              </w:rPr>
            </w:pPr>
            <w:r w:rsidRPr="00470BF0">
              <w:rPr>
                <w:sz w:val="20"/>
              </w:rPr>
              <w:t>cont. = continued</w:t>
            </w:r>
          </w:p>
        </w:tc>
        <w:tc>
          <w:tcPr>
            <w:tcW w:w="3686" w:type="dxa"/>
          </w:tcPr>
          <w:p w14:paraId="12331A2C" w14:textId="77777777" w:rsidR="005A0496" w:rsidRPr="00470BF0" w:rsidRDefault="005A0496" w:rsidP="005417FA">
            <w:pPr>
              <w:spacing w:before="60"/>
              <w:ind w:left="34"/>
              <w:rPr>
                <w:sz w:val="20"/>
              </w:rPr>
            </w:pPr>
            <w:r w:rsidRPr="00470BF0">
              <w:rPr>
                <w:sz w:val="20"/>
              </w:rPr>
              <w:t>(</w:t>
            </w:r>
            <w:proofErr w:type="spellStart"/>
            <w:r w:rsidRPr="00470BF0">
              <w:rPr>
                <w:sz w:val="20"/>
              </w:rPr>
              <w:t>prev</w:t>
            </w:r>
            <w:proofErr w:type="spellEnd"/>
            <w:r w:rsidRPr="00470BF0">
              <w:rPr>
                <w:sz w:val="20"/>
              </w:rPr>
              <w:t>…) = previously</w:t>
            </w:r>
          </w:p>
        </w:tc>
      </w:tr>
      <w:tr w:rsidR="005A0496" w:rsidRPr="00470BF0" w14:paraId="38434D15" w14:textId="77777777" w:rsidTr="005417FA">
        <w:tc>
          <w:tcPr>
            <w:tcW w:w="4253" w:type="dxa"/>
          </w:tcPr>
          <w:p w14:paraId="387A4AB4" w14:textId="77777777" w:rsidR="005A0496" w:rsidRPr="00470BF0" w:rsidRDefault="005A0496" w:rsidP="005417FA">
            <w:pPr>
              <w:spacing w:before="60"/>
              <w:ind w:left="34"/>
              <w:rPr>
                <w:sz w:val="20"/>
              </w:rPr>
            </w:pPr>
            <w:r w:rsidRPr="00470BF0">
              <w:rPr>
                <w:sz w:val="20"/>
              </w:rPr>
              <w:t>def = definition(s)</w:t>
            </w:r>
          </w:p>
        </w:tc>
        <w:tc>
          <w:tcPr>
            <w:tcW w:w="3686" w:type="dxa"/>
          </w:tcPr>
          <w:p w14:paraId="4690B382" w14:textId="77777777" w:rsidR="005A0496" w:rsidRPr="00470BF0" w:rsidRDefault="005A0496" w:rsidP="005417FA">
            <w:pPr>
              <w:spacing w:before="60"/>
              <w:ind w:left="34"/>
              <w:rPr>
                <w:sz w:val="20"/>
              </w:rPr>
            </w:pPr>
            <w:r>
              <w:rPr>
                <w:sz w:val="20"/>
              </w:rPr>
              <w:t>pt</w:t>
            </w:r>
            <w:r w:rsidRPr="00470BF0">
              <w:rPr>
                <w:sz w:val="20"/>
              </w:rPr>
              <w:t xml:space="preserve"> = Part(s)</w:t>
            </w:r>
          </w:p>
        </w:tc>
      </w:tr>
      <w:tr w:rsidR="005A0496" w:rsidRPr="00470BF0" w14:paraId="29CFA761" w14:textId="77777777" w:rsidTr="005417FA">
        <w:tc>
          <w:tcPr>
            <w:tcW w:w="4253" w:type="dxa"/>
          </w:tcPr>
          <w:p w14:paraId="08F0E3B7" w14:textId="77777777" w:rsidR="005A0496" w:rsidRPr="00470BF0" w:rsidRDefault="005A0496" w:rsidP="005417FA">
            <w:pPr>
              <w:spacing w:before="60"/>
              <w:ind w:left="34"/>
              <w:rPr>
                <w:sz w:val="20"/>
              </w:rPr>
            </w:pPr>
            <w:proofErr w:type="spellStart"/>
            <w:r w:rsidRPr="00450836">
              <w:rPr>
                <w:sz w:val="20"/>
              </w:rPr>
              <w:t>Dict</w:t>
            </w:r>
            <w:proofErr w:type="spellEnd"/>
            <w:r w:rsidRPr="00470BF0">
              <w:rPr>
                <w:sz w:val="20"/>
              </w:rPr>
              <w:t xml:space="preserve"> = Dictionary</w:t>
            </w:r>
          </w:p>
        </w:tc>
        <w:tc>
          <w:tcPr>
            <w:tcW w:w="3686" w:type="dxa"/>
          </w:tcPr>
          <w:p w14:paraId="1C5CA917" w14:textId="77777777" w:rsidR="005A0496" w:rsidRPr="00470BF0" w:rsidRDefault="005A0496" w:rsidP="005417FA">
            <w:pPr>
              <w:spacing w:before="60"/>
              <w:ind w:left="34"/>
              <w:rPr>
                <w:sz w:val="20"/>
              </w:rPr>
            </w:pPr>
            <w:r w:rsidRPr="00470BF0">
              <w:rPr>
                <w:sz w:val="20"/>
              </w:rPr>
              <w:t>r = regulation(s)/</w:t>
            </w:r>
            <w:r>
              <w:rPr>
                <w:sz w:val="20"/>
              </w:rPr>
              <w:t>Court</w:t>
            </w:r>
            <w:r w:rsidRPr="00470BF0">
              <w:rPr>
                <w:sz w:val="20"/>
              </w:rPr>
              <w:t xml:space="preserve"> rule(s)</w:t>
            </w:r>
          </w:p>
        </w:tc>
      </w:tr>
      <w:tr w:rsidR="005A0496" w:rsidRPr="00470BF0" w14:paraId="1DD3B704" w14:textId="77777777" w:rsidTr="005417FA">
        <w:tc>
          <w:tcPr>
            <w:tcW w:w="4253" w:type="dxa"/>
          </w:tcPr>
          <w:p w14:paraId="1E550DC8" w14:textId="77777777" w:rsidR="005A0496" w:rsidRPr="00470BF0" w:rsidRDefault="005A0496" w:rsidP="005417FA">
            <w:pPr>
              <w:spacing w:before="60"/>
              <w:ind w:left="34"/>
              <w:rPr>
                <w:sz w:val="20"/>
              </w:rPr>
            </w:pPr>
            <w:r w:rsidRPr="00470BF0">
              <w:rPr>
                <w:sz w:val="20"/>
              </w:rPr>
              <w:t>disallowed = disallowed by Parliament</w:t>
            </w:r>
          </w:p>
        </w:tc>
        <w:tc>
          <w:tcPr>
            <w:tcW w:w="3686" w:type="dxa"/>
          </w:tcPr>
          <w:p w14:paraId="3FFE6775" w14:textId="77777777" w:rsidR="005A0496" w:rsidRPr="00470BF0" w:rsidRDefault="005A0496" w:rsidP="005417FA">
            <w:pPr>
              <w:spacing w:before="60"/>
              <w:ind w:left="34"/>
              <w:rPr>
                <w:sz w:val="20"/>
              </w:rPr>
            </w:pPr>
            <w:proofErr w:type="spellStart"/>
            <w:r w:rsidRPr="00470BF0">
              <w:rPr>
                <w:sz w:val="20"/>
              </w:rPr>
              <w:t>reloc</w:t>
            </w:r>
            <w:proofErr w:type="spellEnd"/>
            <w:r w:rsidRPr="00470BF0">
              <w:rPr>
                <w:sz w:val="20"/>
              </w:rPr>
              <w:t xml:space="preserve"> = relocated</w:t>
            </w:r>
          </w:p>
        </w:tc>
      </w:tr>
      <w:tr w:rsidR="005A0496" w:rsidRPr="00470BF0" w14:paraId="6C6FA1E4" w14:textId="77777777" w:rsidTr="005417FA">
        <w:tc>
          <w:tcPr>
            <w:tcW w:w="4253" w:type="dxa"/>
          </w:tcPr>
          <w:p w14:paraId="5E20E12E" w14:textId="77777777" w:rsidR="005A0496" w:rsidRPr="00470BF0" w:rsidRDefault="005A0496" w:rsidP="005417FA">
            <w:pPr>
              <w:spacing w:before="60"/>
              <w:ind w:left="34"/>
              <w:rPr>
                <w:sz w:val="20"/>
              </w:rPr>
            </w:pPr>
            <w:r>
              <w:rPr>
                <w:sz w:val="20"/>
              </w:rPr>
              <w:t>div</w:t>
            </w:r>
            <w:r w:rsidRPr="00470BF0">
              <w:rPr>
                <w:sz w:val="20"/>
              </w:rPr>
              <w:t xml:space="preserve"> = Division(s)</w:t>
            </w:r>
          </w:p>
        </w:tc>
        <w:tc>
          <w:tcPr>
            <w:tcW w:w="3686" w:type="dxa"/>
          </w:tcPr>
          <w:p w14:paraId="2E6B7B8D" w14:textId="77777777" w:rsidR="005A0496" w:rsidRPr="00470BF0" w:rsidRDefault="005A0496" w:rsidP="005417FA">
            <w:pPr>
              <w:spacing w:before="60"/>
              <w:ind w:left="34"/>
              <w:rPr>
                <w:sz w:val="20"/>
              </w:rPr>
            </w:pPr>
            <w:proofErr w:type="spellStart"/>
            <w:r w:rsidRPr="00470BF0">
              <w:rPr>
                <w:sz w:val="20"/>
              </w:rPr>
              <w:t>renum</w:t>
            </w:r>
            <w:proofErr w:type="spellEnd"/>
            <w:r w:rsidRPr="00470BF0">
              <w:rPr>
                <w:sz w:val="20"/>
              </w:rPr>
              <w:t xml:space="preserve"> = renumbered</w:t>
            </w:r>
          </w:p>
        </w:tc>
      </w:tr>
      <w:tr w:rsidR="005A0496" w:rsidRPr="00470BF0" w14:paraId="34ECC7AF" w14:textId="77777777" w:rsidTr="005417FA">
        <w:tc>
          <w:tcPr>
            <w:tcW w:w="4253" w:type="dxa"/>
          </w:tcPr>
          <w:p w14:paraId="11A2A796" w14:textId="56703464" w:rsidR="005A0496" w:rsidRPr="00470BF0" w:rsidRDefault="00A20E0F" w:rsidP="005417FA">
            <w:pPr>
              <w:spacing w:before="60"/>
              <w:ind w:left="34"/>
              <w:rPr>
                <w:sz w:val="20"/>
              </w:rPr>
            </w:pPr>
            <w:r w:rsidRPr="00470BF0">
              <w:rPr>
                <w:sz w:val="20"/>
              </w:rPr>
              <w:t>exp = expires/expired or ceases/ceased to have</w:t>
            </w:r>
          </w:p>
        </w:tc>
        <w:tc>
          <w:tcPr>
            <w:tcW w:w="3686" w:type="dxa"/>
          </w:tcPr>
          <w:p w14:paraId="2803CD6E" w14:textId="77777777" w:rsidR="005A0496" w:rsidRPr="00470BF0" w:rsidRDefault="005A0496" w:rsidP="005417FA">
            <w:pPr>
              <w:spacing w:before="60"/>
              <w:ind w:left="34"/>
              <w:rPr>
                <w:sz w:val="20"/>
              </w:rPr>
            </w:pPr>
            <w:r w:rsidRPr="00470BF0">
              <w:rPr>
                <w:sz w:val="20"/>
              </w:rPr>
              <w:t>rep = repealed</w:t>
            </w:r>
          </w:p>
        </w:tc>
      </w:tr>
      <w:tr w:rsidR="005A0496" w:rsidRPr="00470BF0" w14:paraId="3602AA7E" w14:textId="77777777" w:rsidTr="005417FA">
        <w:tc>
          <w:tcPr>
            <w:tcW w:w="4253" w:type="dxa"/>
          </w:tcPr>
          <w:p w14:paraId="7AB54C6D" w14:textId="1D4CD963" w:rsidR="005A0496" w:rsidRPr="00470BF0" w:rsidRDefault="00A20E0F" w:rsidP="00A20E0F">
            <w:pPr>
              <w:ind w:left="34" w:firstLine="249"/>
              <w:rPr>
                <w:sz w:val="20"/>
              </w:rPr>
            </w:pPr>
            <w:r w:rsidRPr="00470BF0">
              <w:rPr>
                <w:sz w:val="20"/>
              </w:rPr>
              <w:t>effect</w:t>
            </w:r>
          </w:p>
        </w:tc>
        <w:tc>
          <w:tcPr>
            <w:tcW w:w="3686" w:type="dxa"/>
          </w:tcPr>
          <w:p w14:paraId="1841F938" w14:textId="77777777" w:rsidR="005A0496" w:rsidRPr="00470BF0" w:rsidRDefault="005A0496" w:rsidP="005417FA">
            <w:pPr>
              <w:spacing w:before="60"/>
              <w:ind w:left="34"/>
              <w:rPr>
                <w:sz w:val="20"/>
              </w:rPr>
            </w:pPr>
            <w:proofErr w:type="spellStart"/>
            <w:r w:rsidRPr="00470BF0">
              <w:rPr>
                <w:sz w:val="20"/>
              </w:rPr>
              <w:t>rs</w:t>
            </w:r>
            <w:proofErr w:type="spellEnd"/>
            <w:r w:rsidRPr="00470BF0">
              <w:rPr>
                <w:sz w:val="20"/>
              </w:rPr>
              <w:t xml:space="preserve"> = repealed and substituted</w:t>
            </w:r>
          </w:p>
        </w:tc>
      </w:tr>
      <w:tr w:rsidR="005A0496" w:rsidRPr="00470BF0" w14:paraId="65601BFF" w14:textId="77777777" w:rsidTr="005417FA">
        <w:tc>
          <w:tcPr>
            <w:tcW w:w="4253" w:type="dxa"/>
          </w:tcPr>
          <w:p w14:paraId="1F5372C0" w14:textId="037D2D57" w:rsidR="005A0496" w:rsidRPr="00470BF0" w:rsidRDefault="00A20E0F" w:rsidP="00A20E0F">
            <w:pPr>
              <w:spacing w:before="60"/>
              <w:ind w:left="34"/>
              <w:rPr>
                <w:sz w:val="20"/>
              </w:rPr>
            </w:pPr>
            <w:proofErr w:type="spellStart"/>
            <w:r w:rsidRPr="00470BF0">
              <w:rPr>
                <w:sz w:val="20"/>
              </w:rPr>
              <w:t>gaz</w:t>
            </w:r>
            <w:proofErr w:type="spellEnd"/>
            <w:r w:rsidRPr="00470BF0">
              <w:rPr>
                <w:sz w:val="20"/>
              </w:rPr>
              <w:t xml:space="preserve"> = gazette</w:t>
            </w:r>
          </w:p>
        </w:tc>
        <w:tc>
          <w:tcPr>
            <w:tcW w:w="3686" w:type="dxa"/>
          </w:tcPr>
          <w:p w14:paraId="5F65F475" w14:textId="77777777" w:rsidR="005A0496" w:rsidRPr="00470BF0" w:rsidRDefault="005A0496" w:rsidP="005417FA">
            <w:pPr>
              <w:spacing w:before="60"/>
              <w:ind w:left="34"/>
              <w:rPr>
                <w:sz w:val="20"/>
              </w:rPr>
            </w:pPr>
            <w:r w:rsidRPr="00470BF0">
              <w:rPr>
                <w:sz w:val="20"/>
              </w:rPr>
              <w:t>s = section(s)/subsection(s)</w:t>
            </w:r>
          </w:p>
        </w:tc>
      </w:tr>
      <w:tr w:rsidR="005A0496" w:rsidRPr="00470BF0" w14:paraId="69B0A5EB" w14:textId="77777777" w:rsidTr="005417FA">
        <w:tc>
          <w:tcPr>
            <w:tcW w:w="4253" w:type="dxa"/>
          </w:tcPr>
          <w:p w14:paraId="331EEA44" w14:textId="47A33B21" w:rsidR="005A0496" w:rsidRPr="00470BF0" w:rsidRDefault="00A20E0F" w:rsidP="005417FA">
            <w:pPr>
              <w:spacing w:before="60"/>
              <w:ind w:left="34"/>
              <w:rPr>
                <w:sz w:val="20"/>
              </w:rPr>
            </w:pPr>
            <w:r w:rsidRPr="00470BF0">
              <w:rPr>
                <w:sz w:val="20"/>
              </w:rPr>
              <w:t xml:space="preserve">LA = </w:t>
            </w:r>
            <w:r w:rsidRPr="00470BF0">
              <w:rPr>
                <w:i/>
                <w:sz w:val="20"/>
              </w:rPr>
              <w:t>Legislation Act 2003</w:t>
            </w:r>
          </w:p>
        </w:tc>
        <w:tc>
          <w:tcPr>
            <w:tcW w:w="3686" w:type="dxa"/>
          </w:tcPr>
          <w:p w14:paraId="440E0A5F" w14:textId="77777777" w:rsidR="005A0496" w:rsidRPr="00470BF0" w:rsidRDefault="005A0496" w:rsidP="005417FA">
            <w:pPr>
              <w:ind w:left="34" w:firstLine="249"/>
              <w:rPr>
                <w:sz w:val="20"/>
              </w:rPr>
            </w:pPr>
            <w:r>
              <w:rPr>
                <w:sz w:val="20"/>
              </w:rPr>
              <w:t>/</w:t>
            </w:r>
            <w:proofErr w:type="gramStart"/>
            <w:r w:rsidRPr="00470BF0">
              <w:rPr>
                <w:sz w:val="20"/>
              </w:rPr>
              <w:t>rule</w:t>
            </w:r>
            <w:proofErr w:type="gramEnd"/>
            <w:r w:rsidRPr="00470BF0">
              <w:rPr>
                <w:sz w:val="20"/>
              </w:rPr>
              <w:t>(s)/subrule(s)</w:t>
            </w:r>
            <w:r>
              <w:rPr>
                <w:sz w:val="20"/>
              </w:rPr>
              <w:t>/</w:t>
            </w:r>
            <w:r w:rsidRPr="00470BF0">
              <w:rPr>
                <w:sz w:val="20"/>
              </w:rPr>
              <w:t>order(s)/suborder(s)</w:t>
            </w:r>
          </w:p>
        </w:tc>
      </w:tr>
      <w:tr w:rsidR="005A0496" w:rsidRPr="00470BF0" w14:paraId="75801379" w14:textId="77777777" w:rsidTr="005417FA">
        <w:tc>
          <w:tcPr>
            <w:tcW w:w="4253" w:type="dxa"/>
          </w:tcPr>
          <w:p w14:paraId="38DA062F" w14:textId="1DF08832" w:rsidR="005A0496" w:rsidRPr="00470BF0" w:rsidRDefault="00A20E0F" w:rsidP="005417FA">
            <w:pPr>
              <w:spacing w:before="60"/>
              <w:ind w:left="34"/>
              <w:rPr>
                <w:sz w:val="20"/>
              </w:rPr>
            </w:pPr>
            <w:r w:rsidRPr="00470BF0">
              <w:rPr>
                <w:sz w:val="20"/>
              </w:rPr>
              <w:t xml:space="preserve">LIA = </w:t>
            </w:r>
            <w:r w:rsidRPr="00470BF0">
              <w:rPr>
                <w:i/>
                <w:sz w:val="20"/>
              </w:rPr>
              <w:t>Legislative Instruments Act 2003</w:t>
            </w:r>
          </w:p>
        </w:tc>
        <w:tc>
          <w:tcPr>
            <w:tcW w:w="3686" w:type="dxa"/>
          </w:tcPr>
          <w:p w14:paraId="1F2BFC70" w14:textId="77777777" w:rsidR="005A0496" w:rsidRPr="00470BF0" w:rsidRDefault="005A0496" w:rsidP="005417FA">
            <w:pPr>
              <w:spacing w:before="60"/>
              <w:ind w:left="34"/>
              <w:rPr>
                <w:sz w:val="20"/>
              </w:rPr>
            </w:pPr>
            <w:r>
              <w:rPr>
                <w:sz w:val="20"/>
              </w:rPr>
              <w:t>sch</w:t>
            </w:r>
            <w:r w:rsidRPr="00470BF0">
              <w:rPr>
                <w:sz w:val="20"/>
              </w:rPr>
              <w:t xml:space="preserve"> = Schedule(s)</w:t>
            </w:r>
          </w:p>
        </w:tc>
      </w:tr>
      <w:tr w:rsidR="005A0496" w:rsidRPr="00470BF0" w14:paraId="4CB262E9" w14:textId="77777777" w:rsidTr="005417FA">
        <w:tc>
          <w:tcPr>
            <w:tcW w:w="4253" w:type="dxa"/>
          </w:tcPr>
          <w:p w14:paraId="4D781167" w14:textId="02DE3177" w:rsidR="005A0496" w:rsidRPr="00470BF0" w:rsidRDefault="00A20E0F" w:rsidP="005417FA">
            <w:pPr>
              <w:spacing w:before="60"/>
              <w:ind w:left="34"/>
              <w:rPr>
                <w:sz w:val="20"/>
              </w:rPr>
            </w:pPr>
            <w:r w:rsidRPr="0095736F">
              <w:rPr>
                <w:sz w:val="20"/>
              </w:rPr>
              <w:t>(md not incorp) = misdescribed amendment</w:t>
            </w:r>
          </w:p>
        </w:tc>
        <w:tc>
          <w:tcPr>
            <w:tcW w:w="3686" w:type="dxa"/>
          </w:tcPr>
          <w:p w14:paraId="12406D6B" w14:textId="77777777" w:rsidR="005A0496" w:rsidRPr="00470BF0" w:rsidRDefault="005A0496" w:rsidP="005417FA">
            <w:pPr>
              <w:spacing w:before="60"/>
              <w:ind w:left="34"/>
              <w:rPr>
                <w:sz w:val="20"/>
              </w:rPr>
            </w:pPr>
            <w:r w:rsidRPr="00470BF0">
              <w:rPr>
                <w:sz w:val="20"/>
              </w:rPr>
              <w:t>SLI = Select Legislative Instrument</w:t>
            </w:r>
          </w:p>
        </w:tc>
      </w:tr>
      <w:tr w:rsidR="005A0496" w:rsidRPr="00470BF0" w14:paraId="01A62331" w14:textId="77777777" w:rsidTr="005417FA">
        <w:tc>
          <w:tcPr>
            <w:tcW w:w="4253" w:type="dxa"/>
          </w:tcPr>
          <w:p w14:paraId="72895198" w14:textId="37F7D895" w:rsidR="005A0496" w:rsidRPr="00470BF0" w:rsidRDefault="00A20E0F" w:rsidP="00A20E0F">
            <w:pPr>
              <w:ind w:left="34" w:firstLine="249"/>
              <w:rPr>
                <w:sz w:val="20"/>
              </w:rPr>
            </w:pPr>
            <w:r w:rsidRPr="00470BF0">
              <w:rPr>
                <w:sz w:val="20"/>
              </w:rPr>
              <w:t>cannot be given effect</w:t>
            </w:r>
          </w:p>
        </w:tc>
        <w:tc>
          <w:tcPr>
            <w:tcW w:w="3686" w:type="dxa"/>
          </w:tcPr>
          <w:p w14:paraId="190C22F7" w14:textId="77777777" w:rsidR="005A0496" w:rsidRPr="00470BF0" w:rsidRDefault="005A0496" w:rsidP="005417FA">
            <w:pPr>
              <w:spacing w:before="60"/>
              <w:ind w:left="34"/>
              <w:rPr>
                <w:sz w:val="20"/>
              </w:rPr>
            </w:pPr>
            <w:r w:rsidRPr="00470BF0">
              <w:rPr>
                <w:sz w:val="20"/>
              </w:rPr>
              <w:t>SR = Statutory Rules</w:t>
            </w:r>
          </w:p>
        </w:tc>
      </w:tr>
      <w:tr w:rsidR="005A0496" w:rsidRPr="00470BF0" w14:paraId="5E1735C3" w14:textId="77777777" w:rsidTr="005417FA">
        <w:tc>
          <w:tcPr>
            <w:tcW w:w="4253" w:type="dxa"/>
          </w:tcPr>
          <w:p w14:paraId="5DA0D0E3" w14:textId="0592D61D" w:rsidR="005A0496" w:rsidRPr="00470BF0" w:rsidRDefault="009A2896" w:rsidP="009A2896">
            <w:pPr>
              <w:spacing w:before="60"/>
              <w:ind w:left="34"/>
              <w:rPr>
                <w:sz w:val="20"/>
              </w:rPr>
            </w:pPr>
            <w:r w:rsidRPr="00470BF0">
              <w:rPr>
                <w:sz w:val="20"/>
              </w:rPr>
              <w:t>mod = modified/modification</w:t>
            </w:r>
          </w:p>
        </w:tc>
        <w:tc>
          <w:tcPr>
            <w:tcW w:w="3686" w:type="dxa"/>
          </w:tcPr>
          <w:p w14:paraId="7D7A763E" w14:textId="77777777" w:rsidR="005A0496" w:rsidRPr="00470BF0" w:rsidRDefault="005A0496" w:rsidP="005417FA">
            <w:pPr>
              <w:spacing w:before="60"/>
              <w:ind w:left="34"/>
              <w:rPr>
                <w:sz w:val="20"/>
              </w:rPr>
            </w:pPr>
            <w:r>
              <w:rPr>
                <w:sz w:val="20"/>
              </w:rPr>
              <w:t xml:space="preserve">sub </w:t>
            </w:r>
            <w:proofErr w:type="spellStart"/>
            <w:r>
              <w:rPr>
                <w:sz w:val="20"/>
              </w:rPr>
              <w:t>ch</w:t>
            </w:r>
            <w:proofErr w:type="spellEnd"/>
            <w:r w:rsidRPr="00470BF0">
              <w:rPr>
                <w:sz w:val="20"/>
              </w:rPr>
              <w:t xml:space="preserve"> = Sub</w:t>
            </w:r>
            <w:r w:rsidRPr="00470BF0">
              <w:rPr>
                <w:sz w:val="20"/>
              </w:rPr>
              <w:noBreakHyphen/>
              <w:t>Chapter(s)</w:t>
            </w:r>
          </w:p>
        </w:tc>
      </w:tr>
      <w:tr w:rsidR="005A0496" w:rsidRPr="00470BF0" w14:paraId="39E54468" w14:textId="77777777" w:rsidTr="005417FA">
        <w:tc>
          <w:tcPr>
            <w:tcW w:w="4253" w:type="dxa"/>
          </w:tcPr>
          <w:p w14:paraId="3B7662D1" w14:textId="5CD37E1B" w:rsidR="005A0496" w:rsidRPr="00470BF0" w:rsidRDefault="009A2896" w:rsidP="005417FA">
            <w:pPr>
              <w:spacing w:before="60"/>
              <w:ind w:left="34"/>
              <w:rPr>
                <w:sz w:val="20"/>
              </w:rPr>
            </w:pPr>
            <w:r w:rsidRPr="00470BF0">
              <w:rPr>
                <w:sz w:val="20"/>
              </w:rPr>
              <w:t>No. = Number(s)</w:t>
            </w:r>
          </w:p>
        </w:tc>
        <w:tc>
          <w:tcPr>
            <w:tcW w:w="3686" w:type="dxa"/>
          </w:tcPr>
          <w:p w14:paraId="47B9B1C2" w14:textId="77777777" w:rsidR="005A0496" w:rsidRPr="00470BF0" w:rsidRDefault="005A0496" w:rsidP="005417FA">
            <w:pPr>
              <w:spacing w:before="60"/>
              <w:ind w:left="34"/>
              <w:rPr>
                <w:sz w:val="20"/>
              </w:rPr>
            </w:pPr>
            <w:r>
              <w:rPr>
                <w:sz w:val="20"/>
              </w:rPr>
              <w:t>sub div</w:t>
            </w:r>
            <w:r w:rsidRPr="00470BF0">
              <w:rPr>
                <w:sz w:val="20"/>
              </w:rPr>
              <w:t xml:space="preserve"> = Subdivision(s)</w:t>
            </w:r>
          </w:p>
        </w:tc>
      </w:tr>
      <w:tr w:rsidR="005A0496" w:rsidRPr="00470BF0" w14:paraId="7E500030" w14:textId="77777777" w:rsidTr="005417FA">
        <w:tc>
          <w:tcPr>
            <w:tcW w:w="4253" w:type="dxa"/>
          </w:tcPr>
          <w:p w14:paraId="2B7E16F5" w14:textId="68569706" w:rsidR="005A0496" w:rsidRPr="00470BF0" w:rsidRDefault="009A2896" w:rsidP="009A2896">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1F43924B" w14:textId="77777777" w:rsidR="005A0496" w:rsidRPr="00470BF0" w:rsidRDefault="005A0496" w:rsidP="005417FA">
            <w:pPr>
              <w:spacing w:before="60"/>
              <w:ind w:left="34"/>
              <w:rPr>
                <w:sz w:val="20"/>
              </w:rPr>
            </w:pPr>
            <w:r>
              <w:rPr>
                <w:sz w:val="20"/>
              </w:rPr>
              <w:t>sub pt</w:t>
            </w:r>
            <w:r w:rsidRPr="00470BF0">
              <w:rPr>
                <w:sz w:val="20"/>
              </w:rPr>
              <w:t xml:space="preserve"> = Subpart(s)</w:t>
            </w:r>
          </w:p>
        </w:tc>
      </w:tr>
      <w:tr w:rsidR="005A0496" w:rsidRPr="00470BF0" w14:paraId="0CDE67E4" w14:textId="77777777" w:rsidTr="005417FA">
        <w:tc>
          <w:tcPr>
            <w:tcW w:w="4253" w:type="dxa"/>
          </w:tcPr>
          <w:p w14:paraId="5E243370" w14:textId="31AAEEAB" w:rsidR="005A0496" w:rsidRPr="00470BF0" w:rsidRDefault="005A0496" w:rsidP="005417FA">
            <w:pPr>
              <w:spacing w:before="60"/>
              <w:ind w:left="34"/>
              <w:rPr>
                <w:sz w:val="20"/>
              </w:rPr>
            </w:pPr>
          </w:p>
        </w:tc>
        <w:tc>
          <w:tcPr>
            <w:tcW w:w="3686" w:type="dxa"/>
          </w:tcPr>
          <w:p w14:paraId="2DD62F39" w14:textId="77777777" w:rsidR="005A0496" w:rsidRPr="00470BF0" w:rsidRDefault="005A0496" w:rsidP="005417FA">
            <w:pPr>
              <w:spacing w:before="60"/>
              <w:ind w:left="34"/>
              <w:rPr>
                <w:sz w:val="20"/>
              </w:rPr>
            </w:pPr>
            <w:r w:rsidRPr="001F2C1F">
              <w:rPr>
                <w:sz w:val="20"/>
                <w:u w:val="single"/>
              </w:rPr>
              <w:t>underlining</w:t>
            </w:r>
            <w:r w:rsidRPr="00470BF0">
              <w:rPr>
                <w:sz w:val="20"/>
              </w:rPr>
              <w:t xml:space="preserve"> = whole or part not</w:t>
            </w:r>
          </w:p>
        </w:tc>
      </w:tr>
      <w:tr w:rsidR="005A0496" w:rsidRPr="00470BF0" w14:paraId="4B0176F5" w14:textId="77777777" w:rsidTr="005417FA">
        <w:tc>
          <w:tcPr>
            <w:tcW w:w="4253" w:type="dxa"/>
          </w:tcPr>
          <w:p w14:paraId="4B44428F" w14:textId="4511F43C" w:rsidR="005A0496" w:rsidRPr="0095736F" w:rsidRDefault="005A0496" w:rsidP="005417FA">
            <w:pPr>
              <w:spacing w:before="60"/>
              <w:ind w:left="34"/>
              <w:rPr>
                <w:sz w:val="20"/>
              </w:rPr>
            </w:pPr>
          </w:p>
        </w:tc>
        <w:tc>
          <w:tcPr>
            <w:tcW w:w="3686" w:type="dxa"/>
          </w:tcPr>
          <w:p w14:paraId="14BA52A6" w14:textId="77777777" w:rsidR="005A0496" w:rsidRPr="00470BF0" w:rsidRDefault="005A0496" w:rsidP="005417FA">
            <w:pPr>
              <w:ind w:left="34" w:firstLine="249"/>
              <w:rPr>
                <w:sz w:val="20"/>
              </w:rPr>
            </w:pPr>
            <w:r w:rsidRPr="00470BF0">
              <w:rPr>
                <w:sz w:val="20"/>
              </w:rPr>
              <w:t>commenced or to be commenced</w:t>
            </w:r>
          </w:p>
        </w:tc>
      </w:tr>
    </w:tbl>
    <w:p w14:paraId="794802F5" w14:textId="6EC3EFD0" w:rsidR="005A0496" w:rsidRPr="00CB13B0" w:rsidRDefault="005A0496" w:rsidP="005A0496">
      <w:pPr>
        <w:pStyle w:val="Tabletext"/>
      </w:pPr>
    </w:p>
    <w:p w14:paraId="2E161931" w14:textId="77777777" w:rsidR="00331886" w:rsidRDefault="00331886" w:rsidP="00B52C6B">
      <w:pPr>
        <w:pStyle w:val="ENotesHeading2"/>
        <w:pageBreakBefore/>
      </w:pPr>
      <w:bookmarkStart w:id="36" w:name="_Toc230965948"/>
      <w:bookmarkEnd w:id="35"/>
      <w:r>
        <w:lastRenderedPageBreak/>
        <w:t>Endnote 3—Legislation history</w:t>
      </w:r>
      <w:bookmarkEnd w:id="36"/>
    </w:p>
    <w:p w14:paraId="20D13EC6"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648159A8" w14:textId="77777777" w:rsidTr="00C37EC7">
        <w:trPr>
          <w:cantSplit/>
          <w:tblHeader/>
        </w:trPr>
        <w:tc>
          <w:tcPr>
            <w:tcW w:w="2405" w:type="dxa"/>
            <w:tcBorders>
              <w:top w:val="single" w:sz="12" w:space="0" w:color="auto"/>
              <w:bottom w:val="single" w:sz="12" w:space="0" w:color="auto"/>
            </w:tcBorders>
          </w:tcPr>
          <w:p w14:paraId="166200D5" w14:textId="77777777" w:rsidR="00331886" w:rsidRPr="00E117A3" w:rsidRDefault="00331886" w:rsidP="00C37EC7">
            <w:pPr>
              <w:pStyle w:val="ENoteTableHeading"/>
            </w:pPr>
            <w:r>
              <w:t>Name</w:t>
            </w:r>
          </w:p>
        </w:tc>
        <w:tc>
          <w:tcPr>
            <w:tcW w:w="1985" w:type="dxa"/>
            <w:tcBorders>
              <w:top w:val="single" w:sz="12" w:space="0" w:color="auto"/>
              <w:bottom w:val="single" w:sz="12" w:space="0" w:color="auto"/>
            </w:tcBorders>
          </w:tcPr>
          <w:p w14:paraId="48C6A91F" w14:textId="77777777" w:rsidR="00331886" w:rsidRPr="00E117A3" w:rsidRDefault="00331886" w:rsidP="00C37EC7">
            <w:pPr>
              <w:pStyle w:val="ENoteTableHeading"/>
            </w:pPr>
            <w:r>
              <w:t>Registration</w:t>
            </w:r>
          </w:p>
        </w:tc>
        <w:tc>
          <w:tcPr>
            <w:tcW w:w="1984" w:type="dxa"/>
            <w:tcBorders>
              <w:top w:val="single" w:sz="12" w:space="0" w:color="auto"/>
              <w:bottom w:val="single" w:sz="12" w:space="0" w:color="auto"/>
            </w:tcBorders>
          </w:tcPr>
          <w:p w14:paraId="0852D784" w14:textId="77777777" w:rsidR="00331886" w:rsidRPr="00E117A3" w:rsidRDefault="00331886" w:rsidP="00C37EC7">
            <w:pPr>
              <w:pStyle w:val="ENoteTableHeading"/>
            </w:pPr>
            <w:r>
              <w:t>Commencement</w:t>
            </w:r>
          </w:p>
        </w:tc>
        <w:tc>
          <w:tcPr>
            <w:tcW w:w="1985" w:type="dxa"/>
            <w:tcBorders>
              <w:top w:val="single" w:sz="12" w:space="0" w:color="auto"/>
              <w:bottom w:val="single" w:sz="12" w:space="0" w:color="auto"/>
            </w:tcBorders>
          </w:tcPr>
          <w:p w14:paraId="6D22A0D7" w14:textId="77777777" w:rsidR="00331886" w:rsidRPr="00E117A3" w:rsidRDefault="00331886" w:rsidP="00C37EC7">
            <w:pPr>
              <w:pStyle w:val="ENoteTableHeading"/>
            </w:pPr>
            <w:r w:rsidRPr="00E117A3">
              <w:t>Application, saving and transitional provisions</w:t>
            </w:r>
          </w:p>
        </w:tc>
      </w:tr>
      <w:tr w:rsidR="00726A2E" w14:paraId="489211FB" w14:textId="77777777" w:rsidTr="001410B7">
        <w:trPr>
          <w:cantSplit/>
        </w:trPr>
        <w:tc>
          <w:tcPr>
            <w:tcW w:w="2405" w:type="dxa"/>
          </w:tcPr>
          <w:p w14:paraId="10817787" w14:textId="51130B42" w:rsidR="00726A2E" w:rsidRDefault="00F51960" w:rsidP="00726A2E">
            <w:pPr>
              <w:pStyle w:val="ENoteTableText"/>
              <w:rPr>
                <w:color w:val="000000"/>
                <w:szCs w:val="16"/>
              </w:rPr>
            </w:pPr>
            <w:r w:rsidRPr="00F51960">
              <w:rPr>
                <w:color w:val="000000"/>
                <w:szCs w:val="16"/>
              </w:rPr>
              <w:t>Anti‑Money Laundering and Counter‑Terrorism Financing Transitional Rules 2026</w:t>
            </w:r>
          </w:p>
        </w:tc>
        <w:tc>
          <w:tcPr>
            <w:tcW w:w="1985" w:type="dxa"/>
          </w:tcPr>
          <w:p w14:paraId="51D32912" w14:textId="207E48A1" w:rsidR="00AD7DC2" w:rsidRDefault="009E0D51" w:rsidP="00726A2E">
            <w:pPr>
              <w:pStyle w:val="ENoteTableText"/>
              <w:rPr>
                <w:color w:val="000000"/>
                <w:szCs w:val="16"/>
              </w:rPr>
            </w:pPr>
            <w:r>
              <w:rPr>
                <w:color w:val="000000"/>
                <w:szCs w:val="16"/>
              </w:rPr>
              <w:t>30</w:t>
            </w:r>
            <w:r w:rsidR="00AD7DC2">
              <w:rPr>
                <w:color w:val="000000"/>
                <w:szCs w:val="16"/>
              </w:rPr>
              <w:t xml:space="preserve"> Mar 2026 (</w:t>
            </w:r>
            <w:r w:rsidRPr="009E0D51">
              <w:rPr>
                <w:color w:val="000000"/>
                <w:szCs w:val="16"/>
              </w:rPr>
              <w:t>F2026L00393</w:t>
            </w:r>
            <w:r w:rsidR="00AD7DC2">
              <w:rPr>
                <w:color w:val="000000"/>
                <w:szCs w:val="16"/>
              </w:rPr>
              <w:t>)</w:t>
            </w:r>
          </w:p>
        </w:tc>
        <w:tc>
          <w:tcPr>
            <w:tcW w:w="1984" w:type="dxa"/>
          </w:tcPr>
          <w:p w14:paraId="2CDB65C4" w14:textId="005E5F4E" w:rsidR="00726A2E" w:rsidRDefault="009E0D51" w:rsidP="00726A2E">
            <w:pPr>
              <w:pStyle w:val="ENoteTableText"/>
              <w:rPr>
                <w:color w:val="000000"/>
                <w:szCs w:val="16"/>
              </w:rPr>
            </w:pPr>
            <w:r>
              <w:rPr>
                <w:color w:val="000000"/>
                <w:szCs w:val="16"/>
              </w:rPr>
              <w:t>31</w:t>
            </w:r>
            <w:r w:rsidR="00AD7DC2">
              <w:rPr>
                <w:color w:val="000000"/>
                <w:szCs w:val="16"/>
              </w:rPr>
              <w:t xml:space="preserve"> Mar 2026 </w:t>
            </w:r>
            <w:r w:rsidR="0046238E">
              <w:rPr>
                <w:color w:val="000000"/>
                <w:szCs w:val="16"/>
              </w:rPr>
              <w:t>(s 2(1) item 1)</w:t>
            </w:r>
          </w:p>
        </w:tc>
        <w:tc>
          <w:tcPr>
            <w:tcW w:w="1985" w:type="dxa"/>
          </w:tcPr>
          <w:p w14:paraId="77DBDBF4" w14:textId="77777777" w:rsidR="00726A2E" w:rsidRPr="00E117A3" w:rsidRDefault="00726A2E" w:rsidP="00726A2E">
            <w:pPr>
              <w:pStyle w:val="ENoteTableText"/>
            </w:pPr>
          </w:p>
        </w:tc>
      </w:tr>
      <w:tr w:rsidR="001410B7" w14:paraId="3FF6CE18" w14:textId="77777777" w:rsidTr="00C37EC7">
        <w:trPr>
          <w:cantSplit/>
        </w:trPr>
        <w:tc>
          <w:tcPr>
            <w:tcW w:w="2405" w:type="dxa"/>
            <w:tcBorders>
              <w:bottom w:val="single" w:sz="12" w:space="0" w:color="auto"/>
            </w:tcBorders>
          </w:tcPr>
          <w:p w14:paraId="0ED134B7" w14:textId="3E50BE72" w:rsidR="001410B7" w:rsidRDefault="00A73766" w:rsidP="001410B7">
            <w:pPr>
              <w:pStyle w:val="ENoteTableText"/>
              <w:rPr>
                <w:color w:val="000000"/>
                <w:szCs w:val="16"/>
              </w:rPr>
            </w:pPr>
            <w:r w:rsidRPr="00A73766">
              <w:rPr>
                <w:color w:val="000000"/>
                <w:szCs w:val="16"/>
              </w:rPr>
              <w:t>Anti-Money Laundering and Counter-Terrorism Financing Transitional Amendment (Reporting Obligations) Rules 2026</w:t>
            </w:r>
          </w:p>
        </w:tc>
        <w:tc>
          <w:tcPr>
            <w:tcW w:w="1985" w:type="dxa"/>
            <w:tcBorders>
              <w:bottom w:val="single" w:sz="12" w:space="0" w:color="auto"/>
            </w:tcBorders>
          </w:tcPr>
          <w:p w14:paraId="0AE00C5A" w14:textId="4EB98B38" w:rsidR="001410B7" w:rsidRDefault="00B17924" w:rsidP="001410B7">
            <w:pPr>
              <w:pStyle w:val="ENoteTableText"/>
              <w:rPr>
                <w:color w:val="000000"/>
                <w:szCs w:val="16"/>
              </w:rPr>
            </w:pPr>
            <w:r>
              <w:rPr>
                <w:color w:val="000000"/>
                <w:szCs w:val="16"/>
              </w:rPr>
              <w:t>13 May 2026 (</w:t>
            </w:r>
            <w:r w:rsidR="00B06591" w:rsidRPr="00B06591">
              <w:rPr>
                <w:color w:val="000000"/>
                <w:szCs w:val="16"/>
              </w:rPr>
              <w:t>F2026L00556</w:t>
            </w:r>
            <w:r>
              <w:rPr>
                <w:color w:val="000000"/>
                <w:szCs w:val="16"/>
              </w:rPr>
              <w:t>)</w:t>
            </w:r>
          </w:p>
        </w:tc>
        <w:tc>
          <w:tcPr>
            <w:tcW w:w="1984" w:type="dxa"/>
            <w:tcBorders>
              <w:bottom w:val="single" w:sz="12" w:space="0" w:color="auto"/>
            </w:tcBorders>
          </w:tcPr>
          <w:p w14:paraId="50469131" w14:textId="4B9718B4" w:rsidR="001410B7" w:rsidRDefault="00B17924" w:rsidP="001410B7">
            <w:pPr>
              <w:pStyle w:val="ENoteTableText"/>
              <w:rPr>
                <w:color w:val="000000"/>
                <w:szCs w:val="16"/>
              </w:rPr>
            </w:pPr>
            <w:r>
              <w:rPr>
                <w:color w:val="000000"/>
                <w:szCs w:val="16"/>
              </w:rPr>
              <w:t xml:space="preserve">14 May 2026 </w:t>
            </w:r>
            <w:r w:rsidR="00B06591">
              <w:rPr>
                <w:color w:val="000000"/>
                <w:szCs w:val="16"/>
              </w:rPr>
              <w:t>(s 2(1) item 1)</w:t>
            </w:r>
          </w:p>
        </w:tc>
        <w:tc>
          <w:tcPr>
            <w:tcW w:w="1985" w:type="dxa"/>
            <w:tcBorders>
              <w:bottom w:val="single" w:sz="12" w:space="0" w:color="auto"/>
            </w:tcBorders>
          </w:tcPr>
          <w:p w14:paraId="3E3CDCFE" w14:textId="77777777" w:rsidR="001410B7" w:rsidRPr="00E117A3" w:rsidRDefault="001410B7" w:rsidP="001410B7">
            <w:pPr>
              <w:pStyle w:val="ENoteTableText"/>
            </w:pPr>
          </w:p>
        </w:tc>
      </w:tr>
    </w:tbl>
    <w:p w14:paraId="2A1B9DF7" w14:textId="77777777" w:rsidR="00331886" w:rsidRDefault="00331886" w:rsidP="00331886">
      <w:pPr>
        <w:pStyle w:val="Tabletext"/>
      </w:pPr>
    </w:p>
    <w:p w14:paraId="0087E66D" w14:textId="77777777" w:rsidR="00331886" w:rsidRDefault="00331886" w:rsidP="00B52C6B">
      <w:pPr>
        <w:pStyle w:val="ENotesHeading2"/>
        <w:pageBreakBefore/>
      </w:pPr>
      <w:bookmarkStart w:id="37" w:name="_Toc230965949"/>
      <w:r>
        <w:lastRenderedPageBreak/>
        <w:t>Endnote 4—Amendment history</w:t>
      </w:r>
      <w:bookmarkEnd w:id="37"/>
    </w:p>
    <w:p w14:paraId="789F80F7" w14:textId="77777777" w:rsidR="00331886" w:rsidRDefault="00331886" w:rsidP="00331886">
      <w:pPr>
        <w:pStyle w:val="Tabletext"/>
      </w:pPr>
    </w:p>
    <w:tbl>
      <w:tblPr>
        <w:tblW w:w="8359" w:type="dxa"/>
        <w:tblInd w:w="113" w:type="dxa"/>
        <w:tblLayout w:type="fixed"/>
        <w:tblLook w:val="0000" w:firstRow="0" w:lastRow="0" w:firstColumn="0" w:lastColumn="0" w:noHBand="0" w:noVBand="0"/>
      </w:tblPr>
      <w:tblGrid>
        <w:gridCol w:w="2551"/>
        <w:gridCol w:w="5808"/>
      </w:tblGrid>
      <w:tr w:rsidR="00331886" w:rsidRPr="0098546F" w14:paraId="7CC8271B" w14:textId="77777777" w:rsidTr="00EB1DBF">
        <w:trPr>
          <w:cantSplit/>
          <w:tblHeader/>
        </w:trPr>
        <w:tc>
          <w:tcPr>
            <w:tcW w:w="2551" w:type="dxa"/>
            <w:tcBorders>
              <w:top w:val="single" w:sz="12" w:space="0" w:color="auto"/>
              <w:bottom w:val="single" w:sz="12" w:space="0" w:color="auto"/>
            </w:tcBorders>
          </w:tcPr>
          <w:p w14:paraId="1A238BBB" w14:textId="77777777" w:rsidR="00331886" w:rsidRPr="00E117A3" w:rsidRDefault="00331886" w:rsidP="00C37EC7">
            <w:pPr>
              <w:pStyle w:val="ENoteTableHeading"/>
            </w:pPr>
            <w:r w:rsidRPr="00E117A3">
              <w:t>Provision affected</w:t>
            </w:r>
          </w:p>
        </w:tc>
        <w:tc>
          <w:tcPr>
            <w:tcW w:w="5808" w:type="dxa"/>
            <w:tcBorders>
              <w:top w:val="single" w:sz="12" w:space="0" w:color="auto"/>
              <w:bottom w:val="single" w:sz="12" w:space="0" w:color="auto"/>
            </w:tcBorders>
          </w:tcPr>
          <w:p w14:paraId="60B437A9" w14:textId="77777777" w:rsidR="00331886" w:rsidRPr="00E117A3" w:rsidRDefault="00331886" w:rsidP="00C37EC7">
            <w:pPr>
              <w:pStyle w:val="ENoteTableHeading"/>
            </w:pPr>
            <w:r w:rsidRPr="00E117A3">
              <w:t>How affected</w:t>
            </w:r>
          </w:p>
        </w:tc>
      </w:tr>
      <w:tr w:rsidR="006E7265" w:rsidRPr="00143B0F" w14:paraId="6D831199" w14:textId="77777777" w:rsidTr="00EB1DBF">
        <w:trPr>
          <w:cantSplit/>
        </w:trPr>
        <w:tc>
          <w:tcPr>
            <w:tcW w:w="2551" w:type="dxa"/>
            <w:tcBorders>
              <w:top w:val="single" w:sz="12" w:space="0" w:color="auto"/>
            </w:tcBorders>
          </w:tcPr>
          <w:p w14:paraId="25913969" w14:textId="221E4BCC" w:rsidR="006E7265" w:rsidRPr="00143B0F" w:rsidRDefault="006E7265" w:rsidP="006E7265">
            <w:pPr>
              <w:pStyle w:val="ENoteTableText"/>
              <w:rPr>
                <w:szCs w:val="16"/>
              </w:rPr>
            </w:pPr>
            <w:r>
              <w:rPr>
                <w:b/>
                <w:bCs/>
                <w:color w:val="000000"/>
                <w:szCs w:val="16"/>
              </w:rPr>
              <w:t>Part </w:t>
            </w:r>
            <w:r w:rsidR="00FC34A8">
              <w:rPr>
                <w:b/>
                <w:bCs/>
                <w:color w:val="000000"/>
                <w:szCs w:val="16"/>
              </w:rPr>
              <w:t>4</w:t>
            </w:r>
          </w:p>
        </w:tc>
        <w:tc>
          <w:tcPr>
            <w:tcW w:w="5808" w:type="dxa"/>
            <w:tcBorders>
              <w:top w:val="single" w:sz="12" w:space="0" w:color="auto"/>
            </w:tcBorders>
          </w:tcPr>
          <w:p w14:paraId="4F543BB3" w14:textId="490FF46C" w:rsidR="006E7265" w:rsidRPr="00143B0F" w:rsidRDefault="006E7265" w:rsidP="006E7265">
            <w:pPr>
              <w:pStyle w:val="ENoteTableText"/>
              <w:rPr>
                <w:rFonts w:eastAsiaTheme="minorHAnsi" w:cstheme="minorBidi"/>
                <w:color w:val="FF0000"/>
                <w:szCs w:val="16"/>
                <w:lang w:eastAsia="en-US"/>
              </w:rPr>
            </w:pPr>
            <w:r>
              <w:rPr>
                <w:color w:val="000000"/>
                <w:szCs w:val="16"/>
              </w:rPr>
              <w:t> </w:t>
            </w:r>
          </w:p>
        </w:tc>
      </w:tr>
      <w:tr w:rsidR="00147754" w14:paraId="03A82B08" w14:textId="77777777" w:rsidTr="00EB1DBF">
        <w:trPr>
          <w:cantSplit/>
        </w:trPr>
        <w:tc>
          <w:tcPr>
            <w:tcW w:w="2551" w:type="dxa"/>
          </w:tcPr>
          <w:p w14:paraId="58471709" w14:textId="6EF50970" w:rsidR="00147754" w:rsidRPr="00143B0F" w:rsidRDefault="00147754" w:rsidP="00147754">
            <w:pPr>
              <w:pStyle w:val="ENoteTableText"/>
            </w:pPr>
            <w:r>
              <w:t>s 1</w:t>
            </w:r>
            <w:r w:rsidR="00F3402C">
              <w:t>0</w:t>
            </w:r>
            <w:r>
              <w:tab/>
            </w:r>
          </w:p>
        </w:tc>
        <w:tc>
          <w:tcPr>
            <w:tcW w:w="5808" w:type="dxa"/>
          </w:tcPr>
          <w:p w14:paraId="3A4BA93C" w14:textId="6CE725C0" w:rsidR="00147754" w:rsidRPr="00E117A3" w:rsidRDefault="0096184E" w:rsidP="00147754">
            <w:pPr>
              <w:pStyle w:val="ENoteTableText"/>
            </w:pPr>
            <w:r>
              <w:t xml:space="preserve">am </w:t>
            </w:r>
            <w:r w:rsidR="00FB35C5" w:rsidRPr="00B06591">
              <w:rPr>
                <w:color w:val="000000"/>
                <w:szCs w:val="16"/>
              </w:rPr>
              <w:t>F2026L00556</w:t>
            </w:r>
          </w:p>
        </w:tc>
      </w:tr>
      <w:tr w:rsidR="00147754" w14:paraId="6F212322" w14:textId="77777777" w:rsidTr="00EB1DBF">
        <w:trPr>
          <w:cantSplit/>
        </w:trPr>
        <w:tc>
          <w:tcPr>
            <w:tcW w:w="2551" w:type="dxa"/>
            <w:tcBorders>
              <w:bottom w:val="single" w:sz="12" w:space="0" w:color="auto"/>
            </w:tcBorders>
          </w:tcPr>
          <w:p w14:paraId="6DA7DCBD" w14:textId="213D8508" w:rsidR="00147754" w:rsidRPr="005814F2" w:rsidRDefault="005814F2" w:rsidP="005814F2">
            <w:pPr>
              <w:rPr>
                <w:rFonts w:eastAsia="Times New Roman" w:cs="Times New Roman"/>
                <w:sz w:val="16"/>
                <w:lang w:eastAsia="en-AU"/>
              </w:rPr>
            </w:pPr>
            <w:r>
              <w:rPr>
                <w:b/>
                <w:bCs/>
                <w:color w:val="000000"/>
                <w:sz w:val="16"/>
                <w:szCs w:val="16"/>
              </w:rPr>
              <w:t>Part 10</w:t>
            </w:r>
            <w:r w:rsidR="00147754">
              <w:tab/>
            </w:r>
          </w:p>
          <w:p w14:paraId="65878947" w14:textId="416F7321" w:rsidR="00692E30" w:rsidRPr="005814F2" w:rsidRDefault="005814F2" w:rsidP="00692E30">
            <w:pPr>
              <w:rPr>
                <w:rFonts w:eastAsia="Times New Roman" w:cs="Times New Roman"/>
                <w:sz w:val="16"/>
                <w:lang w:eastAsia="en-AU"/>
              </w:rPr>
            </w:pPr>
            <w:r>
              <w:rPr>
                <w:color w:val="000000"/>
                <w:sz w:val="16"/>
                <w:szCs w:val="16"/>
              </w:rPr>
              <w:t xml:space="preserve">s </w:t>
            </w:r>
            <w:r w:rsidRPr="005814F2">
              <w:rPr>
                <w:color w:val="000000"/>
                <w:sz w:val="16"/>
                <w:szCs w:val="16"/>
              </w:rPr>
              <w:t>21</w:t>
            </w:r>
          </w:p>
        </w:tc>
        <w:tc>
          <w:tcPr>
            <w:tcW w:w="5808" w:type="dxa"/>
            <w:tcBorders>
              <w:bottom w:val="single" w:sz="12" w:space="0" w:color="auto"/>
            </w:tcBorders>
          </w:tcPr>
          <w:p w14:paraId="4DA15DD1" w14:textId="77777777" w:rsidR="005814F2" w:rsidRDefault="005814F2" w:rsidP="00147754">
            <w:pPr>
              <w:pStyle w:val="ENoteTableText"/>
            </w:pPr>
          </w:p>
          <w:p w14:paraId="1BAA4B8D" w14:textId="446CA485" w:rsidR="00147754" w:rsidRPr="00E117A3" w:rsidRDefault="00411230" w:rsidP="00147754">
            <w:pPr>
              <w:pStyle w:val="ENoteTableText"/>
            </w:pPr>
            <w:r>
              <w:t>a</w:t>
            </w:r>
            <w:r w:rsidR="00761B53">
              <w:t>d</w:t>
            </w:r>
            <w:r>
              <w:t xml:space="preserve"> </w:t>
            </w:r>
            <w:r w:rsidRPr="00B06591">
              <w:rPr>
                <w:color w:val="000000"/>
                <w:szCs w:val="16"/>
              </w:rPr>
              <w:t>F2026L00556</w:t>
            </w:r>
          </w:p>
        </w:tc>
      </w:tr>
    </w:tbl>
    <w:p w14:paraId="654DB10E" w14:textId="77777777" w:rsidR="00331886" w:rsidRPr="00164D8F" w:rsidRDefault="00331886" w:rsidP="00331886">
      <w:pPr>
        <w:sectPr w:rsidR="00331886" w:rsidRPr="00164D8F" w:rsidSect="00836C1A">
          <w:headerReference w:type="even" r:id="rId19"/>
          <w:headerReference w:type="default" r:id="rId20"/>
          <w:footerReference w:type="even" r:id="rId21"/>
          <w:footerReference w:type="default" r:id="rId22"/>
          <w:footerReference w:type="first" r:id="rId23"/>
          <w:pgSz w:w="11907" w:h="16839"/>
          <w:pgMar w:top="2325" w:right="1797" w:bottom="1440" w:left="1797" w:header="720" w:footer="709" w:gutter="0"/>
          <w:cols w:space="708"/>
          <w:docGrid w:linePitch="360"/>
        </w:sectPr>
      </w:pPr>
    </w:p>
    <w:p w14:paraId="708E60E4" w14:textId="77777777" w:rsidR="00331886" w:rsidRPr="00152412" w:rsidRDefault="00331886" w:rsidP="00331886"/>
    <w:sectPr w:rsidR="00331886" w:rsidRPr="00152412" w:rsidSect="00DF6D7F">
      <w:footerReference w:type="even" r:id="rId24"/>
      <w:footerReference w:type="default" r:id="rId25"/>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6E0B" w14:textId="77777777" w:rsidR="005F4E1C" w:rsidRDefault="005F4E1C" w:rsidP="008E17F3">
      <w:pPr>
        <w:spacing w:line="240" w:lineRule="auto"/>
      </w:pPr>
      <w:r>
        <w:separator/>
      </w:r>
    </w:p>
  </w:endnote>
  <w:endnote w:type="continuationSeparator" w:id="0">
    <w:p w14:paraId="421BAAD3" w14:textId="77777777" w:rsidR="005F4E1C" w:rsidRDefault="005F4E1C"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embedRegular r:id="rId1" w:subsetted="1" w:fontKey="{C3BB8EB5-8691-4BB5-AEFD-C025568F7EF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25BAE" w14:textId="4564C0E2" w:rsidR="00331886" w:rsidRDefault="00331886" w:rsidP="00523750">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74E53" w14:textId="7F8B8589" w:rsidR="00331886" w:rsidRPr="00E33C1C" w:rsidRDefault="00331886" w:rsidP="00F85C9A">
    <w:pPr>
      <w:pBdr>
        <w:top w:val="single" w:sz="6" w:space="1" w:color="auto"/>
      </w:pBdr>
      <w:spacing w:before="120" w:line="0" w:lineRule="atLeast"/>
      <w:rPr>
        <w:sz w:val="16"/>
        <w:szCs w:val="16"/>
      </w:rPr>
    </w:pPr>
  </w:p>
  <w:p w14:paraId="1734AA56" w14:textId="77777777" w:rsidR="00331886" w:rsidRPr="00F85C9A" w:rsidRDefault="00331886"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8831" w14:textId="31285960" w:rsidR="00331886" w:rsidRDefault="00331886" w:rsidP="003E7949">
    <w:pPr>
      <w:pStyle w:val="Footer"/>
      <w:spacing w:before="120"/>
    </w:pPr>
    <w:r w:rsidRPr="00CB7761">
      <w:t>Prepared by</w:t>
    </w:r>
    <w:r>
      <w:t xml:space="preserve"> </w:t>
    </w:r>
    <w:r w:rsidR="00055295">
      <w:t>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9DD8" w14:textId="3E9E46EF" w:rsidR="00331886" w:rsidRPr="007B3B51" w:rsidRDefault="00331886" w:rsidP="00BB1D0B">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6873DC" w:rsidRPr="007B3B51" w14:paraId="36CFE2B3" w14:textId="77777777" w:rsidTr="0068554D">
      <w:tc>
        <w:tcPr>
          <w:tcW w:w="854" w:type="pct"/>
        </w:tcPr>
        <w:p w14:paraId="5060504B" w14:textId="77777777" w:rsidR="006873DC" w:rsidRPr="007B3B51" w:rsidRDefault="006873DC" w:rsidP="006873DC">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8</w:t>
          </w:r>
          <w:r w:rsidRPr="007B3B51">
            <w:rPr>
              <w:i/>
              <w:sz w:val="16"/>
              <w:szCs w:val="16"/>
            </w:rPr>
            <w:fldChar w:fldCharType="end"/>
          </w:r>
        </w:p>
      </w:tc>
      <w:tc>
        <w:tcPr>
          <w:tcW w:w="3688" w:type="pct"/>
          <w:gridSpan w:val="3"/>
        </w:tcPr>
        <w:p w14:paraId="19F52B82" w14:textId="4DAAA3B7" w:rsidR="006873DC" w:rsidRPr="007B3B51" w:rsidRDefault="00DE17B4" w:rsidP="006873DC">
          <w:pPr>
            <w:jc w:val="center"/>
            <w:rPr>
              <w:i/>
              <w:sz w:val="16"/>
              <w:szCs w:val="16"/>
            </w:rPr>
          </w:pPr>
          <w:r>
            <w:rPr>
              <w:i/>
              <w:noProof/>
              <w:sz w:val="16"/>
              <w:szCs w:val="16"/>
            </w:rPr>
            <w:t>Anti-Money Laundering and Counter-Terrorism Financing Transitional Rules 2026</w:t>
          </w:r>
        </w:p>
      </w:tc>
      <w:tc>
        <w:tcPr>
          <w:tcW w:w="458" w:type="pct"/>
        </w:tcPr>
        <w:p w14:paraId="6D92E108" w14:textId="77777777" w:rsidR="006873DC" w:rsidRPr="007B3B51" w:rsidRDefault="006873DC" w:rsidP="006873DC">
          <w:pPr>
            <w:jc w:val="right"/>
            <w:rPr>
              <w:sz w:val="16"/>
              <w:szCs w:val="16"/>
            </w:rPr>
          </w:pPr>
        </w:p>
      </w:tc>
    </w:tr>
    <w:tr w:rsidR="005B1DE3" w:rsidRPr="00B918E3" w14:paraId="18BC0296" w14:textId="77777777" w:rsidTr="0068554D">
      <w:tc>
        <w:tcPr>
          <w:tcW w:w="1499" w:type="pct"/>
          <w:gridSpan w:val="2"/>
        </w:tcPr>
        <w:p w14:paraId="6038AAFE" w14:textId="454FB3EB" w:rsidR="005B1DE3" w:rsidRPr="0055472E" w:rsidRDefault="005B1DE3" w:rsidP="005B1DE3">
          <w:pPr>
            <w:spacing w:before="120"/>
            <w:rPr>
              <w:sz w:val="16"/>
              <w:szCs w:val="16"/>
            </w:rPr>
          </w:pPr>
          <w:r w:rsidRPr="0055472E">
            <w:rPr>
              <w:sz w:val="16"/>
              <w:szCs w:val="16"/>
            </w:rPr>
            <w:t xml:space="preserve">Compilation No. </w:t>
          </w:r>
          <w:r>
            <w:rPr>
              <w:sz w:val="16"/>
              <w:szCs w:val="16"/>
            </w:rPr>
            <w:t>1</w:t>
          </w:r>
        </w:p>
      </w:tc>
      <w:tc>
        <w:tcPr>
          <w:tcW w:w="1999" w:type="pct"/>
        </w:tcPr>
        <w:p w14:paraId="7904B46D" w14:textId="77777777" w:rsidR="005B1DE3" w:rsidRPr="0055472E" w:rsidRDefault="005B1DE3" w:rsidP="005B1DE3">
          <w:pPr>
            <w:spacing w:before="120"/>
            <w:jc w:val="center"/>
            <w:rPr>
              <w:sz w:val="16"/>
              <w:szCs w:val="16"/>
            </w:rPr>
          </w:pPr>
        </w:p>
      </w:tc>
      <w:tc>
        <w:tcPr>
          <w:tcW w:w="1502" w:type="pct"/>
          <w:gridSpan w:val="2"/>
        </w:tcPr>
        <w:p w14:paraId="448AB7DA" w14:textId="7CE9618A" w:rsidR="005B1DE3" w:rsidRPr="00B918E3" w:rsidRDefault="005B1DE3" w:rsidP="005B1DE3">
          <w:pPr>
            <w:spacing w:before="120"/>
            <w:jc w:val="right"/>
            <w:rPr>
              <w:sz w:val="16"/>
              <w:szCs w:val="16"/>
              <w:lang w:val="fr-CA"/>
            </w:rPr>
          </w:pPr>
          <w:r w:rsidRPr="00B918E3">
            <w:rPr>
              <w:sz w:val="16"/>
              <w:szCs w:val="16"/>
              <w:lang w:val="fr-CA"/>
            </w:rPr>
            <w:t>Compilation date: 14/05/2026</w:t>
          </w:r>
        </w:p>
      </w:tc>
    </w:tr>
  </w:tbl>
  <w:p w14:paraId="7FBBE68A" w14:textId="77777777" w:rsidR="00331886" w:rsidRPr="00583FFC" w:rsidRDefault="00331886" w:rsidP="00BB1D0B">
    <w:pPr>
      <w:pStyle w:val="Footer"/>
      <w:rPr>
        <w:lang w:val="fr-C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EABF" w14:textId="6FFDE980" w:rsidR="00331886" w:rsidRPr="007B3B51" w:rsidRDefault="00331886" w:rsidP="00903CD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331886" w:rsidRPr="007B3B51" w14:paraId="5994C3E6" w14:textId="77777777" w:rsidTr="000C1A3F">
      <w:tc>
        <w:tcPr>
          <w:tcW w:w="854" w:type="pct"/>
        </w:tcPr>
        <w:p w14:paraId="34D36F77" w14:textId="77777777" w:rsidR="00331886" w:rsidRPr="007B3B51" w:rsidRDefault="00331886" w:rsidP="000C1A3F">
          <w:pPr>
            <w:rPr>
              <w:i/>
              <w:sz w:val="16"/>
              <w:szCs w:val="16"/>
            </w:rPr>
          </w:pPr>
        </w:p>
      </w:tc>
      <w:tc>
        <w:tcPr>
          <w:tcW w:w="3688" w:type="pct"/>
          <w:gridSpan w:val="3"/>
        </w:tcPr>
        <w:p w14:paraId="2E67E60C" w14:textId="265772AE" w:rsidR="00331886" w:rsidRPr="007B3B51" w:rsidRDefault="00DE17B4" w:rsidP="000C1A3F">
          <w:pPr>
            <w:jc w:val="center"/>
            <w:rPr>
              <w:i/>
              <w:sz w:val="16"/>
              <w:szCs w:val="16"/>
            </w:rPr>
          </w:pPr>
          <w:r>
            <w:rPr>
              <w:i/>
              <w:noProof/>
              <w:sz w:val="16"/>
              <w:szCs w:val="16"/>
            </w:rPr>
            <w:t>Anti-Money Laundering and Counter-Terrorism Financing Transitional Rules 2026</w:t>
          </w:r>
        </w:p>
      </w:tc>
      <w:tc>
        <w:tcPr>
          <w:tcW w:w="458" w:type="pct"/>
        </w:tcPr>
        <w:p w14:paraId="62F12E94" w14:textId="77777777" w:rsidR="00331886" w:rsidRPr="007B3B51" w:rsidRDefault="00331886" w:rsidP="000C1A3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5A07">
            <w:rPr>
              <w:i/>
              <w:noProof/>
              <w:sz w:val="16"/>
              <w:szCs w:val="16"/>
            </w:rPr>
            <w:t>1</w:t>
          </w:r>
          <w:r w:rsidRPr="007B3B51">
            <w:rPr>
              <w:i/>
              <w:sz w:val="16"/>
              <w:szCs w:val="16"/>
            </w:rPr>
            <w:fldChar w:fldCharType="end"/>
          </w:r>
        </w:p>
      </w:tc>
    </w:tr>
    <w:tr w:rsidR="00331886" w:rsidRPr="001161EF" w14:paraId="50B3223C" w14:textId="77777777" w:rsidTr="000C1A3F">
      <w:tc>
        <w:tcPr>
          <w:tcW w:w="1499" w:type="pct"/>
          <w:gridSpan w:val="2"/>
        </w:tcPr>
        <w:p w14:paraId="3B2C2A1E" w14:textId="64827597" w:rsidR="00331886" w:rsidRPr="001161EF" w:rsidRDefault="00331886" w:rsidP="000C1A3F">
          <w:pPr>
            <w:spacing w:before="120"/>
            <w:rPr>
              <w:sz w:val="16"/>
              <w:szCs w:val="16"/>
            </w:rPr>
          </w:pPr>
          <w:r w:rsidRPr="001161EF">
            <w:rPr>
              <w:sz w:val="16"/>
              <w:szCs w:val="16"/>
            </w:rPr>
            <w:t xml:space="preserve">Compilation No. </w:t>
          </w:r>
          <w:r w:rsidR="00786900" w:rsidRPr="001161EF">
            <w:rPr>
              <w:sz w:val="16"/>
              <w:szCs w:val="16"/>
            </w:rPr>
            <w:t>1</w:t>
          </w:r>
        </w:p>
      </w:tc>
      <w:tc>
        <w:tcPr>
          <w:tcW w:w="1999" w:type="pct"/>
        </w:tcPr>
        <w:p w14:paraId="28589964" w14:textId="77777777" w:rsidR="00331886" w:rsidRPr="001161EF" w:rsidRDefault="00331886" w:rsidP="000C1A3F">
          <w:pPr>
            <w:spacing w:before="120"/>
            <w:jc w:val="center"/>
            <w:rPr>
              <w:sz w:val="16"/>
              <w:szCs w:val="16"/>
            </w:rPr>
          </w:pPr>
        </w:p>
      </w:tc>
      <w:tc>
        <w:tcPr>
          <w:tcW w:w="1502" w:type="pct"/>
          <w:gridSpan w:val="2"/>
        </w:tcPr>
        <w:p w14:paraId="6A0158A8" w14:textId="4AA4E8F1" w:rsidR="00331886" w:rsidRPr="001161EF" w:rsidRDefault="00331886" w:rsidP="000C1A3F">
          <w:pPr>
            <w:spacing w:before="120"/>
            <w:jc w:val="right"/>
            <w:rPr>
              <w:sz w:val="16"/>
              <w:szCs w:val="16"/>
              <w:lang w:val="fr-CA"/>
            </w:rPr>
          </w:pPr>
          <w:r w:rsidRPr="001161EF">
            <w:rPr>
              <w:sz w:val="16"/>
              <w:szCs w:val="16"/>
              <w:lang w:val="fr-CA"/>
            </w:rPr>
            <w:t xml:space="preserve">Compilation date: </w:t>
          </w:r>
          <w:r w:rsidR="00942085" w:rsidRPr="00B918E3">
            <w:rPr>
              <w:sz w:val="16"/>
              <w:szCs w:val="16"/>
              <w:lang w:val="fr-CA"/>
            </w:rPr>
            <w:t>14</w:t>
          </w:r>
          <w:r w:rsidRPr="00B918E3">
            <w:rPr>
              <w:sz w:val="16"/>
              <w:szCs w:val="16"/>
              <w:lang w:val="fr-CA"/>
            </w:rPr>
            <w:t>/</w:t>
          </w:r>
          <w:r w:rsidR="00942085" w:rsidRPr="00B918E3">
            <w:rPr>
              <w:sz w:val="16"/>
              <w:szCs w:val="16"/>
              <w:lang w:val="fr-CA"/>
            </w:rPr>
            <w:t>05</w:t>
          </w:r>
          <w:r w:rsidRPr="00B918E3">
            <w:rPr>
              <w:sz w:val="16"/>
              <w:szCs w:val="16"/>
              <w:lang w:val="fr-CA"/>
            </w:rPr>
            <w:t>/</w:t>
          </w:r>
          <w:r w:rsidR="001161EF" w:rsidRPr="00B918E3">
            <w:rPr>
              <w:sz w:val="16"/>
              <w:szCs w:val="16"/>
              <w:lang w:val="fr-CA"/>
            </w:rPr>
            <w:t>2026</w:t>
          </w:r>
        </w:p>
      </w:tc>
    </w:tr>
  </w:tbl>
  <w:p w14:paraId="033545A5" w14:textId="77777777" w:rsidR="00331886" w:rsidRPr="00583FFC" w:rsidRDefault="00331886" w:rsidP="00903CD0">
    <w:pPr>
      <w:pStyle w:val="Footer"/>
      <w:rPr>
        <w:lang w:val="fr-C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DA79B" w14:textId="11B2A248" w:rsidR="00331886" w:rsidRPr="007B3B51" w:rsidRDefault="00331886" w:rsidP="0086496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331886" w:rsidRPr="007B3B51" w14:paraId="1581EACF" w14:textId="77777777" w:rsidTr="00BF35A6">
      <w:tc>
        <w:tcPr>
          <w:tcW w:w="854" w:type="pct"/>
        </w:tcPr>
        <w:p w14:paraId="7663AEBC" w14:textId="77777777" w:rsidR="00331886" w:rsidRPr="007B3B51" w:rsidRDefault="00331886" w:rsidP="0086496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5A07">
            <w:rPr>
              <w:i/>
              <w:noProof/>
              <w:sz w:val="16"/>
              <w:szCs w:val="16"/>
            </w:rPr>
            <w:t>4</w:t>
          </w:r>
          <w:r w:rsidRPr="007B3B51">
            <w:rPr>
              <w:i/>
              <w:sz w:val="16"/>
              <w:szCs w:val="16"/>
            </w:rPr>
            <w:fldChar w:fldCharType="end"/>
          </w:r>
        </w:p>
      </w:tc>
      <w:tc>
        <w:tcPr>
          <w:tcW w:w="3688" w:type="pct"/>
          <w:gridSpan w:val="3"/>
        </w:tcPr>
        <w:p w14:paraId="693362CC" w14:textId="03D756D4" w:rsidR="00331886" w:rsidRPr="007B3B51" w:rsidRDefault="00DE17B4" w:rsidP="0086496F">
          <w:pPr>
            <w:jc w:val="center"/>
            <w:rPr>
              <w:i/>
              <w:sz w:val="16"/>
              <w:szCs w:val="16"/>
            </w:rPr>
          </w:pPr>
          <w:r>
            <w:rPr>
              <w:i/>
              <w:noProof/>
              <w:sz w:val="16"/>
              <w:szCs w:val="16"/>
            </w:rPr>
            <w:t>Anti-Money Laundering and Counter-Terrorism Financing Transitional Rules 2026</w:t>
          </w:r>
        </w:p>
      </w:tc>
      <w:tc>
        <w:tcPr>
          <w:tcW w:w="458" w:type="pct"/>
        </w:tcPr>
        <w:p w14:paraId="736219BA" w14:textId="77777777" w:rsidR="00331886" w:rsidRPr="007B3B51" w:rsidRDefault="00331886" w:rsidP="0086496F">
          <w:pPr>
            <w:jc w:val="right"/>
            <w:rPr>
              <w:sz w:val="16"/>
              <w:szCs w:val="16"/>
            </w:rPr>
          </w:pPr>
        </w:p>
      </w:tc>
    </w:tr>
    <w:tr w:rsidR="001C1C3B" w:rsidRPr="00B918E3" w14:paraId="19B18AAE" w14:textId="77777777" w:rsidTr="00BF35A6">
      <w:tc>
        <w:tcPr>
          <w:tcW w:w="1499" w:type="pct"/>
          <w:gridSpan w:val="2"/>
        </w:tcPr>
        <w:p w14:paraId="3419D2F4" w14:textId="4D3B34BB" w:rsidR="001C1C3B" w:rsidRPr="0055472E" w:rsidRDefault="001C1C3B" w:rsidP="001C1C3B">
          <w:pPr>
            <w:spacing w:before="120"/>
            <w:rPr>
              <w:sz w:val="16"/>
              <w:szCs w:val="16"/>
            </w:rPr>
          </w:pPr>
          <w:r w:rsidRPr="0055472E">
            <w:rPr>
              <w:sz w:val="16"/>
              <w:szCs w:val="16"/>
            </w:rPr>
            <w:t xml:space="preserve">Compilation No. </w:t>
          </w:r>
          <w:r>
            <w:rPr>
              <w:sz w:val="16"/>
              <w:szCs w:val="16"/>
            </w:rPr>
            <w:t>1</w:t>
          </w:r>
        </w:p>
      </w:tc>
      <w:tc>
        <w:tcPr>
          <w:tcW w:w="1999" w:type="pct"/>
        </w:tcPr>
        <w:p w14:paraId="5DBEA69E" w14:textId="77777777" w:rsidR="001C1C3B" w:rsidRPr="0055472E" w:rsidRDefault="001C1C3B" w:rsidP="001C1C3B">
          <w:pPr>
            <w:spacing w:before="120"/>
            <w:jc w:val="center"/>
            <w:rPr>
              <w:sz w:val="16"/>
              <w:szCs w:val="16"/>
            </w:rPr>
          </w:pPr>
        </w:p>
      </w:tc>
      <w:tc>
        <w:tcPr>
          <w:tcW w:w="1502" w:type="pct"/>
          <w:gridSpan w:val="2"/>
        </w:tcPr>
        <w:p w14:paraId="760ADC47" w14:textId="77116428" w:rsidR="001C1C3B" w:rsidRPr="00B918E3" w:rsidRDefault="001C1C3B" w:rsidP="001C1C3B">
          <w:pPr>
            <w:spacing w:before="120"/>
            <w:jc w:val="right"/>
            <w:rPr>
              <w:sz w:val="16"/>
              <w:szCs w:val="16"/>
              <w:lang w:val="fr-CA"/>
            </w:rPr>
          </w:pPr>
          <w:r w:rsidRPr="00B918E3">
            <w:rPr>
              <w:sz w:val="16"/>
              <w:szCs w:val="16"/>
              <w:lang w:val="fr-CA"/>
            </w:rPr>
            <w:t>Compilation date: 14/05/2026</w:t>
          </w:r>
        </w:p>
      </w:tc>
    </w:tr>
  </w:tbl>
  <w:p w14:paraId="4B21E47E" w14:textId="77777777" w:rsidR="00331886" w:rsidRPr="00583FFC" w:rsidRDefault="00331886" w:rsidP="0086496F">
    <w:pPr>
      <w:pStyle w:val="Footer"/>
      <w:rPr>
        <w:lang w:val="fr-C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052F" w14:textId="7CCB0DAF" w:rsidR="00331886" w:rsidRPr="007B3B51" w:rsidRDefault="00331886" w:rsidP="0086496F">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331886" w:rsidRPr="007B3B51" w14:paraId="496408FC" w14:textId="77777777" w:rsidTr="00BF35A6">
      <w:tc>
        <w:tcPr>
          <w:tcW w:w="854" w:type="pct"/>
        </w:tcPr>
        <w:p w14:paraId="1BFEBBC3" w14:textId="77777777" w:rsidR="00331886" w:rsidRPr="007B3B51" w:rsidRDefault="00331886" w:rsidP="0086496F">
          <w:pPr>
            <w:rPr>
              <w:i/>
              <w:sz w:val="16"/>
              <w:szCs w:val="16"/>
            </w:rPr>
          </w:pPr>
        </w:p>
      </w:tc>
      <w:tc>
        <w:tcPr>
          <w:tcW w:w="3688" w:type="pct"/>
          <w:gridSpan w:val="3"/>
        </w:tcPr>
        <w:p w14:paraId="1675D998" w14:textId="772ABFC8" w:rsidR="00331886" w:rsidRPr="007B3B51" w:rsidRDefault="00DE17B4" w:rsidP="0086496F">
          <w:pPr>
            <w:jc w:val="center"/>
            <w:rPr>
              <w:i/>
              <w:sz w:val="16"/>
              <w:szCs w:val="16"/>
            </w:rPr>
          </w:pPr>
          <w:r>
            <w:rPr>
              <w:i/>
              <w:noProof/>
              <w:sz w:val="16"/>
              <w:szCs w:val="16"/>
            </w:rPr>
            <w:t>Anti-Money Laundering and Counter-Terrorism Financing Transitional Rules 2026</w:t>
          </w:r>
        </w:p>
      </w:tc>
      <w:tc>
        <w:tcPr>
          <w:tcW w:w="458" w:type="pct"/>
        </w:tcPr>
        <w:p w14:paraId="42296713" w14:textId="77777777" w:rsidR="00331886" w:rsidRPr="007B3B51" w:rsidRDefault="00331886" w:rsidP="0086496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45A07">
            <w:rPr>
              <w:i/>
              <w:noProof/>
              <w:sz w:val="16"/>
              <w:szCs w:val="16"/>
            </w:rPr>
            <w:t>5</w:t>
          </w:r>
          <w:r w:rsidRPr="007B3B51">
            <w:rPr>
              <w:i/>
              <w:sz w:val="16"/>
              <w:szCs w:val="16"/>
            </w:rPr>
            <w:fldChar w:fldCharType="end"/>
          </w:r>
        </w:p>
      </w:tc>
    </w:tr>
    <w:tr w:rsidR="001C1C3B" w:rsidRPr="00B918E3" w14:paraId="0DBEFFAE" w14:textId="77777777" w:rsidTr="00BF35A6">
      <w:tc>
        <w:tcPr>
          <w:tcW w:w="1499" w:type="pct"/>
          <w:gridSpan w:val="2"/>
        </w:tcPr>
        <w:p w14:paraId="1DB99785" w14:textId="267ECEB4" w:rsidR="001C1C3B" w:rsidRPr="00130F37" w:rsidRDefault="001C1C3B" w:rsidP="001C1C3B">
          <w:pPr>
            <w:spacing w:before="120"/>
            <w:rPr>
              <w:sz w:val="16"/>
              <w:szCs w:val="16"/>
            </w:rPr>
          </w:pPr>
          <w:r w:rsidRPr="00130F37">
            <w:rPr>
              <w:sz w:val="16"/>
              <w:szCs w:val="16"/>
            </w:rPr>
            <w:t xml:space="preserve">Compilation No. </w:t>
          </w:r>
          <w:r>
            <w:rPr>
              <w:sz w:val="16"/>
              <w:szCs w:val="16"/>
            </w:rPr>
            <w:t>1</w:t>
          </w:r>
        </w:p>
      </w:tc>
      <w:tc>
        <w:tcPr>
          <w:tcW w:w="1999" w:type="pct"/>
        </w:tcPr>
        <w:p w14:paraId="73F69956" w14:textId="77777777" w:rsidR="001C1C3B" w:rsidRPr="00130F37" w:rsidRDefault="001C1C3B" w:rsidP="001C1C3B">
          <w:pPr>
            <w:spacing w:before="120"/>
            <w:jc w:val="center"/>
            <w:rPr>
              <w:sz w:val="16"/>
              <w:szCs w:val="16"/>
            </w:rPr>
          </w:pPr>
        </w:p>
      </w:tc>
      <w:tc>
        <w:tcPr>
          <w:tcW w:w="1502" w:type="pct"/>
          <w:gridSpan w:val="2"/>
        </w:tcPr>
        <w:p w14:paraId="56657825" w14:textId="1E1AAF52" w:rsidR="001C1C3B" w:rsidRPr="00B918E3" w:rsidRDefault="001C1C3B" w:rsidP="001C1C3B">
          <w:pPr>
            <w:spacing w:before="120"/>
            <w:jc w:val="right"/>
            <w:rPr>
              <w:sz w:val="16"/>
              <w:szCs w:val="16"/>
              <w:lang w:val="fr-CA"/>
            </w:rPr>
          </w:pPr>
          <w:r w:rsidRPr="00B918E3">
            <w:rPr>
              <w:sz w:val="16"/>
              <w:szCs w:val="16"/>
              <w:lang w:val="fr-CA"/>
            </w:rPr>
            <w:t>Compilation date: 14/05/2026</w:t>
          </w:r>
        </w:p>
      </w:tc>
    </w:tr>
  </w:tbl>
  <w:p w14:paraId="736380B0" w14:textId="77777777" w:rsidR="00331886" w:rsidRPr="00583FFC" w:rsidRDefault="00331886" w:rsidP="0086496F">
    <w:pPr>
      <w:pStyle w:val="Footer"/>
      <w:rPr>
        <w:lang w:val="fr-C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A7492" w14:textId="2E3D5557" w:rsidR="00331886" w:rsidRPr="007A1328" w:rsidRDefault="00E669C2" w:rsidP="0086496F">
    <w:pPr>
      <w:pBdr>
        <w:top w:val="single" w:sz="6" w:space="1" w:color="auto"/>
      </w:pBdr>
      <w:spacing w:before="120"/>
      <w:rPr>
        <w:sz w:val="18"/>
      </w:rPr>
    </w:pPr>
    <w:r>
      <w:rPr>
        <w:noProof/>
        <w:sz w:val="18"/>
      </w:rPr>
      <mc:AlternateContent>
        <mc:Choice Requires="wps">
          <w:drawing>
            <wp:anchor distT="0" distB="0" distL="0" distR="0" simplePos="0" relativeHeight="251699200" behindDoc="0" locked="0" layoutInCell="1" allowOverlap="1" wp14:anchorId="01FFC952" wp14:editId="0F8BEC43">
              <wp:simplePos x="635" y="635"/>
              <wp:positionH relativeFrom="page">
                <wp:align>center</wp:align>
              </wp:positionH>
              <wp:positionV relativeFrom="page">
                <wp:align>bottom</wp:align>
              </wp:positionV>
              <wp:extent cx="726440" cy="407670"/>
              <wp:effectExtent l="0" t="0" r="16510" b="0"/>
              <wp:wrapNone/>
              <wp:docPr id="1010179377" name="Text Box 1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49FB9602" w14:textId="53B6B50D"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FFC952" id="_x0000_t202" coordsize="21600,21600" o:spt="202" path="m,l,21600r21600,l21600,xe">
              <v:stroke joinstyle="miter"/>
              <v:path gradientshapeok="t" o:connecttype="rect"/>
            </v:shapetype>
            <v:shape id="Text Box 14" o:spid="_x0000_s1027" type="#_x0000_t202" alt="OFFICIAL" style="position:absolute;margin-left:0;margin-top:0;width:57.2pt;height:32.1pt;z-index:2516992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" filled="f" stroked="f">
              <v:textbox style="mso-fit-shape-to-text:t" inset="0,0,0,15pt">
                <w:txbxContent>
                  <w:p w14:paraId="49FB9602" w14:textId="53B6B50D"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v:textbox>
              <w10:wrap anchorx="page" anchory="page"/>
            </v:shape>
          </w:pict>
        </mc:Fallback>
      </mc:AlternateContent>
    </w:r>
  </w:p>
  <w:p w14:paraId="1246DA29" w14:textId="4756EFB5" w:rsidR="00331886" w:rsidRPr="007A1328" w:rsidRDefault="00331886" w:rsidP="0086496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7A4988">
      <w:rPr>
        <w:i/>
        <w:noProof/>
        <w:sz w:val="18"/>
      </w:rPr>
      <w:t>[name of principal legislative instrument or notifiable instrument]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432C178F" w14:textId="77777777" w:rsidR="00331886" w:rsidRPr="007A1328" w:rsidRDefault="00331886" w:rsidP="0086496F">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A138" w14:textId="66B5BB78" w:rsidR="008E17F3" w:rsidRDefault="00E669C2" w:rsidP="008E17F3">
    <w:pPr>
      <w:pStyle w:val="Footer"/>
      <w:framePr w:wrap="around" w:vAnchor="text" w:hAnchor="margin" w:xAlign="right" w:y="1"/>
      <w:rPr>
        <w:rStyle w:val="PageNumber"/>
      </w:rPr>
    </w:pPr>
    <w:r>
      <w:rPr>
        <w:noProof/>
      </w:rPr>
      <mc:AlternateContent>
        <mc:Choice Requires="wps">
          <w:drawing>
            <wp:anchor distT="0" distB="0" distL="0" distR="0" simplePos="0" relativeHeight="251702272" behindDoc="0" locked="0" layoutInCell="1" allowOverlap="1" wp14:anchorId="64E5E2A0" wp14:editId="384546C5">
              <wp:simplePos x="635" y="635"/>
              <wp:positionH relativeFrom="page">
                <wp:align>center</wp:align>
              </wp:positionH>
              <wp:positionV relativeFrom="page">
                <wp:align>bottom</wp:align>
              </wp:positionV>
              <wp:extent cx="726440" cy="407670"/>
              <wp:effectExtent l="0" t="0" r="16510" b="0"/>
              <wp:wrapNone/>
              <wp:docPr id="744687963"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1CC00B7C" w14:textId="0E856008"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E5E2A0" id="_x0000_t202" coordsize="21600,21600" o:spt="202" path="m,l,21600r21600,l21600,xe">
              <v:stroke joinstyle="miter"/>
              <v:path gradientshapeok="t" o:connecttype="rect"/>
            </v:shapetype>
            <v:shape id="Text Box 17" o:spid="_x0000_s1028" type="#_x0000_t202" alt="OFFICIAL" style="position:absolute;margin-left:0;margin-top:0;width:57.2pt;height:32.1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" filled="f" stroked="f">
              <v:textbox style="mso-fit-shape-to-text:t" inset="0,0,0,15pt">
                <w:txbxContent>
                  <w:p w14:paraId="1CC00B7C" w14:textId="0E856008"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v:textbox>
              <w10:wrap anchorx="page" anchory="page"/>
            </v:shape>
          </w:pict>
        </mc:Fallback>
      </mc:AlternateContent>
    </w:r>
    <w:r w:rsidR="006E2E9F">
      <w:rPr>
        <w:rStyle w:val="PageNumber"/>
      </w:rPr>
      <w:fldChar w:fldCharType="begin"/>
    </w:r>
    <w:r w:rsidR="008E17F3">
      <w:rPr>
        <w:rStyle w:val="PageNumber"/>
      </w:rPr>
      <w:instrText xml:space="preserve">PAGE  </w:instrText>
    </w:r>
    <w:r w:rsidR="006E2E9F">
      <w:rPr>
        <w:rStyle w:val="PageNumber"/>
      </w:rPr>
      <w:fldChar w:fldCharType="separate"/>
    </w:r>
    <w:r w:rsidR="0016127C">
      <w:rPr>
        <w:rStyle w:val="PageNumber"/>
        <w:noProof/>
      </w:rPr>
      <w:t>2</w:t>
    </w:r>
    <w:r w:rsidR="006E2E9F">
      <w:rPr>
        <w:rStyle w:val="PageNumber"/>
      </w:rPr>
      <w:fldChar w:fldCharType="end"/>
    </w:r>
  </w:p>
  <w:p w14:paraId="52E7CB24" w14:textId="77777777" w:rsidR="008E17F3" w:rsidRDefault="008E17F3" w:rsidP="008E17F3">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F527D" w14:textId="4ECFB5EC" w:rsidR="008E17F3" w:rsidRDefault="00E669C2" w:rsidP="008E17F3">
    <w:pPr>
      <w:pStyle w:val="Footer"/>
      <w:tabs>
        <w:tab w:val="clear" w:pos="4153"/>
        <w:tab w:val="clear" w:pos="8306"/>
        <w:tab w:val="left" w:pos="7680"/>
      </w:tabs>
      <w:ind w:right="27"/>
      <w:rPr>
        <w:sz w:val="16"/>
      </w:rPr>
    </w:pPr>
    <w:r>
      <w:rPr>
        <w:noProof/>
        <w:sz w:val="16"/>
      </w:rPr>
      <mc:AlternateContent>
        <mc:Choice Requires="wps">
          <w:drawing>
            <wp:anchor distT="0" distB="0" distL="0" distR="0" simplePos="0" relativeHeight="251703296" behindDoc="0" locked="0" layoutInCell="1" allowOverlap="1" wp14:anchorId="1182F1AF" wp14:editId="7322CB90">
              <wp:simplePos x="635" y="635"/>
              <wp:positionH relativeFrom="page">
                <wp:align>center</wp:align>
              </wp:positionH>
              <wp:positionV relativeFrom="page">
                <wp:align>bottom</wp:align>
              </wp:positionV>
              <wp:extent cx="726440" cy="407670"/>
              <wp:effectExtent l="0" t="0" r="16510" b="0"/>
              <wp:wrapNone/>
              <wp:docPr id="361653699"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15AB1BD2" w14:textId="6056FDC3"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82F1AF" id="_x0000_t202" coordsize="21600,21600" o:spt="202" path="m,l,21600r21600,l21600,xe">
              <v:stroke joinstyle="miter"/>
              <v:path gradientshapeok="t" o:connecttype="rect"/>
            </v:shapetype>
            <v:shape id="Text Box 18" o:spid="_x0000_s1029" type="#_x0000_t202" alt="OFFICIAL" style="position:absolute;margin-left:0;margin-top:0;width:57.2pt;height:32.1pt;z-index:2517032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" filled="f" stroked="f">
              <v:textbox style="mso-fit-shape-to-text:t" inset="0,0,0,15pt">
                <w:txbxContent>
                  <w:p w14:paraId="15AB1BD2" w14:textId="6056FDC3"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v:textbox>
              <w10:wrap anchorx="page" anchory="page"/>
            </v:shape>
          </w:pict>
        </mc:Fallback>
      </mc:AlternateContent>
    </w:r>
    <w:r w:rsidR="008E17F3">
      <w:rPr>
        <w:sz w:val="16"/>
      </w:rPr>
      <w:tab/>
    </w:r>
    <w:r w:rsidR="008E17F3">
      <w:rPr>
        <w:sz w:val="16"/>
      </w:rPr>
      <w:tab/>
    </w:r>
    <w:r w:rsidR="008E17F3">
      <w:t xml:space="preserve">Page  </w:t>
    </w:r>
    <w:r w:rsidR="005327A0">
      <w:fldChar w:fldCharType="begin"/>
    </w:r>
    <w:r w:rsidR="005327A0">
      <w:instrText xml:space="preserve"> PAGE  \* MERGEFORMAT </w:instrText>
    </w:r>
    <w:r w:rsidR="005327A0">
      <w:fldChar w:fldCharType="separate"/>
    </w:r>
    <w:r w:rsidR="00331886">
      <w:rPr>
        <w:noProof/>
      </w:rPr>
      <w:t>1</w:t>
    </w:r>
    <w:r w:rsidR="005327A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61E15" w14:textId="77777777" w:rsidR="005F4E1C" w:rsidRDefault="005F4E1C" w:rsidP="008E17F3">
      <w:pPr>
        <w:spacing w:line="240" w:lineRule="auto"/>
      </w:pPr>
      <w:r>
        <w:separator/>
      </w:r>
    </w:p>
  </w:footnote>
  <w:footnote w:type="continuationSeparator" w:id="0">
    <w:p w14:paraId="58F099BD" w14:textId="77777777" w:rsidR="005F4E1C" w:rsidRDefault="005F4E1C"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F093" w14:textId="22F936A8" w:rsidR="00331886" w:rsidRDefault="00331886" w:rsidP="00523750">
    <w:pPr>
      <w:pStyle w:val="Header"/>
      <w:pBdr>
        <w:bottom w:val="single" w:sz="6" w:space="1" w:color="auto"/>
      </w:pBdr>
      <w:tabs>
        <w:tab w:val="clear" w:pos="4150"/>
        <w:tab w:val="clear" w:pos="8307"/>
      </w:tabs>
    </w:pPr>
  </w:p>
  <w:p w14:paraId="5BE6F451" w14:textId="77777777" w:rsidR="00331886" w:rsidRDefault="00331886" w:rsidP="00523750">
    <w:pPr>
      <w:pStyle w:val="Header"/>
      <w:pBdr>
        <w:bottom w:val="single" w:sz="6" w:space="1" w:color="auto"/>
      </w:pBdr>
      <w:tabs>
        <w:tab w:val="clear" w:pos="4150"/>
        <w:tab w:val="clear" w:pos="8307"/>
      </w:tabs>
    </w:pPr>
  </w:p>
  <w:p w14:paraId="4637BB1D" w14:textId="77777777" w:rsidR="00331886" w:rsidRPr="005F1388" w:rsidRDefault="00331886" w:rsidP="00523750">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138B" w14:textId="45F86402" w:rsidR="00331886" w:rsidRPr="00ED79B6" w:rsidRDefault="00331886" w:rsidP="00F85C9A">
    <w:pPr>
      <w:pBdr>
        <w:bottom w:val="single" w:sz="12" w:space="1" w:color="auto"/>
      </w:pBdr>
      <w:spacing w:before="1000" w:line="240" w:lineRule="auto"/>
    </w:pPr>
  </w:p>
  <w:p w14:paraId="382497E2" w14:textId="77777777" w:rsidR="00331886" w:rsidRPr="00F85C9A" w:rsidRDefault="00331886"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A616" w14:textId="57FA78EF" w:rsidR="00331886" w:rsidRPr="005F1388" w:rsidRDefault="00331886" w:rsidP="0076547B">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D9A3" w14:textId="4D80F211" w:rsidR="00331886" w:rsidRPr="00ED79B6" w:rsidRDefault="00331886" w:rsidP="00BB1D0B">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1D02D" w14:textId="50B4A5DB" w:rsidR="00331886" w:rsidRPr="00ED79B6" w:rsidRDefault="00331886" w:rsidP="00903CD0">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B4DAA" w14:textId="5CFD8E8C" w:rsidR="00331886" w:rsidRPr="00ED79B6" w:rsidRDefault="00E669C2" w:rsidP="00715914">
    <w:pPr>
      <w:pStyle w:val="Header"/>
      <w:tabs>
        <w:tab w:val="clear" w:pos="4150"/>
        <w:tab w:val="clear" w:pos="8307"/>
      </w:tabs>
    </w:pPr>
    <w:r>
      <w:rPr>
        <w:noProof/>
      </w:rPr>
      <mc:AlternateContent>
        <mc:Choice Requires="wps">
          <w:drawing>
            <wp:anchor distT="0" distB="0" distL="0" distR="0" simplePos="0" relativeHeight="251688960" behindDoc="0" locked="0" layoutInCell="1" allowOverlap="1" wp14:anchorId="06527711" wp14:editId="47528085">
              <wp:simplePos x="635" y="635"/>
              <wp:positionH relativeFrom="page">
                <wp:align>center</wp:align>
              </wp:positionH>
              <wp:positionV relativeFrom="page">
                <wp:align>top</wp:align>
              </wp:positionV>
              <wp:extent cx="726440" cy="407670"/>
              <wp:effectExtent l="0" t="0" r="16510" b="11430"/>
              <wp:wrapNone/>
              <wp:docPr id="989462089"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533FBA60" w14:textId="4EDDDA8D"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527711" id="_x0000_t202" coordsize="21600,21600" o:spt="202" path="m,l,21600r21600,l21600,xe">
              <v:stroke joinstyle="miter"/>
              <v:path gradientshapeok="t" o:connecttype="rect"/>
            </v:shapetype>
            <v:shape id="Text Box 4" o:spid="_x0000_s1026" type="#_x0000_t202" alt="OFFICIAL" style="position:absolute;margin-left:0;margin-top:0;width:57.2pt;height:32.1pt;z-index:2516889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" filled="f" stroked="f">
              <v:textbox style="mso-fit-shape-to-text:t" inset="0,15pt,0,0">
                <w:txbxContent>
                  <w:p w14:paraId="533FBA60" w14:textId="4EDDDA8D" w:rsidR="00E669C2" w:rsidRPr="00E669C2" w:rsidRDefault="00E669C2" w:rsidP="00E669C2">
                    <w:pPr>
                      <w:rPr>
                        <w:rFonts w:ascii="Aptos" w:eastAsia="Aptos" w:hAnsi="Aptos" w:cs="Aptos"/>
                        <w:noProof/>
                        <w:color w:val="FF0000"/>
                        <w:sz w:val="28"/>
                        <w:szCs w:val="28"/>
                      </w:rPr>
                    </w:pPr>
                    <w:r w:rsidRPr="00E669C2">
                      <w:rPr>
                        <w:rFonts w:ascii="Aptos" w:eastAsia="Aptos" w:hAnsi="Aptos" w:cs="Aptos"/>
                        <w:noProof/>
                        <w:color w:val="FF0000"/>
                        <w:sz w:val="28"/>
                        <w:szCs w:val="28"/>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8197" w14:textId="4ED8772B" w:rsidR="00331886" w:rsidRPr="007E528B" w:rsidRDefault="00331886" w:rsidP="0086496F">
    <w:pPr>
      <w:rPr>
        <w:sz w:val="26"/>
        <w:szCs w:val="26"/>
      </w:rPr>
    </w:pPr>
  </w:p>
  <w:p w14:paraId="46F1616F" w14:textId="77777777" w:rsidR="00331886" w:rsidRPr="00750516" w:rsidRDefault="00331886" w:rsidP="0086496F">
    <w:pPr>
      <w:rPr>
        <w:b/>
        <w:sz w:val="20"/>
      </w:rPr>
    </w:pPr>
    <w:r w:rsidRPr="00750516">
      <w:rPr>
        <w:b/>
        <w:sz w:val="20"/>
      </w:rPr>
      <w:t>Endnotes</w:t>
    </w:r>
  </w:p>
  <w:p w14:paraId="3533C886" w14:textId="77777777" w:rsidR="00331886" w:rsidRPr="007A1328" w:rsidRDefault="00331886" w:rsidP="0086496F">
    <w:pPr>
      <w:rPr>
        <w:sz w:val="20"/>
      </w:rPr>
    </w:pPr>
  </w:p>
  <w:p w14:paraId="1EA0976C" w14:textId="77777777" w:rsidR="00331886" w:rsidRPr="007A1328" w:rsidRDefault="00331886" w:rsidP="0086496F">
    <w:pPr>
      <w:rPr>
        <w:b/>
        <w:sz w:val="24"/>
      </w:rPr>
    </w:pPr>
  </w:p>
  <w:p w14:paraId="11DDBC71" w14:textId="3F197E65" w:rsidR="00331886" w:rsidRPr="007E528B" w:rsidRDefault="00331886" w:rsidP="0086496F">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E5C7A">
      <w:rPr>
        <w:noProof/>
        <w:szCs w:val="22"/>
      </w:rPr>
      <w:t>Endnote 4—Amendment history</w:t>
    </w:r>
    <w:r>
      <w:rPr>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D6A1" w14:textId="6C004ECC" w:rsidR="00331886" w:rsidRPr="007E528B" w:rsidRDefault="00331886" w:rsidP="0086496F">
    <w:pPr>
      <w:jc w:val="right"/>
      <w:rPr>
        <w:sz w:val="26"/>
        <w:szCs w:val="26"/>
      </w:rPr>
    </w:pPr>
  </w:p>
  <w:p w14:paraId="18A8CCB6" w14:textId="77777777" w:rsidR="00331886" w:rsidRPr="00750516" w:rsidRDefault="00331886" w:rsidP="0086496F">
    <w:pPr>
      <w:jc w:val="right"/>
      <w:rPr>
        <w:b/>
        <w:sz w:val="20"/>
      </w:rPr>
    </w:pPr>
    <w:r w:rsidRPr="00750516">
      <w:rPr>
        <w:b/>
        <w:sz w:val="20"/>
      </w:rPr>
      <w:t>Endnotes</w:t>
    </w:r>
  </w:p>
  <w:p w14:paraId="1EC23404" w14:textId="77777777" w:rsidR="00331886" w:rsidRPr="007A1328" w:rsidRDefault="00331886" w:rsidP="0086496F">
    <w:pPr>
      <w:jc w:val="right"/>
      <w:rPr>
        <w:sz w:val="20"/>
      </w:rPr>
    </w:pPr>
  </w:p>
  <w:p w14:paraId="1B524563" w14:textId="77777777" w:rsidR="00331886" w:rsidRPr="007A1328" w:rsidRDefault="00331886" w:rsidP="0086496F">
    <w:pPr>
      <w:jc w:val="right"/>
      <w:rPr>
        <w:b/>
        <w:sz w:val="24"/>
      </w:rPr>
    </w:pPr>
  </w:p>
  <w:p w14:paraId="3E3CA8D4" w14:textId="53CCBC1F" w:rsidR="00331886" w:rsidRPr="007E528B" w:rsidRDefault="00331886" w:rsidP="0086496F">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E5C7A">
      <w:rPr>
        <w:noProof/>
        <w:szCs w:val="22"/>
      </w:rPr>
      <w:t>Endnote 3—Legislation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E79C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C3E4B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EC0B03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D237C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BAA9B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76E8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225D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A2CAE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A014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82A6B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2"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61191926">
    <w:abstractNumId w:val="9"/>
  </w:num>
  <w:num w:numId="2" w16cid:durableId="1329139197">
    <w:abstractNumId w:val="7"/>
  </w:num>
  <w:num w:numId="3" w16cid:durableId="1934972633">
    <w:abstractNumId w:val="6"/>
  </w:num>
  <w:num w:numId="4" w16cid:durableId="1809935929">
    <w:abstractNumId w:val="5"/>
  </w:num>
  <w:num w:numId="5" w16cid:durableId="273633778">
    <w:abstractNumId w:val="4"/>
  </w:num>
  <w:num w:numId="6" w16cid:durableId="166486233">
    <w:abstractNumId w:val="8"/>
  </w:num>
  <w:num w:numId="7" w16cid:durableId="2117172951">
    <w:abstractNumId w:val="3"/>
  </w:num>
  <w:num w:numId="8" w16cid:durableId="563025190">
    <w:abstractNumId w:val="2"/>
  </w:num>
  <w:num w:numId="9" w16cid:durableId="470830901">
    <w:abstractNumId w:val="1"/>
  </w:num>
  <w:num w:numId="10" w16cid:durableId="1807963136">
    <w:abstractNumId w:val="0"/>
  </w:num>
  <w:num w:numId="11" w16cid:durableId="4718948">
    <w:abstractNumId w:val="11"/>
  </w:num>
  <w:num w:numId="12" w16cid:durableId="1088426716">
    <w:abstractNumId w:val="12"/>
  </w:num>
  <w:num w:numId="13" w16cid:durableId="8021883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068"/>
    <w:rsid w:val="00000424"/>
    <w:rsid w:val="000075EF"/>
    <w:rsid w:val="00011908"/>
    <w:rsid w:val="000136AF"/>
    <w:rsid w:val="00022B7E"/>
    <w:rsid w:val="00035873"/>
    <w:rsid w:val="00036B0B"/>
    <w:rsid w:val="00055295"/>
    <w:rsid w:val="00056743"/>
    <w:rsid w:val="000614BF"/>
    <w:rsid w:val="00071355"/>
    <w:rsid w:val="00082477"/>
    <w:rsid w:val="0009052D"/>
    <w:rsid w:val="000A7672"/>
    <w:rsid w:val="000B0EE8"/>
    <w:rsid w:val="000B798F"/>
    <w:rsid w:val="000C0666"/>
    <w:rsid w:val="000C604C"/>
    <w:rsid w:val="000C6D02"/>
    <w:rsid w:val="000C7A70"/>
    <w:rsid w:val="000D05EF"/>
    <w:rsid w:val="000D129B"/>
    <w:rsid w:val="000D59D0"/>
    <w:rsid w:val="000E1C1D"/>
    <w:rsid w:val="000E34F9"/>
    <w:rsid w:val="000F0932"/>
    <w:rsid w:val="000F7494"/>
    <w:rsid w:val="0010745C"/>
    <w:rsid w:val="001161EF"/>
    <w:rsid w:val="00121165"/>
    <w:rsid w:val="001410B7"/>
    <w:rsid w:val="00141774"/>
    <w:rsid w:val="00142ABB"/>
    <w:rsid w:val="00147754"/>
    <w:rsid w:val="0016127C"/>
    <w:rsid w:val="001625F5"/>
    <w:rsid w:val="00166C2F"/>
    <w:rsid w:val="001939E1"/>
    <w:rsid w:val="00195382"/>
    <w:rsid w:val="00196BC4"/>
    <w:rsid w:val="001C1C3B"/>
    <w:rsid w:val="001C69C4"/>
    <w:rsid w:val="001D0D29"/>
    <w:rsid w:val="001E0138"/>
    <w:rsid w:val="001E3590"/>
    <w:rsid w:val="001E7407"/>
    <w:rsid w:val="002004D7"/>
    <w:rsid w:val="0020490F"/>
    <w:rsid w:val="00224C6C"/>
    <w:rsid w:val="00232209"/>
    <w:rsid w:val="00245A07"/>
    <w:rsid w:val="00253D1B"/>
    <w:rsid w:val="002679C6"/>
    <w:rsid w:val="00292E1A"/>
    <w:rsid w:val="00295FBA"/>
    <w:rsid w:val="002970D7"/>
    <w:rsid w:val="00297C11"/>
    <w:rsid w:val="00297ECB"/>
    <w:rsid w:val="002A7FCE"/>
    <w:rsid w:val="002C2AC3"/>
    <w:rsid w:val="002C7668"/>
    <w:rsid w:val="002D043A"/>
    <w:rsid w:val="002D22E9"/>
    <w:rsid w:val="002D6A8E"/>
    <w:rsid w:val="00307068"/>
    <w:rsid w:val="003076C9"/>
    <w:rsid w:val="00311448"/>
    <w:rsid w:val="0032779F"/>
    <w:rsid w:val="00331886"/>
    <w:rsid w:val="00332419"/>
    <w:rsid w:val="0034244D"/>
    <w:rsid w:val="00345A8E"/>
    <w:rsid w:val="00352B0F"/>
    <w:rsid w:val="00360F6B"/>
    <w:rsid w:val="00360FB0"/>
    <w:rsid w:val="0039099F"/>
    <w:rsid w:val="00397ACA"/>
    <w:rsid w:val="003A05EA"/>
    <w:rsid w:val="003B5735"/>
    <w:rsid w:val="003B6A72"/>
    <w:rsid w:val="003D0BFE"/>
    <w:rsid w:val="003D5700"/>
    <w:rsid w:val="003D6F8A"/>
    <w:rsid w:val="003E4160"/>
    <w:rsid w:val="003E51B7"/>
    <w:rsid w:val="003F2080"/>
    <w:rsid w:val="004064C5"/>
    <w:rsid w:val="00411230"/>
    <w:rsid w:val="004116CD"/>
    <w:rsid w:val="00420C62"/>
    <w:rsid w:val="00424CA9"/>
    <w:rsid w:val="00425420"/>
    <w:rsid w:val="004348A1"/>
    <w:rsid w:val="00436157"/>
    <w:rsid w:val="0044291A"/>
    <w:rsid w:val="00446692"/>
    <w:rsid w:val="004560FB"/>
    <w:rsid w:val="0046238E"/>
    <w:rsid w:val="004653F8"/>
    <w:rsid w:val="00477623"/>
    <w:rsid w:val="00496EC4"/>
    <w:rsid w:val="00496F97"/>
    <w:rsid w:val="004A44CB"/>
    <w:rsid w:val="004C76AA"/>
    <w:rsid w:val="004D0C9A"/>
    <w:rsid w:val="004E2214"/>
    <w:rsid w:val="004F0E09"/>
    <w:rsid w:val="0050242F"/>
    <w:rsid w:val="0050388F"/>
    <w:rsid w:val="00512120"/>
    <w:rsid w:val="00516B8D"/>
    <w:rsid w:val="0052542D"/>
    <w:rsid w:val="005327A0"/>
    <w:rsid w:val="00537513"/>
    <w:rsid w:val="00537FBC"/>
    <w:rsid w:val="00562914"/>
    <w:rsid w:val="0056616F"/>
    <w:rsid w:val="00570EE8"/>
    <w:rsid w:val="005768CB"/>
    <w:rsid w:val="005814F2"/>
    <w:rsid w:val="00583FFC"/>
    <w:rsid w:val="00584811"/>
    <w:rsid w:val="00594161"/>
    <w:rsid w:val="00594749"/>
    <w:rsid w:val="005A0496"/>
    <w:rsid w:val="005B1074"/>
    <w:rsid w:val="005B1DE3"/>
    <w:rsid w:val="005C10D9"/>
    <w:rsid w:val="005C4636"/>
    <w:rsid w:val="005C7687"/>
    <w:rsid w:val="005E44E3"/>
    <w:rsid w:val="005E51F1"/>
    <w:rsid w:val="005F4E1C"/>
    <w:rsid w:val="00600219"/>
    <w:rsid w:val="00613A3A"/>
    <w:rsid w:val="00613A55"/>
    <w:rsid w:val="006207A3"/>
    <w:rsid w:val="006279B8"/>
    <w:rsid w:val="006313C0"/>
    <w:rsid w:val="00633FE2"/>
    <w:rsid w:val="006436AB"/>
    <w:rsid w:val="00651B15"/>
    <w:rsid w:val="00656621"/>
    <w:rsid w:val="0066382F"/>
    <w:rsid w:val="00672968"/>
    <w:rsid w:val="00677CC2"/>
    <w:rsid w:val="00680F77"/>
    <w:rsid w:val="006873DC"/>
    <w:rsid w:val="0069207B"/>
    <w:rsid w:val="00692E30"/>
    <w:rsid w:val="00697857"/>
    <w:rsid w:val="006A0925"/>
    <w:rsid w:val="006A7505"/>
    <w:rsid w:val="006B27B2"/>
    <w:rsid w:val="006B580C"/>
    <w:rsid w:val="006C7F8C"/>
    <w:rsid w:val="006D35AC"/>
    <w:rsid w:val="006D5428"/>
    <w:rsid w:val="006D77BA"/>
    <w:rsid w:val="006E2E9F"/>
    <w:rsid w:val="006E7265"/>
    <w:rsid w:val="006F5F95"/>
    <w:rsid w:val="00704A73"/>
    <w:rsid w:val="0071068E"/>
    <w:rsid w:val="00726A2E"/>
    <w:rsid w:val="007276BC"/>
    <w:rsid w:val="00731E00"/>
    <w:rsid w:val="00733990"/>
    <w:rsid w:val="00746A7B"/>
    <w:rsid w:val="00756463"/>
    <w:rsid w:val="00761B53"/>
    <w:rsid w:val="00766393"/>
    <w:rsid w:val="00770FAA"/>
    <w:rsid w:val="007715C9"/>
    <w:rsid w:val="00774EDD"/>
    <w:rsid w:val="00775577"/>
    <w:rsid w:val="007757EC"/>
    <w:rsid w:val="00782B56"/>
    <w:rsid w:val="00786900"/>
    <w:rsid w:val="007A4988"/>
    <w:rsid w:val="007B1C2E"/>
    <w:rsid w:val="008006B2"/>
    <w:rsid w:val="008275DE"/>
    <w:rsid w:val="008276C8"/>
    <w:rsid w:val="008318FD"/>
    <w:rsid w:val="00840FC5"/>
    <w:rsid w:val="008460FB"/>
    <w:rsid w:val="00846661"/>
    <w:rsid w:val="00856A31"/>
    <w:rsid w:val="008754D0"/>
    <w:rsid w:val="00893A33"/>
    <w:rsid w:val="008A3036"/>
    <w:rsid w:val="008B788A"/>
    <w:rsid w:val="008C66CB"/>
    <w:rsid w:val="008C6FDD"/>
    <w:rsid w:val="008E17F3"/>
    <w:rsid w:val="008E3B8C"/>
    <w:rsid w:val="008E4F16"/>
    <w:rsid w:val="008E513D"/>
    <w:rsid w:val="008F6AF4"/>
    <w:rsid w:val="00902174"/>
    <w:rsid w:val="00902CC4"/>
    <w:rsid w:val="009053A1"/>
    <w:rsid w:val="00907043"/>
    <w:rsid w:val="00910501"/>
    <w:rsid w:val="0091425F"/>
    <w:rsid w:val="009306CB"/>
    <w:rsid w:val="00931386"/>
    <w:rsid w:val="00942085"/>
    <w:rsid w:val="0094622F"/>
    <w:rsid w:val="009608E8"/>
    <w:rsid w:val="0096184E"/>
    <w:rsid w:val="00962116"/>
    <w:rsid w:val="00962A8D"/>
    <w:rsid w:val="00970B92"/>
    <w:rsid w:val="009803A0"/>
    <w:rsid w:val="00983B82"/>
    <w:rsid w:val="0098638B"/>
    <w:rsid w:val="0099776D"/>
    <w:rsid w:val="00997799"/>
    <w:rsid w:val="009A2896"/>
    <w:rsid w:val="009A3947"/>
    <w:rsid w:val="009A71E7"/>
    <w:rsid w:val="009B3FB1"/>
    <w:rsid w:val="009B5CD0"/>
    <w:rsid w:val="009C10C3"/>
    <w:rsid w:val="009C4D22"/>
    <w:rsid w:val="009D1E19"/>
    <w:rsid w:val="009D20AF"/>
    <w:rsid w:val="009E0D51"/>
    <w:rsid w:val="009E37A4"/>
    <w:rsid w:val="009F04BF"/>
    <w:rsid w:val="00A20E0F"/>
    <w:rsid w:val="00A231E2"/>
    <w:rsid w:val="00A27EE6"/>
    <w:rsid w:val="00A41344"/>
    <w:rsid w:val="00A64912"/>
    <w:rsid w:val="00A70A74"/>
    <w:rsid w:val="00A73766"/>
    <w:rsid w:val="00A76437"/>
    <w:rsid w:val="00A879E5"/>
    <w:rsid w:val="00A91B5C"/>
    <w:rsid w:val="00AA327E"/>
    <w:rsid w:val="00AB0BC1"/>
    <w:rsid w:val="00AB729F"/>
    <w:rsid w:val="00AC07B0"/>
    <w:rsid w:val="00AD2B46"/>
    <w:rsid w:val="00AD3B9B"/>
    <w:rsid w:val="00AD3F63"/>
    <w:rsid w:val="00AD4FAC"/>
    <w:rsid w:val="00AD5641"/>
    <w:rsid w:val="00AD7DC2"/>
    <w:rsid w:val="00AE3F54"/>
    <w:rsid w:val="00AE5C7A"/>
    <w:rsid w:val="00AF14A0"/>
    <w:rsid w:val="00B018F4"/>
    <w:rsid w:val="00B06591"/>
    <w:rsid w:val="00B17924"/>
    <w:rsid w:val="00B24021"/>
    <w:rsid w:val="00B24E34"/>
    <w:rsid w:val="00B27BB8"/>
    <w:rsid w:val="00B32440"/>
    <w:rsid w:val="00B33B3C"/>
    <w:rsid w:val="00B52C6B"/>
    <w:rsid w:val="00B83C0D"/>
    <w:rsid w:val="00B918E3"/>
    <w:rsid w:val="00B95CD4"/>
    <w:rsid w:val="00BA41AA"/>
    <w:rsid w:val="00BC14C2"/>
    <w:rsid w:val="00BD15F6"/>
    <w:rsid w:val="00BD7543"/>
    <w:rsid w:val="00BE139E"/>
    <w:rsid w:val="00BE719A"/>
    <w:rsid w:val="00BE720A"/>
    <w:rsid w:val="00BF14A6"/>
    <w:rsid w:val="00C02426"/>
    <w:rsid w:val="00C1392F"/>
    <w:rsid w:val="00C42BF8"/>
    <w:rsid w:val="00C50043"/>
    <w:rsid w:val="00C51787"/>
    <w:rsid w:val="00C544DF"/>
    <w:rsid w:val="00C61CDD"/>
    <w:rsid w:val="00C67F6D"/>
    <w:rsid w:val="00C7573B"/>
    <w:rsid w:val="00C80D6E"/>
    <w:rsid w:val="00C83868"/>
    <w:rsid w:val="00C866C5"/>
    <w:rsid w:val="00C934E0"/>
    <w:rsid w:val="00C95A6F"/>
    <w:rsid w:val="00CB0D1C"/>
    <w:rsid w:val="00CB3D6B"/>
    <w:rsid w:val="00CB48D8"/>
    <w:rsid w:val="00CC052B"/>
    <w:rsid w:val="00CC45C9"/>
    <w:rsid w:val="00CD0200"/>
    <w:rsid w:val="00CE20B5"/>
    <w:rsid w:val="00CF0BB2"/>
    <w:rsid w:val="00D008E0"/>
    <w:rsid w:val="00D13441"/>
    <w:rsid w:val="00D4521B"/>
    <w:rsid w:val="00D56161"/>
    <w:rsid w:val="00D70DFB"/>
    <w:rsid w:val="00D73FCE"/>
    <w:rsid w:val="00D766DF"/>
    <w:rsid w:val="00D80906"/>
    <w:rsid w:val="00D8696C"/>
    <w:rsid w:val="00D8783B"/>
    <w:rsid w:val="00D95400"/>
    <w:rsid w:val="00DA1A0B"/>
    <w:rsid w:val="00DB3CFE"/>
    <w:rsid w:val="00DB6E60"/>
    <w:rsid w:val="00DB7221"/>
    <w:rsid w:val="00DC6816"/>
    <w:rsid w:val="00DC75BA"/>
    <w:rsid w:val="00DC7B41"/>
    <w:rsid w:val="00DD4D89"/>
    <w:rsid w:val="00DD6C37"/>
    <w:rsid w:val="00DE17B4"/>
    <w:rsid w:val="00DE1A20"/>
    <w:rsid w:val="00DE2A8F"/>
    <w:rsid w:val="00DE7073"/>
    <w:rsid w:val="00DF1CF5"/>
    <w:rsid w:val="00DF6D7F"/>
    <w:rsid w:val="00E14C4D"/>
    <w:rsid w:val="00E26AA6"/>
    <w:rsid w:val="00E329F5"/>
    <w:rsid w:val="00E54D8E"/>
    <w:rsid w:val="00E55B50"/>
    <w:rsid w:val="00E669C2"/>
    <w:rsid w:val="00E74DC7"/>
    <w:rsid w:val="00E76A98"/>
    <w:rsid w:val="00E96136"/>
    <w:rsid w:val="00EA14FE"/>
    <w:rsid w:val="00EB1DBF"/>
    <w:rsid w:val="00EB5119"/>
    <w:rsid w:val="00ED012B"/>
    <w:rsid w:val="00ED0C49"/>
    <w:rsid w:val="00EE0816"/>
    <w:rsid w:val="00EE5F31"/>
    <w:rsid w:val="00EF2E3A"/>
    <w:rsid w:val="00EF61AF"/>
    <w:rsid w:val="00F04811"/>
    <w:rsid w:val="00F078DC"/>
    <w:rsid w:val="00F10048"/>
    <w:rsid w:val="00F12337"/>
    <w:rsid w:val="00F14C35"/>
    <w:rsid w:val="00F23254"/>
    <w:rsid w:val="00F23E5F"/>
    <w:rsid w:val="00F3402C"/>
    <w:rsid w:val="00F37B0B"/>
    <w:rsid w:val="00F51269"/>
    <w:rsid w:val="00F51960"/>
    <w:rsid w:val="00F52B36"/>
    <w:rsid w:val="00F52F3F"/>
    <w:rsid w:val="00F54735"/>
    <w:rsid w:val="00F62083"/>
    <w:rsid w:val="00F803B5"/>
    <w:rsid w:val="00F82E1D"/>
    <w:rsid w:val="00F85C9A"/>
    <w:rsid w:val="00FA25AC"/>
    <w:rsid w:val="00FB13B4"/>
    <w:rsid w:val="00FB35C5"/>
    <w:rsid w:val="00FB4546"/>
    <w:rsid w:val="00FC34A8"/>
    <w:rsid w:val="00FE495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3C9C1"/>
  <w15:docId w15:val="{4344D080-B352-45BB-B1F2-19280D66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814F2"/>
    <w:pPr>
      <w:spacing w:line="260" w:lineRule="atLeast"/>
    </w:pPr>
    <w:rPr>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uiPriority w:val="1"/>
    <w:qFormat/>
    <w:rsid w:val="00A231E2"/>
  </w:style>
  <w:style w:type="character" w:customStyle="1" w:styleId="CharAmPartText">
    <w:name w:val="CharAmPartText"/>
    <w:basedOn w:val="OPCCharBase"/>
    <w:uiPriority w:val="1"/>
    <w:qFormat/>
    <w:rsid w:val="00A231E2"/>
  </w:style>
  <w:style w:type="character" w:customStyle="1" w:styleId="CharAmSchNo">
    <w:name w:val="CharAmSchNo"/>
    <w:basedOn w:val="OPCCharBase"/>
    <w:uiPriority w:val="1"/>
    <w:qFormat/>
    <w:rsid w:val="00A231E2"/>
  </w:style>
  <w:style w:type="character" w:customStyle="1" w:styleId="CharAmSchText">
    <w:name w:val="CharAmSchText"/>
    <w:basedOn w:val="OPCCharBase"/>
    <w:uiPriority w:val="1"/>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qFormat/>
    <w:rsid w:val="00A231E2"/>
  </w:style>
  <w:style w:type="character" w:customStyle="1" w:styleId="CharChapText">
    <w:name w:val="CharChapText"/>
    <w:basedOn w:val="OPCCharBase"/>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uiPriority w:val="1"/>
    <w:qFormat/>
    <w:rsid w:val="00A231E2"/>
  </w:style>
  <w:style w:type="character" w:customStyle="1" w:styleId="CharPartText">
    <w:name w:val="CharPartText"/>
    <w:basedOn w:val="OPCCharBase"/>
    <w:uiPriority w:val="1"/>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indent(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semiHidden/>
    <w:unhideWhenUsed/>
    <w:rsid w:val="00A91B5C"/>
    <w:pPr>
      <w:spacing w:line="240" w:lineRule="auto"/>
      <w:ind w:left="1202"/>
    </w:pPr>
    <w:rPr>
      <w:sz w:val="24"/>
    </w:rPr>
  </w:style>
  <w:style w:type="paragraph" w:styleId="TOC7">
    <w:name w:val="toc 7"/>
    <w:basedOn w:val="OPCParaBase"/>
    <w:next w:val="Normal"/>
    <w:uiPriority w:val="39"/>
    <w:semiHidden/>
    <w:unhideWhenUsed/>
    <w:rsid w:val="00A91B5C"/>
    <w:pPr>
      <w:spacing w:line="240" w:lineRule="auto"/>
      <w:ind w:left="1440"/>
    </w:pPr>
    <w:rPr>
      <w:sz w:val="24"/>
    </w:rPr>
  </w:style>
  <w:style w:type="paragraph" w:styleId="TOC8">
    <w:name w:val="toc 8"/>
    <w:basedOn w:val="OPCParaBase"/>
    <w:next w:val="Normal"/>
    <w:uiPriority w:val="39"/>
    <w:semiHidden/>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semiHidden/>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970B92"/>
    <w:pPr>
      <w:spacing w:before="120"/>
      <w:outlineLvl w:val="0"/>
    </w:pPr>
    <w:rPr>
      <w:b/>
      <w:sz w:val="28"/>
      <w:szCs w:val="28"/>
    </w:rPr>
  </w:style>
  <w:style w:type="paragraph" w:customStyle="1" w:styleId="ENotesHeading2">
    <w:name w:val="ENotesHeading 2"/>
    <w:aliases w:val="Enh2,ENh2"/>
    <w:basedOn w:val="OPCParaBase"/>
    <w:next w:val="Normal"/>
    <w:rsid w:val="00970B92"/>
    <w:pPr>
      <w:spacing w:before="120" w:after="120" w:line="240" w:lineRule="auto"/>
      <w:outlineLvl w:val="1"/>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semiHidden/>
    <w:unhideWhenUsed/>
    <w:rsid w:val="008C6FDD"/>
    <w:rPr>
      <w:color w:val="0000FF"/>
      <w:u w:val="single"/>
    </w:rPr>
  </w:style>
  <w:style w:type="character" w:styleId="CommentReference">
    <w:name w:val="annotation reference"/>
    <w:basedOn w:val="DefaultParagraphFont"/>
    <w:uiPriority w:val="99"/>
    <w:semiHidden/>
    <w:unhideWhenUsed/>
    <w:rsid w:val="004348A1"/>
    <w:rPr>
      <w:sz w:val="16"/>
      <w:szCs w:val="16"/>
    </w:rPr>
  </w:style>
  <w:style w:type="paragraph" w:styleId="CommentText">
    <w:name w:val="annotation text"/>
    <w:basedOn w:val="Normal"/>
    <w:link w:val="CommentTextChar"/>
    <w:uiPriority w:val="99"/>
    <w:unhideWhenUsed/>
    <w:rsid w:val="004348A1"/>
    <w:pPr>
      <w:spacing w:line="240" w:lineRule="auto"/>
    </w:pPr>
    <w:rPr>
      <w:sz w:val="20"/>
    </w:rPr>
  </w:style>
  <w:style w:type="character" w:customStyle="1" w:styleId="CommentTextChar">
    <w:name w:val="Comment Text Char"/>
    <w:basedOn w:val="DefaultParagraphFont"/>
    <w:link w:val="CommentText"/>
    <w:uiPriority w:val="99"/>
    <w:rsid w:val="004348A1"/>
  </w:style>
  <w:style w:type="paragraph" w:styleId="CommentSubject">
    <w:name w:val="annotation subject"/>
    <w:basedOn w:val="CommentText"/>
    <w:next w:val="CommentText"/>
    <w:link w:val="CommentSubjectChar"/>
    <w:uiPriority w:val="99"/>
    <w:semiHidden/>
    <w:unhideWhenUsed/>
    <w:rsid w:val="004348A1"/>
    <w:rPr>
      <w:b/>
      <w:bCs/>
    </w:rPr>
  </w:style>
  <w:style w:type="character" w:customStyle="1" w:styleId="CommentSubjectChar">
    <w:name w:val="Comment Subject Char"/>
    <w:basedOn w:val="CommentTextChar"/>
    <w:link w:val="CommentSubject"/>
    <w:uiPriority w:val="99"/>
    <w:semiHidden/>
    <w:rsid w:val="004348A1"/>
    <w:rPr>
      <w:b/>
      <w:bCs/>
    </w:rPr>
  </w:style>
  <w:style w:type="paragraph" w:styleId="Revision">
    <w:name w:val="Revision"/>
    <w:hidden/>
    <w:uiPriority w:val="99"/>
    <w:semiHidden/>
    <w:rsid w:val="00A76437"/>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wmf"/><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4084</Words>
  <Characters>23284</Characters>
  <Application>Microsoft Office Word</Application>
  <DocSecurity>0</DocSecurity>
  <PresentationFormat/>
  <Lines>194</Lines>
  <Paragraphs>54</Paragraphs>
  <ScaleCrop>false</ScaleCrop>
  <HeadingPairs>
    <vt:vector size="2" baseType="variant">
      <vt:variant>
        <vt:lpstr>Title</vt:lpstr>
      </vt:variant>
      <vt:variant>
        <vt:i4>1</vt:i4>
      </vt:variant>
    </vt:vector>
  </HeadingPairs>
  <TitlesOfParts>
    <vt:vector size="1" baseType="lpstr">
      <vt:lpstr>Compilations—Agency prepared template</vt:lpstr>
    </vt:vector>
  </TitlesOfParts>
  <Manager/>
  <Company/>
  <LinksUpToDate>false</LinksUpToDate>
  <CharactersWithSpaces>27314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Compilations—Agency prepared template</dc:title>
  <dc:subject/>
  <dc:creator/>
  <cp:keywords/>
  <dc:description/>
  <cp:lastModifiedBy>Harry SMITH</cp:lastModifiedBy>
  <cp:revision>3</cp:revision>
  <cp:lastPrinted>2020-03-03T22:17:00Z</cp:lastPrinted>
  <dcterms:created xsi:type="dcterms:W3CDTF">2026-05-27T01:27:00Z</dcterms:created>
  <dcterms:modified xsi:type="dcterms:W3CDTF">2026-05-29T06:52:00Z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M">
    <vt:lpwstr> </vt:lpwstr>
  </property>
  <property fmtid="{D5CDD505-2E9C-101B-9397-08002B2CF9AE}" pid="3" name="CompilationNumber">
    <vt:lpwstr/>
  </property>
  <property fmtid="{D5CDD505-2E9C-101B-9397-08002B2CF9AE}" pid="4" name="StartDate">
    <vt:lpwstr/>
  </property>
  <property fmtid="{D5CDD505-2E9C-101B-9397-08002B2CF9AE}" pid="5" name="IncludesUpTo">
    <vt:lpwstr/>
  </property>
  <property fmtid="{D5CDD505-2E9C-101B-9397-08002B2CF9AE}" pid="6" name="RegisteredDate">
    <vt:lpwstr/>
  </property>
  <property fmtid="{D5CDD505-2E9C-101B-9397-08002B2CF9AE}" pid="7" name="DoNotAsk">
    <vt:lpwstr>0</vt:lpwstr>
  </property>
  <property fmtid="{D5CDD505-2E9C-101B-9397-08002B2CF9AE}" pid="8" name="ChangedTitle">
    <vt:lpwstr/>
  </property>
  <property fmtid="{D5CDD505-2E9C-101B-9397-08002B2CF9AE}" pid="9" name="ClassificationContentMarkingHeaderShapeIds">
    <vt:lpwstr>48d00442,6d2e67bc,73995742,48bc8645,270ef8e2,7cfa103b,2c5f8a10,6f87a198,6e7c8000,64ec49f9,2fb148ea,5e411cc1,54930435,3af9fe49,18805f9c,6745c63,153fd14d,7879bac2</vt:lpwstr>
  </property>
  <property fmtid="{D5CDD505-2E9C-101B-9397-08002B2CF9AE}" pid="10" name="ClassificationContentMarkingHeaderFontProps">
    <vt:lpwstr>#ff0000,14,Aptos</vt:lpwstr>
  </property>
  <property fmtid="{D5CDD505-2E9C-101B-9397-08002B2CF9AE}" pid="11" name="ClassificationContentMarkingHeaderText">
    <vt:lpwstr>OFFICIAL</vt:lpwstr>
  </property>
  <property fmtid="{D5CDD505-2E9C-101B-9397-08002B2CF9AE}" pid="12" name="ClassificationContentMarkingFooterShapeIds">
    <vt:lpwstr>91e958,76014af3,48cfb792,6019e31c,68e441d0,3ecbd3f6,6d8a0bac,6eaac787,7995ea8,437d42eb,1f8a0377,8bbfdbc,15d320be,6a283c02,3c361d31,492c6b04,53cabb18,2c63095b,158e65c3</vt:lpwstr>
  </property>
  <property fmtid="{D5CDD505-2E9C-101B-9397-08002B2CF9AE}" pid="13" name="ClassificationContentMarkingFooterFontProps">
    <vt:lpwstr>#ff0000,14,Aptos</vt:lpwstr>
  </property>
  <property fmtid="{D5CDD505-2E9C-101B-9397-08002B2CF9AE}" pid="14" name="ClassificationContentMarkingFooterText">
    <vt:lpwstr>OFFICIAL</vt:lpwstr>
  </property>
  <property fmtid="{D5CDD505-2E9C-101B-9397-08002B2CF9AE}" pid="15" name="MSIP_Label_422bfdbd-e66d-4bb0-a689-e1c7b4148b0c_Enabled">
    <vt:lpwstr>true</vt:lpwstr>
  </property>
  <property fmtid="{D5CDD505-2E9C-101B-9397-08002B2CF9AE}" pid="16" name="MSIP_Label_422bfdbd-e66d-4bb0-a689-e1c7b4148b0c_SetDate">
    <vt:lpwstr>2026-05-27T04:38:49Z</vt:lpwstr>
  </property>
  <property fmtid="{D5CDD505-2E9C-101B-9397-08002B2CF9AE}" pid="17" name="MSIP_Label_422bfdbd-e66d-4bb0-a689-e1c7b4148b0c_Method">
    <vt:lpwstr>Privileged</vt:lpwstr>
  </property>
  <property fmtid="{D5CDD505-2E9C-101B-9397-08002B2CF9AE}" pid="18" name="MSIP_Label_422bfdbd-e66d-4bb0-a689-e1c7b4148b0c_Name">
    <vt:lpwstr>OFFICIAL</vt:lpwstr>
  </property>
  <property fmtid="{D5CDD505-2E9C-101B-9397-08002B2CF9AE}" pid="19" name="MSIP_Label_422bfdbd-e66d-4bb0-a689-e1c7b4148b0c_SiteId">
    <vt:lpwstr>6872c766-c4c7-42a9-a973-8671fad5e15a</vt:lpwstr>
  </property>
  <property fmtid="{D5CDD505-2E9C-101B-9397-08002B2CF9AE}" pid="20" name="MSIP_Label_422bfdbd-e66d-4bb0-a689-e1c7b4148b0c_ActionId">
    <vt:lpwstr>ffeae641-fef2-4781-abeb-751e993d5b46</vt:lpwstr>
  </property>
  <property fmtid="{D5CDD505-2E9C-101B-9397-08002B2CF9AE}" pid="21" name="MSIP_Label_422bfdbd-e66d-4bb0-a689-e1c7b4148b0c_ContentBits">
    <vt:lpwstr>3</vt:lpwstr>
  </property>
  <property fmtid="{D5CDD505-2E9C-101B-9397-08002B2CF9AE}" pid="22" name="MSIP_Label_422bfdbd-e66d-4bb0-a689-e1c7b4148b0c_Tag">
    <vt:lpwstr>10, 0, 1, 1</vt:lpwstr>
  </property>
</Properties>
</file>