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E8210">
      <w:pPr>
        <w:spacing w:after="156"/>
        <w:ind w:firstLine="0" w:firstLineChars="0"/>
        <w:jc w:val="center"/>
        <w:rPr>
          <w:rFonts w:cs="Times New Roman"/>
          <w:b/>
          <w:sz w:val="48"/>
          <w:szCs w:val="48"/>
        </w:rPr>
      </w:pPr>
    </w:p>
    <w:p w14:paraId="7AC3CCD9">
      <w:pPr>
        <w:spacing w:after="156"/>
        <w:ind w:firstLine="0" w:firstLineChars="0"/>
        <w:jc w:val="center"/>
        <w:rPr>
          <w:rFonts w:cs="Times New Roman"/>
          <w:b/>
          <w:sz w:val="48"/>
          <w:szCs w:val="48"/>
        </w:rPr>
      </w:pPr>
    </w:p>
    <w:p w14:paraId="3AC4CBB9">
      <w:pPr>
        <w:spacing w:after="156"/>
        <w:ind w:firstLine="0" w:firstLineChars="0"/>
        <w:jc w:val="center"/>
        <w:rPr>
          <w:rFonts w:cs="Times New Roman"/>
          <w:b/>
          <w:sz w:val="48"/>
          <w:szCs w:val="48"/>
        </w:rPr>
      </w:pPr>
    </w:p>
    <w:p w14:paraId="3D03476E">
      <w:pPr>
        <w:spacing w:after="156"/>
        <w:ind w:firstLine="0" w:firstLineChars="0"/>
        <w:jc w:val="center"/>
        <w:rPr>
          <w:rFonts w:cs="Times New Roman"/>
          <w:b/>
          <w:sz w:val="48"/>
          <w:szCs w:val="48"/>
        </w:rPr>
      </w:pPr>
    </w:p>
    <w:p w14:paraId="3FDFB1F4">
      <w:pPr>
        <w:spacing w:after="156"/>
        <w:ind w:firstLine="0" w:firstLineChars="0"/>
        <w:jc w:val="center"/>
        <w:rPr>
          <w:rFonts w:cs="Times New Roman"/>
          <w:b/>
          <w:sz w:val="52"/>
          <w:szCs w:val="48"/>
        </w:rPr>
      </w:pPr>
      <w:bookmarkStart w:id="0" w:name="_Hlk147675775"/>
      <w:r>
        <w:rPr>
          <w:rFonts w:hint="eastAsia" w:cs="Times New Roman"/>
          <w:b/>
          <w:sz w:val="52"/>
          <w:szCs w:val="48"/>
        </w:rPr>
        <w:t>生物质</w:t>
      </w:r>
      <w:r>
        <w:rPr>
          <w:rFonts w:cs="Times New Roman"/>
          <w:b/>
          <w:sz w:val="52"/>
          <w:szCs w:val="48"/>
        </w:rPr>
        <w:t>气化</w:t>
      </w:r>
      <w:r>
        <w:rPr>
          <w:rFonts w:hint="eastAsia" w:cs="Times New Roman"/>
          <w:b/>
          <w:sz w:val="52"/>
          <w:szCs w:val="48"/>
        </w:rPr>
        <w:t>平衡</w:t>
      </w:r>
      <w:r>
        <w:rPr>
          <w:rFonts w:cs="Times New Roman"/>
          <w:b/>
          <w:sz w:val="52"/>
          <w:szCs w:val="48"/>
        </w:rPr>
        <w:t>模型</w:t>
      </w:r>
    </w:p>
    <w:bookmarkEnd w:id="0"/>
    <w:p w14:paraId="0F40470C">
      <w:pPr>
        <w:spacing w:after="156"/>
        <w:ind w:firstLine="0" w:firstLineChars="0"/>
        <w:jc w:val="center"/>
        <w:rPr>
          <w:rFonts w:cs="Times New Roman"/>
          <w:b/>
          <w:szCs w:val="48"/>
        </w:rPr>
      </w:pPr>
      <w:r>
        <w:rPr>
          <w:rFonts w:hint="eastAsia" w:cs="Times New Roman"/>
          <w:b/>
          <w:sz w:val="52"/>
          <w:szCs w:val="48"/>
        </w:rPr>
        <w:t>说明</w:t>
      </w:r>
      <w:r>
        <w:rPr>
          <w:rFonts w:cs="Times New Roman"/>
          <w:b/>
          <w:sz w:val="52"/>
          <w:szCs w:val="48"/>
        </w:rPr>
        <w:t>文档</w:t>
      </w:r>
      <w:r>
        <w:rPr>
          <w:rFonts w:cs="Times New Roman"/>
          <w:b/>
          <w:sz w:val="48"/>
          <w:szCs w:val="48"/>
        </w:rPr>
        <w:br w:type="textWrapping"/>
      </w:r>
    </w:p>
    <w:p w14:paraId="0FF695EB">
      <w:pPr>
        <w:spacing w:after="156"/>
        <w:ind w:firstLine="0" w:firstLineChars="0"/>
        <w:jc w:val="left"/>
        <w:rPr>
          <w:rFonts w:cs="Times New Roman"/>
          <w:b/>
          <w:szCs w:val="48"/>
        </w:rPr>
      </w:pPr>
    </w:p>
    <w:p w14:paraId="1CA917F7">
      <w:pPr>
        <w:spacing w:after="156"/>
        <w:ind w:firstLine="0" w:firstLineChars="0"/>
        <w:jc w:val="left"/>
        <w:rPr>
          <w:rFonts w:cs="Times New Roman"/>
          <w:b/>
          <w:szCs w:val="48"/>
        </w:rPr>
      </w:pPr>
    </w:p>
    <w:p w14:paraId="5593B078">
      <w:pPr>
        <w:spacing w:after="156"/>
        <w:ind w:firstLine="0" w:firstLineChars="0"/>
        <w:jc w:val="left"/>
        <w:rPr>
          <w:rFonts w:cs="Times New Roman"/>
          <w:b/>
          <w:szCs w:val="48"/>
        </w:rPr>
      </w:pPr>
    </w:p>
    <w:p w14:paraId="409B61F9">
      <w:pPr>
        <w:spacing w:after="156"/>
        <w:ind w:firstLine="0" w:firstLineChars="0"/>
        <w:jc w:val="left"/>
        <w:rPr>
          <w:rFonts w:cs="Times New Roman"/>
          <w:b/>
          <w:szCs w:val="48"/>
        </w:rPr>
      </w:pPr>
    </w:p>
    <w:p w14:paraId="7E479784">
      <w:pPr>
        <w:spacing w:after="156"/>
        <w:ind w:firstLine="0" w:firstLineChars="0"/>
        <w:jc w:val="left"/>
        <w:rPr>
          <w:rFonts w:cs="Times New Roman"/>
          <w:b/>
          <w:szCs w:val="48"/>
        </w:rPr>
      </w:pPr>
    </w:p>
    <w:p w14:paraId="27BB14CE">
      <w:pPr>
        <w:spacing w:after="156"/>
        <w:ind w:firstLine="0" w:firstLineChars="0"/>
        <w:jc w:val="center"/>
        <w:rPr>
          <w:rFonts w:cs="Times New Roman"/>
          <w:b/>
          <w:sz w:val="32"/>
          <w:szCs w:val="48"/>
        </w:rPr>
      </w:pPr>
    </w:p>
    <w:p w14:paraId="511AFD2E">
      <w:pPr>
        <w:spacing w:after="156"/>
        <w:ind w:firstLine="0" w:firstLineChars="0"/>
        <w:jc w:val="center"/>
        <w:rPr>
          <w:rFonts w:cs="Times New Roman"/>
          <w:szCs w:val="48"/>
        </w:rPr>
      </w:pPr>
      <w:r>
        <w:rPr>
          <w:rFonts w:cs="Times New Roman"/>
          <w:szCs w:val="48"/>
        </w:rPr>
        <w:br w:type="textWrapping"/>
      </w:r>
      <w:r>
        <w:rPr>
          <w:rFonts w:hint="eastAsia" w:cs="Times New Roman"/>
          <w:szCs w:val="48"/>
        </w:rPr>
        <w:t>完成人：王晶晶</w:t>
      </w:r>
    </w:p>
    <w:p w14:paraId="042D4F34">
      <w:pPr>
        <w:spacing w:after="156"/>
        <w:ind w:firstLine="0" w:firstLineChars="0"/>
        <w:jc w:val="center"/>
        <w:rPr>
          <w:rFonts w:cs="Times New Roman"/>
          <w:szCs w:val="4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  <w:r>
        <w:rPr>
          <w:rFonts w:hint="eastAsia" w:cs="Times New Roman"/>
          <w:szCs w:val="48"/>
        </w:rPr>
        <w:t>北京低碳清洁能源研究院</w:t>
      </w:r>
      <w:r>
        <w:rPr>
          <w:rFonts w:cs="Times New Roman"/>
          <w:szCs w:val="48"/>
        </w:rPr>
        <w:br w:type="textWrapping"/>
      </w:r>
      <w:r>
        <w:rPr>
          <w:rFonts w:cs="Times New Roman"/>
          <w:szCs w:val="48"/>
        </w:rPr>
        <w:t>202</w:t>
      </w:r>
      <w:r>
        <w:rPr>
          <w:rFonts w:hint="eastAsia" w:cs="Times New Roman"/>
          <w:szCs w:val="48"/>
        </w:rPr>
        <w:t>5</w:t>
      </w:r>
      <w:r>
        <w:rPr>
          <w:rFonts w:cs="Times New Roman"/>
          <w:szCs w:val="48"/>
        </w:rPr>
        <w:t>年</w:t>
      </w:r>
      <w:r>
        <w:rPr>
          <w:rFonts w:hint="eastAsia" w:cs="Times New Roman"/>
          <w:szCs w:val="48"/>
        </w:rPr>
        <w:t>9</w:t>
      </w:r>
      <w:r>
        <w:rPr>
          <w:rFonts w:cs="Times New Roman"/>
          <w:szCs w:val="48"/>
        </w:rPr>
        <w:t>月</w:t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2"/>
          <w:lang w:val="zh-CN"/>
        </w:rPr>
        <w:id w:val="133417681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2"/>
          <w:lang w:val="zh-CN"/>
        </w:rPr>
      </w:sdtEndPr>
      <w:sdtContent>
        <w:p w14:paraId="17A5C844">
          <w:pPr>
            <w:pStyle w:val="38"/>
            <w:ind w:firstLine="420"/>
            <w:jc w:val="center"/>
            <w:rPr>
              <w:rFonts w:ascii="Times New Roman" w:hAnsi="Times New Roman" w:eastAsia="宋体" w:cs="Times New Roman"/>
              <w:color w:val="auto"/>
              <w:lang w:val="zh-CN"/>
            </w:rPr>
          </w:pPr>
          <w:r>
            <w:rPr>
              <w:rFonts w:ascii="Times New Roman" w:hAnsi="Times New Roman" w:eastAsia="宋体" w:cs="Times New Roman"/>
              <w:color w:val="auto"/>
              <w:lang w:val="zh-CN"/>
            </w:rPr>
            <w:t>目</w:t>
          </w:r>
          <w:r>
            <w:rPr>
              <w:rFonts w:hint="eastAsia" w:ascii="Times New Roman" w:hAnsi="Times New Roman" w:eastAsia="宋体" w:cs="Times New Roman"/>
              <w:color w:val="auto"/>
              <w:lang w:val="zh-CN"/>
            </w:rPr>
            <w:t xml:space="preserve"> </w:t>
          </w:r>
          <w:r>
            <w:rPr>
              <w:rFonts w:ascii="Times New Roman" w:hAnsi="Times New Roman" w:eastAsia="宋体" w:cs="Times New Roman"/>
              <w:color w:val="auto"/>
              <w:lang w:val="zh-CN"/>
            </w:rPr>
            <w:t>录</w:t>
          </w:r>
        </w:p>
        <w:p w14:paraId="324313EF">
          <w:pPr>
            <w:pStyle w:val="14"/>
            <w:tabs>
              <w:tab w:val="right" w:leader="dot" w:pos="8312"/>
            </w:tabs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HYPERLINK \l _Toc3850 </w:instrText>
          </w:r>
          <w:r>
            <w:rPr>
              <w:rFonts w:cs="Times New Roman"/>
            </w:rPr>
            <w:fldChar w:fldCharType="separate"/>
          </w:r>
          <w:r>
            <w:rPr>
              <w:rFonts w:hint="eastAsia" w:eastAsia="宋体" w:cs="Times New Roman"/>
            </w:rPr>
            <w:t xml:space="preserve">1 </w:t>
          </w:r>
          <w:r>
            <w:rPr>
              <w:rFonts w:eastAsia="宋体" w:cs="Times New Roman"/>
            </w:rPr>
            <w:t>平衡模型</w:t>
          </w:r>
          <w:r>
            <w:rPr>
              <w:rFonts w:hint="eastAsia" w:eastAsia="宋体" w:cs="Times New Roma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Times New Roman"/>
            </w:rPr>
            <w:fldChar w:fldCharType="end"/>
          </w:r>
        </w:p>
        <w:p w14:paraId="66E70EE9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_Toc5772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>1.1 物性组</w:t>
          </w:r>
          <w:r>
            <w:rPr>
              <w:rFonts w:hint="eastAsia" w:cs="Times New Roman"/>
              <w:lang w:val="en-US" w:eastAsia="zh-CN"/>
            </w:rPr>
            <w:t>分</w:t>
          </w:r>
          <w:r>
            <w:tab/>
          </w:r>
          <w:r>
            <w:fldChar w:fldCharType="begin"/>
          </w:r>
          <w:r>
            <w:instrText xml:space="preserve"> PAGEREF _Toc5772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45D4D485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_Toc31034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>1.2 模型假设</w:t>
          </w:r>
          <w:r>
            <w:tab/>
          </w:r>
          <w:r>
            <w:fldChar w:fldCharType="begin"/>
          </w:r>
          <w:r>
            <w:instrText xml:space="preserve"> PAGEREF _Toc31034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3F2368EB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_Toc27778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 xml:space="preserve">1.3 </w:t>
          </w:r>
          <w:r>
            <w:rPr>
              <w:rFonts w:hint="eastAsia" w:cs="Times New Roman"/>
              <w:lang w:val="en-US" w:eastAsia="zh-CN"/>
            </w:rPr>
            <w:t>物</w:t>
          </w:r>
          <w:r>
            <w:rPr>
              <w:rFonts w:hint="eastAsia"/>
              <w:lang w:val="en-US" w:eastAsia="zh-CN"/>
            </w:rPr>
            <w:t>性方法</w:t>
          </w:r>
          <w:r>
            <w:tab/>
          </w:r>
          <w:r>
            <w:fldChar w:fldCharType="begin"/>
          </w:r>
          <w:r>
            <w:instrText xml:space="preserve"> PAGEREF _Toc27778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36F4EE96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_Toc27622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>1.4 生物质样品选择</w:t>
          </w:r>
          <w:r>
            <w:tab/>
          </w:r>
          <w:r>
            <w:fldChar w:fldCharType="begin"/>
          </w:r>
          <w:r>
            <w:instrText xml:space="preserve"> PAGEREF _Toc27622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24D5F9F5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_Toc8306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>1.5 工艺建模及模块选择</w:t>
          </w:r>
          <w:r>
            <w:tab/>
          </w:r>
          <w:r>
            <w:fldChar w:fldCharType="begin"/>
          </w:r>
          <w:r>
            <w:instrText xml:space="preserve"> PAGEREF _Toc8306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2041A262">
          <w:pPr>
            <w:pStyle w:val="14"/>
            <w:tabs>
              <w:tab w:val="right" w:leader="dot" w:pos="831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_Toc28499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eastAsia="宋体" w:cs="Times New Roman"/>
            </w:rPr>
            <w:t>2 模型验证</w:t>
          </w:r>
          <w:r>
            <w:tab/>
          </w:r>
          <w:r>
            <w:fldChar w:fldCharType="begin"/>
          </w:r>
          <w:r>
            <w:instrText xml:space="preserve"> PAGEREF _Toc28499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145AE580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_Toc28436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 xml:space="preserve">2.1 </w:t>
          </w:r>
          <w:r>
            <w:rPr>
              <w:rFonts w:hint="eastAsia" w:cs="Times New Roman"/>
              <w:lang w:val="en-US" w:eastAsia="zh-CN"/>
            </w:rPr>
            <w:t>工况一</w:t>
          </w:r>
          <w:r>
            <w:tab/>
          </w:r>
          <w:r>
            <w:fldChar w:fldCharType="begin"/>
          </w:r>
          <w:r>
            <w:instrText xml:space="preserve"> PAGEREF _Toc28436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0B69B7C9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_Toc21715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 xml:space="preserve">2.2 </w:t>
          </w:r>
          <w:r>
            <w:rPr>
              <w:rFonts w:hint="eastAsia" w:cs="Times New Roman"/>
              <w:lang w:val="en-US" w:eastAsia="zh-CN"/>
            </w:rPr>
            <w:t>工况二</w:t>
          </w:r>
          <w:r>
            <w:tab/>
          </w:r>
          <w:r>
            <w:fldChar w:fldCharType="begin"/>
          </w:r>
          <w:r>
            <w:instrText xml:space="preserve"> PAGEREF _Toc21715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1B33FF4D">
          <w:pPr>
            <w:pStyle w:val="16"/>
            <w:tabs>
              <w:tab w:val="right" w:leader="dot" w:pos="8312"/>
              <w:tab w:val="clear" w:pos="1470"/>
              <w:tab w:val="clear" w:pos="8302"/>
            </w:tabs>
          </w:pPr>
          <w:r>
            <w:rPr>
              <w:rFonts w:cs="Times New Roman"/>
              <w:bCs/>
              <w:lang w:val="zh-CN"/>
            </w:rPr>
            <w:fldChar w:fldCharType="begin"/>
          </w:r>
          <w:r>
            <w:rPr>
              <w:rFonts w:cs="Times New Roman"/>
              <w:bCs/>
              <w:lang w:val="zh-CN"/>
            </w:rPr>
            <w:instrText xml:space="preserve"> HYPERLINK \l _Toc13824 </w:instrText>
          </w:r>
          <w:r>
            <w:rPr>
              <w:rFonts w:cs="Times New Roman"/>
              <w:bCs/>
              <w:lang w:val="zh-CN"/>
            </w:rPr>
            <w:fldChar w:fldCharType="separate"/>
          </w:r>
          <w:r>
            <w:rPr>
              <w:rFonts w:hint="eastAsia" w:cs="Times New Roman"/>
            </w:rPr>
            <w:t xml:space="preserve">2.3 </w:t>
          </w:r>
          <w:r>
            <w:rPr>
              <w:rFonts w:hint="eastAsia" w:cs="Times New Roman"/>
              <w:lang w:val="en-US" w:eastAsia="zh-CN"/>
            </w:rPr>
            <w:t>工况三</w:t>
          </w:r>
          <w:r>
            <w:tab/>
          </w:r>
          <w:r>
            <w:fldChar w:fldCharType="begin"/>
          </w:r>
          <w:r>
            <w:instrText xml:space="preserve"> PAGEREF _Toc13824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="Times New Roman"/>
              <w:bCs/>
              <w:lang w:val="zh-CN"/>
            </w:rPr>
            <w:fldChar w:fldCharType="end"/>
          </w:r>
        </w:p>
        <w:p w14:paraId="3A1E391A">
          <w:pPr>
            <w:ind w:firstLine="480"/>
            <w:rPr>
              <w:rFonts w:cs="Times New Roman"/>
            </w:rPr>
          </w:pPr>
          <w:r>
            <w:rPr>
              <w:rFonts w:cs="Times New Roman"/>
              <w:bCs/>
              <w:lang w:val="zh-CN"/>
            </w:rPr>
            <w:fldChar w:fldCharType="end"/>
          </w:r>
        </w:p>
      </w:sdtContent>
    </w:sdt>
    <w:p w14:paraId="20A4BD01">
      <w:pPr>
        <w:pStyle w:val="3"/>
        <w:numPr>
          <w:ilvl w:val="0"/>
          <w:numId w:val="0"/>
        </w:numPr>
        <w:ind w:left="425"/>
        <w:sectPr>
          <w:footerReference r:id="rId11" w:type="default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26" w:charSpace="0"/>
        </w:sectPr>
      </w:pPr>
      <w:bookmarkStart w:id="1" w:name="_Toc150500477"/>
    </w:p>
    <w:p w14:paraId="7F7890CA">
      <w:pPr>
        <w:ind w:firstLine="480"/>
      </w:pPr>
      <w:r>
        <w:rPr>
          <w:rFonts w:hint="eastAsia"/>
        </w:rPr>
        <w:t>本文档所有建模过程及结果均基于Aspen Plus V12软件进行。</w:t>
      </w:r>
    </w:p>
    <w:bookmarkEnd w:id="1"/>
    <w:p w14:paraId="6FC177EB">
      <w:pPr>
        <w:pStyle w:val="3"/>
        <w:rPr>
          <w:rFonts w:eastAsia="宋体" w:cs="Times New Roman"/>
        </w:rPr>
      </w:pPr>
      <w:bookmarkStart w:id="2" w:name="_Toc3850"/>
      <w:bookmarkStart w:id="3" w:name="_Toc27673"/>
      <w:bookmarkStart w:id="4" w:name="_Toc11975"/>
      <w:bookmarkStart w:id="5" w:name="_Toc9703"/>
      <w:r>
        <w:rPr>
          <w:rFonts w:eastAsia="宋体" w:cs="Times New Roman"/>
        </w:rPr>
        <w:t>平衡模型</w:t>
      </w:r>
      <w:r>
        <w:rPr>
          <w:rFonts w:hint="eastAsia" w:eastAsia="宋体" w:cs="Times New Roman"/>
        </w:rPr>
        <w:t>说明</w:t>
      </w:r>
      <w:bookmarkEnd w:id="2"/>
      <w:bookmarkEnd w:id="3"/>
      <w:bookmarkEnd w:id="4"/>
      <w:bookmarkEnd w:id="5"/>
    </w:p>
    <w:p w14:paraId="4DBD8174">
      <w:pPr>
        <w:pStyle w:val="4"/>
        <w:rPr>
          <w:rFonts w:cs="Times New Roman"/>
        </w:rPr>
      </w:pPr>
      <w:bookmarkStart w:id="6" w:name="_Toc10186"/>
      <w:bookmarkStart w:id="7" w:name="_Toc23334"/>
      <w:bookmarkStart w:id="8" w:name="_Toc10821"/>
      <w:bookmarkStart w:id="9" w:name="_Toc5772"/>
      <w:r>
        <w:rPr>
          <w:rFonts w:hint="eastAsia" w:cs="Times New Roman"/>
        </w:rPr>
        <w:t>物性组</w:t>
      </w:r>
      <w:r>
        <w:rPr>
          <w:rFonts w:hint="eastAsia" w:cs="Times New Roman"/>
          <w:lang w:val="en-US" w:eastAsia="zh-CN"/>
        </w:rPr>
        <w:t>分</w:t>
      </w:r>
      <w:bookmarkEnd w:id="6"/>
      <w:bookmarkEnd w:id="7"/>
      <w:bookmarkEnd w:id="8"/>
      <w:bookmarkEnd w:id="9"/>
    </w:p>
    <w:p w14:paraId="7E252539">
      <w:pPr>
        <w:ind w:firstLine="480"/>
        <w:jc w:val="left"/>
      </w:pPr>
      <w:r>
        <w:rPr>
          <w:rFonts w:hint="eastAsia"/>
          <w:szCs w:val="28"/>
        </w:rPr>
        <w:t>生物质气化过程是一个在高温、高压下发生的复杂反应，组分众多，Aspen Plus对生物质和灰分等物质提供了较好的处理方法。气化过程的常规组分包括H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O、H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、O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、CO、CO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、CH</w:t>
      </w:r>
      <w:r>
        <w:rPr>
          <w:rFonts w:hint="eastAsia"/>
          <w:szCs w:val="28"/>
          <w:vertAlign w:val="subscript"/>
        </w:rPr>
        <w:t>4</w:t>
      </w:r>
      <w:r>
        <w:rPr>
          <w:rFonts w:hint="eastAsia"/>
          <w:szCs w:val="28"/>
        </w:rPr>
        <w:t>等组分，非常规组分</w:t>
      </w:r>
      <w:r>
        <w:rPr>
          <w:rFonts w:cs="Times New Roman"/>
        </w:rPr>
        <w:t>(Nonconventional)</w:t>
      </w:r>
      <w:r>
        <w:rPr>
          <w:rFonts w:hint="eastAsia"/>
          <w:szCs w:val="28"/>
        </w:rPr>
        <w:t>包括</w:t>
      </w:r>
      <w:r>
        <w:rPr>
          <w:rFonts w:hint="eastAsia" w:cs="Times New Roman"/>
        </w:rPr>
        <w:t>生物质（biomass）、焦油（tar）和灰（Ash）</w:t>
      </w:r>
      <w:r>
        <w:rPr>
          <w:rFonts w:hint="eastAsia"/>
          <w:szCs w:val="28"/>
        </w:rPr>
        <w:t>。</w:t>
      </w:r>
      <w:r>
        <w:rPr>
          <w:rFonts w:hint="eastAsia"/>
        </w:rPr>
        <w:t>下表1展示模型中所有的化学组分。</w:t>
      </w:r>
    </w:p>
    <w:p w14:paraId="404269A4">
      <w:pPr>
        <w:pStyle w:val="7"/>
        <w:ind w:firstLine="0" w:firstLineChars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物性组分汇总表</w:t>
      </w:r>
    </w:p>
    <w:p w14:paraId="6444CCFC">
      <w:pPr>
        <w:ind w:firstLine="0" w:firstLineChars="0"/>
      </w:pPr>
      <w:r>
        <w:drawing>
          <wp:inline distT="0" distB="0" distL="114300" distR="114300">
            <wp:extent cx="5264150" cy="41084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CE0C">
      <w:pPr>
        <w:pStyle w:val="4"/>
        <w:rPr>
          <w:rFonts w:cs="Times New Roman"/>
        </w:rPr>
      </w:pPr>
      <w:bookmarkStart w:id="10" w:name="_Toc19729"/>
      <w:bookmarkStart w:id="11" w:name="_Toc2792"/>
      <w:bookmarkStart w:id="12" w:name="_Toc17307"/>
      <w:bookmarkStart w:id="13" w:name="_Toc31034"/>
      <w:r>
        <w:rPr>
          <w:rFonts w:hint="eastAsia" w:cs="Times New Roman"/>
        </w:rPr>
        <w:t>模型假设</w:t>
      </w:r>
      <w:bookmarkEnd w:id="10"/>
      <w:bookmarkEnd w:id="11"/>
      <w:bookmarkEnd w:id="12"/>
      <w:bookmarkEnd w:id="13"/>
    </w:p>
    <w:p w14:paraId="6438C82F">
      <w:pPr>
        <w:ind w:firstLine="480"/>
        <w:rPr>
          <w:szCs w:val="28"/>
        </w:rPr>
      </w:pPr>
      <w:r>
        <w:rPr>
          <w:rFonts w:hint="eastAsia"/>
          <w:szCs w:val="28"/>
        </w:rPr>
        <w:t>在整个气化过程中，做出以下的假设：</w:t>
      </w:r>
    </w:p>
    <w:p w14:paraId="3F2F9A50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气化炉处于稳定的运行状态，所有参数不随时间而变化。</w:t>
      </w:r>
    </w:p>
    <w:p w14:paraId="6B291349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反应器内温度分布均匀，在反应过程中不考虑压力损失。</w:t>
      </w:r>
    </w:p>
    <w:p w14:paraId="29F60B2A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入口氧气组成为：O2-95%vol、N2-1.75%vol、Ar-3.25%vol（cf. TR3_Appendix 4, rows 240-242）。</w:t>
      </w:r>
    </w:p>
    <w:p w14:paraId="155577AE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INCI流化区入口汽氧比为0.5kg Steam / m</w:t>
      </w:r>
      <w:r>
        <w:rPr>
          <w:rFonts w:hint="eastAsia"/>
          <w:szCs w:val="28"/>
          <w:vertAlign w:val="superscript"/>
        </w:rPr>
        <w:t>3</w:t>
      </w:r>
      <w:r>
        <w:rPr>
          <w:rFonts w:hint="eastAsia"/>
          <w:szCs w:val="28"/>
        </w:rPr>
        <w:t xml:space="preserve"> (STP) O2 agent（cf. TR3_Appendix 4, rows 245），</w:t>
      </w:r>
      <w:r>
        <w:rPr>
          <w:rFonts w:hint="eastAsia"/>
          <w:szCs w:val="28"/>
          <w:lang w:val="en-US" w:eastAsia="zh-CN"/>
        </w:rPr>
        <w:t>INCI</w:t>
      </w:r>
      <w:r>
        <w:rPr>
          <w:rFonts w:hint="eastAsia"/>
          <w:szCs w:val="28"/>
        </w:rPr>
        <w:t>底渣处理区后气化剂中汽氧比为8kg Steam / m</w:t>
      </w:r>
      <w:r>
        <w:rPr>
          <w:rFonts w:hint="eastAsia"/>
          <w:szCs w:val="28"/>
          <w:vertAlign w:val="superscript"/>
        </w:rPr>
        <w:t>3</w:t>
      </w:r>
      <w:r>
        <w:rPr>
          <w:rFonts w:hint="eastAsia"/>
          <w:szCs w:val="28"/>
        </w:rPr>
        <w:t xml:space="preserve"> (STP) O2 agent（cf. TR3_Appendix 4, rows 509）。</w:t>
      </w:r>
    </w:p>
    <w:p w14:paraId="351D15D0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INCI流化区固体进料量</w:t>
      </w:r>
      <w:r>
        <w:rPr>
          <w:rFonts w:hint="eastAsia"/>
          <w:szCs w:val="28"/>
          <w:lang w:val="en-US" w:eastAsia="zh-CN"/>
        </w:rPr>
        <w:t>与</w:t>
      </w:r>
      <w:r>
        <w:rPr>
          <w:rFonts w:hint="eastAsia"/>
          <w:szCs w:val="28"/>
        </w:rPr>
        <w:t>输送气体CO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流量</w:t>
      </w:r>
      <w:r>
        <w:rPr>
          <w:rFonts w:hint="eastAsia"/>
          <w:szCs w:val="28"/>
          <w:lang w:val="en-US" w:eastAsia="zh-CN"/>
        </w:rPr>
        <w:t>比值</w:t>
      </w:r>
      <w:r>
        <w:rPr>
          <w:rFonts w:hint="eastAsia"/>
          <w:szCs w:val="28"/>
        </w:rPr>
        <w:t>为180kg 生物质/ m</w:t>
      </w:r>
      <w:r>
        <w:rPr>
          <w:rFonts w:hint="eastAsia"/>
          <w:szCs w:val="28"/>
          <w:vertAlign w:val="superscript"/>
        </w:rPr>
        <w:t>3</w:t>
      </w:r>
      <w:r>
        <w:rPr>
          <w:rFonts w:hint="eastAsia"/>
          <w:szCs w:val="28"/>
        </w:rPr>
        <w:t xml:space="preserve"> CO</w:t>
      </w:r>
      <w:r>
        <w:rPr>
          <w:rFonts w:hint="eastAsia"/>
          <w:szCs w:val="28"/>
          <w:vertAlign w:val="subscript"/>
        </w:rPr>
        <w:t>2</w:t>
      </w:r>
      <w:bookmarkStart w:id="14" w:name="OLE_LINK2"/>
      <w:r>
        <w:rPr>
          <w:rFonts w:hint="eastAsia"/>
          <w:szCs w:val="28"/>
        </w:rPr>
        <w:t>（cf. TR3_Appendix 4, rows 232 B-232 E*）</w:t>
      </w:r>
      <w:bookmarkEnd w:id="14"/>
      <w:r>
        <w:rPr>
          <w:rFonts w:hint="eastAsia"/>
          <w:szCs w:val="28"/>
        </w:rPr>
        <w:t>。</w:t>
      </w:r>
    </w:p>
    <w:p w14:paraId="5EAAD58E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假设生物质热解生成焦油（C含量为83%wt、H含量为7.23%wt、O含量为9.03%wt、N含量为0.75%wt，分子式为CHO</w:t>
      </w:r>
      <w:r>
        <w:rPr>
          <w:rFonts w:hint="eastAsia"/>
          <w:szCs w:val="28"/>
          <w:vertAlign w:val="subscript"/>
        </w:rPr>
        <w:t>0.082</w:t>
      </w:r>
      <w:r>
        <w:rPr>
          <w:rFonts w:hint="eastAsia"/>
          <w:szCs w:val="28"/>
        </w:rPr>
        <w:t>N</w:t>
      </w:r>
      <w:r>
        <w:rPr>
          <w:rFonts w:hint="eastAsia"/>
          <w:szCs w:val="28"/>
          <w:vertAlign w:val="subscript"/>
        </w:rPr>
        <w:t>0.01</w:t>
      </w:r>
      <w:r>
        <w:rPr>
          <w:rFonts w:hint="eastAsia"/>
          <w:szCs w:val="28"/>
        </w:rPr>
        <w:t>）量与生物质中碳元素含量成正比，焦油收率=0.01*干燥基下生物质中碳含量（cf. 2025-7-18回复问题Q10）。</w:t>
      </w:r>
    </w:p>
    <w:p w14:paraId="501418C4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假设焦油在R</w:t>
      </w:r>
      <w:bookmarkStart w:id="47" w:name="_GoBack"/>
      <w:bookmarkEnd w:id="47"/>
      <w:r>
        <w:rPr>
          <w:rFonts w:hint="eastAsia"/>
          <w:szCs w:val="28"/>
        </w:rPr>
        <w:t>GPOX区被完全分解成</w:t>
      </w:r>
      <w:r>
        <w:rPr>
          <w:rFonts w:eastAsiaTheme="minorHAnsi"/>
        </w:rPr>
        <w:t>H</w:t>
      </w:r>
      <w:r>
        <w:rPr>
          <w:rFonts w:eastAsiaTheme="minorHAnsi"/>
          <w:vertAlign w:val="subscript"/>
        </w:rPr>
        <w:t>2</w:t>
      </w:r>
      <w:r>
        <w:rPr>
          <w:rFonts w:eastAsiaTheme="minorHAnsi"/>
        </w:rPr>
        <w:t>, O</w:t>
      </w:r>
      <w:r>
        <w:rPr>
          <w:rFonts w:eastAsiaTheme="minorHAnsi"/>
          <w:vertAlign w:val="subscript"/>
        </w:rPr>
        <w:t>2</w:t>
      </w:r>
      <w:r>
        <w:rPr>
          <w:rFonts w:eastAsiaTheme="minorHAnsi"/>
        </w:rPr>
        <w:t>, N</w:t>
      </w:r>
      <w:r>
        <w:rPr>
          <w:rFonts w:eastAsiaTheme="minorHAnsi"/>
          <w:vertAlign w:val="subscript"/>
        </w:rPr>
        <w:t>2</w:t>
      </w:r>
      <w:r>
        <w:rPr>
          <w:rFonts w:eastAsiaTheme="minorHAnsi"/>
        </w:rPr>
        <w:t>, C</w:t>
      </w:r>
      <w:r>
        <w:rPr>
          <w:rFonts w:hint="eastAsia"/>
          <w:szCs w:val="28"/>
        </w:rPr>
        <w:t>（cf. 2025-7-18回复问题Q11）。</w:t>
      </w:r>
    </w:p>
    <w:p w14:paraId="647C1105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灰分被当作惰性物质处理，不参与反应。</w:t>
      </w:r>
      <w:r>
        <w:rPr>
          <w:rFonts w:hint="eastAsia"/>
          <w:szCs w:val="28"/>
          <w:lang w:val="en-US" w:eastAsia="zh-CN"/>
        </w:rPr>
        <w:t>INCI流化区</w:t>
      </w:r>
      <w:r>
        <w:rPr>
          <w:rFonts w:hint="eastAsia"/>
          <w:szCs w:val="28"/>
        </w:rPr>
        <w:t>生成灰中60%进入</w:t>
      </w:r>
      <w:r>
        <w:rPr>
          <w:rFonts w:hint="eastAsia"/>
          <w:szCs w:val="28"/>
          <w:lang w:val="en-US" w:eastAsia="zh-CN"/>
        </w:rPr>
        <w:t>INCI</w:t>
      </w:r>
      <w:r>
        <w:rPr>
          <w:rFonts w:hint="eastAsia"/>
          <w:szCs w:val="28"/>
        </w:rPr>
        <w:t>底渣处理区，40%进入RGPOX区（cf. TR3_Appendix 4, rows 404-405）。</w:t>
      </w:r>
    </w:p>
    <w:p w14:paraId="7D19CFBF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INCI流化区固体C转化率为85%，RGPOX</w:t>
      </w:r>
      <w:r>
        <w:rPr>
          <w:rFonts w:hint="eastAsia"/>
          <w:szCs w:val="28"/>
          <w:lang w:val="en-US" w:eastAsia="zh-CN"/>
        </w:rPr>
        <w:t>区</w:t>
      </w:r>
      <w:r>
        <w:rPr>
          <w:rFonts w:hint="eastAsia"/>
          <w:szCs w:val="28"/>
        </w:rPr>
        <w:t>固体C转化率为100%（cf. 2025-7-25回复问题Q9）</w:t>
      </w:r>
    </w:p>
    <w:p w14:paraId="7231C1DF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INCI</w:t>
      </w:r>
      <w:r>
        <w:rPr>
          <w:rFonts w:hint="eastAsia"/>
          <w:szCs w:val="28"/>
          <w:lang w:val="en-US" w:eastAsia="zh-CN"/>
        </w:rPr>
        <w:t>流化</w:t>
      </w:r>
      <w:r>
        <w:rPr>
          <w:rFonts w:hint="eastAsia"/>
          <w:szCs w:val="28"/>
        </w:rPr>
        <w:t>区出口N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浓度为2%（wet）（cf. TR2_P93）。</w:t>
      </w:r>
    </w:p>
    <w:p w14:paraId="3AD290ED">
      <w:pPr>
        <w:pStyle w:val="25"/>
        <w:numPr>
          <w:ilvl w:val="0"/>
          <w:numId w:val="4"/>
        </w:numPr>
        <w:ind w:left="0" w:firstLine="0" w:firstLineChars="0"/>
      </w:pPr>
      <w:r>
        <w:rPr>
          <w:rFonts w:hint="eastAsia"/>
          <w:szCs w:val="28"/>
        </w:rPr>
        <w:t>INCI</w:t>
      </w:r>
      <w:r>
        <w:rPr>
          <w:rFonts w:hint="eastAsia"/>
          <w:szCs w:val="28"/>
          <w:lang w:val="en-US" w:eastAsia="zh-CN"/>
        </w:rPr>
        <w:t>底渣处理区</w:t>
      </w:r>
      <w:r>
        <w:rPr>
          <w:rFonts w:hint="eastAsia"/>
          <w:szCs w:val="28"/>
        </w:rPr>
        <w:t>出口渣中残碳量为10%（cf. TR3_Appendix 4, rows 556）。</w:t>
      </w:r>
    </w:p>
    <w:p w14:paraId="18910D80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假设RGPOX</w:t>
      </w:r>
      <w:r>
        <w:rPr>
          <w:rFonts w:hint="eastAsia"/>
          <w:szCs w:val="28"/>
          <w:lang w:val="en-US" w:eastAsia="zh-CN"/>
        </w:rPr>
        <w:t>区</w:t>
      </w:r>
      <w:r>
        <w:rPr>
          <w:rFonts w:hint="eastAsia"/>
          <w:szCs w:val="28"/>
        </w:rPr>
        <w:t>在1300、1400和1500℃反应时出口处CH</w:t>
      </w:r>
      <w:r>
        <w:rPr>
          <w:rFonts w:hint="eastAsia"/>
          <w:szCs w:val="28"/>
          <w:vertAlign w:val="subscript"/>
        </w:rPr>
        <w:t>4</w:t>
      </w:r>
      <w:r>
        <w:rPr>
          <w:rFonts w:hint="eastAsia"/>
          <w:szCs w:val="28"/>
        </w:rPr>
        <w:t>体积浓度为0.55%、0.1%和0.05%（cf. 2025-7-25回复问题Q10）。</w:t>
      </w:r>
    </w:p>
    <w:p w14:paraId="136AD9AA">
      <w:pPr>
        <w:pStyle w:val="25"/>
        <w:numPr>
          <w:ilvl w:val="0"/>
          <w:numId w:val="4"/>
        </w:numPr>
        <w:ind w:left="0" w:firstLine="0" w:firstLineChars="0"/>
        <w:rPr>
          <w:szCs w:val="28"/>
        </w:rPr>
      </w:pPr>
      <w:r>
        <w:rPr>
          <w:rFonts w:hint="eastAsia"/>
          <w:szCs w:val="28"/>
        </w:rPr>
        <w:t>INCI</w:t>
      </w:r>
      <w:r>
        <w:rPr>
          <w:rFonts w:hint="eastAsia"/>
          <w:szCs w:val="28"/>
          <w:lang w:val="en-US" w:eastAsia="zh-CN"/>
        </w:rPr>
        <w:t>流化</w:t>
      </w:r>
      <w:r>
        <w:rPr>
          <w:rFonts w:hint="eastAsia"/>
          <w:szCs w:val="28"/>
        </w:rPr>
        <w:t xml:space="preserve">区和RGPOX区热损失为0.1 MW（cf. </w:t>
      </w:r>
      <w:r>
        <w:rPr>
          <w:rFonts w:cs="Times New Roman"/>
        </w:rPr>
        <w:t>TR3, Appendix 3, page2</w:t>
      </w:r>
      <w:r>
        <w:rPr>
          <w:rFonts w:hint="eastAsia"/>
          <w:szCs w:val="28"/>
        </w:rPr>
        <w:t>）。</w:t>
      </w:r>
    </w:p>
    <w:p w14:paraId="5155D1BA">
      <w:pPr>
        <w:pStyle w:val="4"/>
        <w:rPr>
          <w:rFonts w:cs="Times New Roman"/>
        </w:rPr>
      </w:pPr>
      <w:bookmarkStart w:id="15" w:name="_Toc20797"/>
      <w:bookmarkStart w:id="16" w:name="_Toc25289"/>
      <w:bookmarkStart w:id="17" w:name="_Toc27778"/>
      <w:bookmarkStart w:id="18" w:name="_Toc27919"/>
      <w:r>
        <w:rPr>
          <w:rFonts w:hint="eastAsia" w:cs="Times New Roman"/>
          <w:lang w:val="en-US" w:eastAsia="zh-CN"/>
        </w:rPr>
        <w:t>物</w:t>
      </w:r>
      <w:bookmarkEnd w:id="15"/>
      <w:r>
        <w:rPr>
          <w:rFonts w:hint="eastAsia"/>
          <w:lang w:val="en-US" w:eastAsia="zh-CN"/>
        </w:rPr>
        <w:t>性方法</w:t>
      </w:r>
      <w:bookmarkEnd w:id="16"/>
      <w:bookmarkEnd w:id="17"/>
      <w:bookmarkEnd w:id="18"/>
    </w:p>
    <w:p w14:paraId="12A3EBC3">
      <w:pPr>
        <w:pStyle w:val="6"/>
        <w:ind w:firstLine="480"/>
        <w:rPr>
          <w:szCs w:val="28"/>
        </w:rPr>
      </w:pPr>
      <w:r>
        <w:rPr>
          <w:rFonts w:hint="eastAsia"/>
          <w:szCs w:val="28"/>
        </w:rPr>
        <w:t>对于常规组分，包括常规气体组分、常规固体组分(即组成均匀，有确定分子量的固体)，用RK-Soave方程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Aspen Plus 用户指南P90</w:t>
      </w:r>
      <w:r>
        <w:rPr>
          <w:rFonts w:hint="eastAsia"/>
          <w:lang w:eastAsia="zh-CN"/>
        </w:rPr>
        <w:t>）</w:t>
      </w:r>
      <w:r>
        <w:rPr>
          <w:rFonts w:hint="eastAsia"/>
          <w:szCs w:val="28"/>
        </w:rPr>
        <w:t>计算物质的热力学性质。RK-Soave方程多用于气体加工、炼油等工艺过程的计算。适用的体系为非极性或弱极性的组分混合物，如烃类及CO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、H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S、H</w:t>
      </w:r>
      <w:r>
        <w:rPr>
          <w:rFonts w:hint="eastAsia"/>
          <w:szCs w:val="28"/>
          <w:vertAlign w:val="subscript"/>
        </w:rPr>
        <w:t>2</w:t>
      </w:r>
      <w:r>
        <w:rPr>
          <w:rFonts w:hint="eastAsia"/>
          <w:szCs w:val="28"/>
        </w:rPr>
        <w:t>等轻气体。该方程尤其适用于高温、高压条件，如烃类加工、超临界萃取等。流化床生物质气化工艺是在高温、高压条件下进行的，气化产生的组分多为轻气体，因此选用RK-Soave方程是比较合适的。自由水方法选用IAPWS-95。这两种模型方法选择与DBI一致，见2025-7-18回复意见Q8。</w:t>
      </w:r>
    </w:p>
    <w:p w14:paraId="6736F60A">
      <w:pPr>
        <w:ind w:firstLine="480"/>
        <w:rPr>
          <w:rFonts w:cs="Times New Roman"/>
        </w:rPr>
      </w:pPr>
      <w:r>
        <w:rPr>
          <w:rFonts w:hint="eastAsia"/>
          <w:szCs w:val="28"/>
        </w:rPr>
        <w:t>非常规固体不参加相平衡和化学平衡的计算，只计算其密度和焓。生物质气化过程采用</w:t>
      </w:r>
      <w:r>
        <w:rPr>
          <w:rFonts w:hint="eastAsia" w:cs="Times New Roman"/>
        </w:rPr>
        <w:t>HCOALGEN 和 DCOALIGT 模型计算非常规组分的焓和密度。</w:t>
      </w:r>
      <w:r>
        <w:rPr>
          <w:rFonts w:hint="eastAsia"/>
          <w:szCs w:val="28"/>
        </w:rPr>
        <w:t>该模型包括了燃烧热，标准生成热和热容的不同关联式。</w:t>
      </w:r>
      <w:r>
        <w:rPr>
          <w:rFonts w:hint="eastAsia" w:cs="Times New Roman"/>
        </w:rPr>
        <w:t>这两种</w:t>
      </w:r>
      <w:r>
        <w:rPr>
          <w:rFonts w:hint="eastAsia"/>
          <w:szCs w:val="28"/>
        </w:rPr>
        <w:t>方法的选择与DBI一致，详见2025-1-15回复意见Q11。</w:t>
      </w:r>
    </w:p>
    <w:p w14:paraId="732D4FAC">
      <w:pPr>
        <w:pStyle w:val="4"/>
        <w:rPr>
          <w:rFonts w:cs="Times New Roman"/>
        </w:rPr>
      </w:pPr>
      <w:bookmarkStart w:id="19" w:name="_Toc21254"/>
      <w:bookmarkStart w:id="20" w:name="_Toc27622"/>
      <w:bookmarkStart w:id="21" w:name="_Toc29849"/>
      <w:bookmarkStart w:id="22" w:name="_Toc21606"/>
      <w:r>
        <w:rPr>
          <w:rFonts w:hint="eastAsia" w:cs="Times New Roman"/>
        </w:rPr>
        <w:t>生物质样品选择</w:t>
      </w:r>
      <w:bookmarkEnd w:id="19"/>
      <w:bookmarkEnd w:id="20"/>
      <w:bookmarkEnd w:id="21"/>
      <w:bookmarkEnd w:id="22"/>
    </w:p>
    <w:p w14:paraId="6D3C1E14">
      <w:pPr>
        <w:ind w:firstLine="480"/>
        <w:rPr>
          <w:rFonts w:cs="Times New Roman"/>
        </w:rPr>
      </w:pPr>
      <w:r>
        <w:rPr>
          <w:rFonts w:hint="eastAsia"/>
          <w:szCs w:val="28"/>
        </w:rPr>
        <w:t>本系统模拟生物质气化过程使用的生物质为8#样品，其工业分析、元素分析和硫含量分析结果如表2所示，其高位发热量(H</w:t>
      </w:r>
      <w:r>
        <w:rPr>
          <w:szCs w:val="28"/>
        </w:rPr>
        <w:t>HV</w:t>
      </w:r>
      <w:r>
        <w:rPr>
          <w:rFonts w:hint="eastAsia"/>
          <w:szCs w:val="28"/>
        </w:rPr>
        <w:t xml:space="preserve">, dry </w:t>
      </w:r>
      <w:r>
        <w:rPr>
          <w:szCs w:val="28"/>
        </w:rPr>
        <w:t>)</w:t>
      </w:r>
      <w:r>
        <w:rPr>
          <w:rFonts w:hint="eastAsia"/>
          <w:szCs w:val="28"/>
        </w:rPr>
        <w:t>为</w:t>
      </w:r>
      <w:r>
        <w:rPr>
          <w:rFonts w:hint="eastAsia"/>
        </w:rPr>
        <w:t>19098.68</w:t>
      </w:r>
      <w:r>
        <w:rPr>
          <w:rFonts w:hint="eastAsia"/>
          <w:szCs w:val="28"/>
        </w:rPr>
        <w:t>k</w:t>
      </w:r>
      <w:r>
        <w:rPr>
          <w:szCs w:val="28"/>
        </w:rPr>
        <w:t>J</w:t>
      </w:r>
      <w:r>
        <w:rPr>
          <w:rFonts w:hint="eastAsia"/>
          <w:szCs w:val="28"/>
        </w:rPr>
        <w:t>/kg，详见</w:t>
      </w:r>
      <w:r>
        <w:rPr>
          <w:rFonts w:cs="Times New Roman"/>
        </w:rPr>
        <w:t>TR3, Appendix 3, page</w:t>
      </w:r>
      <w:r>
        <w:rPr>
          <w:rFonts w:hint="eastAsia" w:cs="Times New Roman"/>
        </w:rPr>
        <w:t>13</w:t>
      </w:r>
      <w:r>
        <w:rPr>
          <w:rFonts w:hint="eastAsia"/>
          <w:szCs w:val="28"/>
        </w:rPr>
        <w:t>。</w:t>
      </w:r>
    </w:p>
    <w:p w14:paraId="10E98536">
      <w:pPr>
        <w:pStyle w:val="7"/>
        <w:ind w:firstLine="0" w:firstLineChars="0"/>
        <w:jc w:val="center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8#生物质组分属性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01"/>
        <w:gridCol w:w="711"/>
        <w:gridCol w:w="756"/>
        <w:gridCol w:w="756"/>
        <w:gridCol w:w="876"/>
        <w:gridCol w:w="756"/>
        <w:gridCol w:w="756"/>
        <w:gridCol w:w="636"/>
        <w:gridCol w:w="756"/>
        <w:gridCol w:w="876"/>
      </w:tblGrid>
      <w:tr w14:paraId="1820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7D460A68">
            <w:pPr>
              <w:ind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生物质样品</w:t>
            </w:r>
          </w:p>
        </w:tc>
        <w:tc>
          <w:tcPr>
            <w:tcW w:w="2824" w:type="dxa"/>
            <w:gridSpan w:val="4"/>
          </w:tcPr>
          <w:p w14:paraId="48A5A2D3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工业分析 </w:t>
            </w:r>
            <w:r>
              <w:rPr>
                <w:rFonts w:hint="eastAsia" w:cs="Times New Roman"/>
              </w:rPr>
              <w:t>（wt.%）</w:t>
            </w:r>
          </w:p>
        </w:tc>
        <w:tc>
          <w:tcPr>
            <w:tcW w:w="4656" w:type="dxa"/>
            <w:gridSpan w:val="6"/>
          </w:tcPr>
          <w:p w14:paraId="776507A6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元素分析 </w:t>
            </w:r>
            <w:r>
              <w:rPr>
                <w:rFonts w:hint="eastAsia" w:cs="Times New Roman"/>
              </w:rPr>
              <w:t>(wt.%, dry)</w:t>
            </w:r>
          </w:p>
        </w:tc>
      </w:tr>
      <w:tr w14:paraId="4AD4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2A645A5D">
            <w:pPr>
              <w:ind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B7E30D6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subscript"/>
                <w:lang w:val="en-US" w:eastAsia="zh-CN"/>
              </w:rPr>
              <w:t>ad</w:t>
            </w:r>
          </w:p>
        </w:tc>
        <w:tc>
          <w:tcPr>
            <w:tcW w:w="0" w:type="auto"/>
          </w:tcPr>
          <w:p w14:paraId="16B09EA6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0" w:type="auto"/>
          </w:tcPr>
          <w:p w14:paraId="76921AFF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756" w:type="dxa"/>
          </w:tcPr>
          <w:p w14:paraId="3FE1AAC2">
            <w:pPr>
              <w:ind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FC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876" w:type="dxa"/>
          </w:tcPr>
          <w:p w14:paraId="7071DC61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0" w:type="auto"/>
          </w:tcPr>
          <w:p w14:paraId="1770903A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0" w:type="auto"/>
          </w:tcPr>
          <w:p w14:paraId="4C93312D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636" w:type="dxa"/>
          </w:tcPr>
          <w:p w14:paraId="10FE5549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756" w:type="dxa"/>
          </w:tcPr>
          <w:p w14:paraId="082BF092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  <w:tc>
          <w:tcPr>
            <w:tcW w:w="0" w:type="auto"/>
          </w:tcPr>
          <w:p w14:paraId="286AC7C6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  <w:r>
              <w:rPr>
                <w:rFonts w:hint="eastAsia"/>
                <w:vertAlign w:val="subscript"/>
                <w:lang w:val="en-US" w:eastAsia="zh-CN"/>
              </w:rPr>
              <w:t>d</w:t>
            </w:r>
          </w:p>
        </w:tc>
      </w:tr>
      <w:tr w14:paraId="409FA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664B26">
            <w:pPr>
              <w:ind w:firstLine="0" w:firstLineChars="0"/>
              <w:rPr>
                <w:rFonts w:hint="default" w:eastAsia="宋体" w:cs="Times New Roman"/>
                <w:kern w:val="0"/>
                <w:sz w:val="22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2"/>
                <w:lang w:val="en-US" w:eastAsia="zh-CN" w:bidi="ar"/>
              </w:rPr>
              <w:t>8#</w:t>
            </w:r>
          </w:p>
        </w:tc>
        <w:tc>
          <w:tcPr>
            <w:tcW w:w="0" w:type="auto"/>
          </w:tcPr>
          <w:p w14:paraId="78018731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kern w:val="0"/>
                <w:sz w:val="22"/>
                <w:lang w:bidi="ar"/>
              </w:rPr>
              <w:t>3.72</w:t>
            </w:r>
          </w:p>
        </w:tc>
        <w:tc>
          <w:tcPr>
            <w:tcW w:w="0" w:type="auto"/>
          </w:tcPr>
          <w:p w14:paraId="19701242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4.760</w:t>
            </w:r>
          </w:p>
        </w:tc>
        <w:tc>
          <w:tcPr>
            <w:tcW w:w="0" w:type="auto"/>
          </w:tcPr>
          <w:p w14:paraId="27DA85A8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77.60</w:t>
            </w:r>
          </w:p>
        </w:tc>
        <w:tc>
          <w:tcPr>
            <w:tcW w:w="756" w:type="dxa"/>
          </w:tcPr>
          <w:p w14:paraId="076BAD36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17.64</w:t>
            </w:r>
          </w:p>
        </w:tc>
        <w:tc>
          <w:tcPr>
            <w:tcW w:w="876" w:type="dxa"/>
          </w:tcPr>
          <w:p w14:paraId="7468FCA6">
            <w:pPr>
              <w:ind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48.</w:t>
            </w:r>
            <w:r>
              <w:rPr>
                <w:rFonts w:hint="eastAsia" w:cs="Times New Roman"/>
                <w:color w:val="000000"/>
                <w:kern w:val="0"/>
                <w:sz w:val="22"/>
                <w:lang w:val="en-US" w:eastAsia="zh-CN" w:bidi="ar"/>
              </w:rPr>
              <w:t>00</w:t>
            </w:r>
          </w:p>
        </w:tc>
        <w:tc>
          <w:tcPr>
            <w:tcW w:w="0" w:type="auto"/>
          </w:tcPr>
          <w:p w14:paraId="0F5506DF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5.96</w:t>
            </w:r>
          </w:p>
        </w:tc>
        <w:tc>
          <w:tcPr>
            <w:tcW w:w="0" w:type="auto"/>
          </w:tcPr>
          <w:p w14:paraId="691C3188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0.65</w:t>
            </w:r>
          </w:p>
        </w:tc>
        <w:tc>
          <w:tcPr>
            <w:tcW w:w="636" w:type="dxa"/>
          </w:tcPr>
          <w:p w14:paraId="224E513F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0.00</w:t>
            </w:r>
          </w:p>
        </w:tc>
        <w:tc>
          <w:tcPr>
            <w:tcW w:w="756" w:type="dxa"/>
          </w:tcPr>
          <w:p w14:paraId="7369BCE8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0.041</w:t>
            </w:r>
          </w:p>
        </w:tc>
        <w:tc>
          <w:tcPr>
            <w:tcW w:w="0" w:type="auto"/>
          </w:tcPr>
          <w:p w14:paraId="3BBAA812">
            <w:pPr>
              <w:ind w:firstLine="0" w:firstLineChars="0"/>
              <w:rPr>
                <w:rFonts w:hint="eastAsia"/>
                <w:vertAlign w:val="baseline"/>
              </w:rPr>
            </w:pPr>
            <w:r>
              <w:rPr>
                <w:rFonts w:cs="Times New Roman"/>
                <w:color w:val="000000"/>
                <w:kern w:val="0"/>
                <w:sz w:val="22"/>
                <w:lang w:bidi="ar"/>
              </w:rPr>
              <w:t>40.589</w:t>
            </w:r>
          </w:p>
        </w:tc>
      </w:tr>
      <w:tr w14:paraId="5F42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703EAE">
            <w:pPr>
              <w:ind w:firstLine="0" w:firstLineChars="0"/>
              <w:rPr>
                <w:rFonts w:hint="default" w:eastAsia="宋体" w:cs="Times New Roman"/>
                <w:kern w:val="0"/>
                <w:sz w:val="22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2"/>
                <w:lang w:val="en-US" w:eastAsia="zh-CN" w:bidi="ar"/>
              </w:rPr>
              <w:t>11#</w:t>
            </w:r>
          </w:p>
        </w:tc>
        <w:tc>
          <w:tcPr>
            <w:tcW w:w="0" w:type="auto"/>
          </w:tcPr>
          <w:p w14:paraId="062BC7B1">
            <w:pPr>
              <w:ind w:firstLine="0" w:firstLineChars="0"/>
              <w:rPr>
                <w:rFonts w:cs="Times New Roman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5</w:t>
            </w:r>
          </w:p>
        </w:tc>
        <w:tc>
          <w:tcPr>
            <w:tcW w:w="0" w:type="auto"/>
          </w:tcPr>
          <w:p w14:paraId="084FB82F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8</w:t>
            </w:r>
          </w:p>
        </w:tc>
        <w:tc>
          <w:tcPr>
            <w:tcW w:w="0" w:type="auto"/>
          </w:tcPr>
          <w:p w14:paraId="75F0F1FE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75.01</w:t>
            </w:r>
          </w:p>
        </w:tc>
        <w:tc>
          <w:tcPr>
            <w:tcW w:w="756" w:type="dxa"/>
          </w:tcPr>
          <w:p w14:paraId="2CEF6BA2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16.99</w:t>
            </w:r>
          </w:p>
        </w:tc>
        <w:tc>
          <w:tcPr>
            <w:tcW w:w="876" w:type="dxa"/>
          </w:tcPr>
          <w:p w14:paraId="1D88C087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45.609</w:t>
            </w:r>
          </w:p>
        </w:tc>
        <w:tc>
          <w:tcPr>
            <w:tcW w:w="0" w:type="auto"/>
          </w:tcPr>
          <w:p w14:paraId="524BDAC3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5.626</w:t>
            </w:r>
          </w:p>
        </w:tc>
        <w:tc>
          <w:tcPr>
            <w:tcW w:w="0" w:type="auto"/>
          </w:tcPr>
          <w:p w14:paraId="27D9665C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0.845</w:t>
            </w:r>
          </w:p>
        </w:tc>
        <w:tc>
          <w:tcPr>
            <w:tcW w:w="636" w:type="dxa"/>
          </w:tcPr>
          <w:p w14:paraId="49B0FD6A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0.92</w:t>
            </w:r>
          </w:p>
        </w:tc>
        <w:tc>
          <w:tcPr>
            <w:tcW w:w="756" w:type="dxa"/>
          </w:tcPr>
          <w:p w14:paraId="3C50BDCD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0.092</w:t>
            </w:r>
          </w:p>
        </w:tc>
        <w:tc>
          <w:tcPr>
            <w:tcW w:w="0" w:type="auto"/>
          </w:tcPr>
          <w:p w14:paraId="66F9E155">
            <w:pPr>
              <w:ind w:firstLine="0" w:firstLineChars="0"/>
              <w:rPr>
                <w:rFonts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cs="Times New Roman"/>
              </w:rPr>
              <w:t>38.909</w:t>
            </w:r>
          </w:p>
        </w:tc>
      </w:tr>
    </w:tbl>
    <w:p w14:paraId="42687DB3">
      <w:pPr>
        <w:ind w:firstLine="0" w:firstLineChars="0"/>
        <w:rPr>
          <w:rFonts w:hint="eastAsia"/>
        </w:rPr>
      </w:pPr>
    </w:p>
    <w:p w14:paraId="6DF721AA">
      <w:pPr>
        <w:pStyle w:val="4"/>
        <w:rPr>
          <w:rFonts w:cs="Times New Roman"/>
        </w:rPr>
      </w:pPr>
      <w:bookmarkStart w:id="23" w:name="_Toc6593"/>
      <w:bookmarkStart w:id="24" w:name="_Toc23086"/>
      <w:bookmarkStart w:id="25" w:name="_Toc23807"/>
      <w:bookmarkStart w:id="26" w:name="_Toc8306"/>
      <w:r>
        <w:rPr>
          <w:rFonts w:hint="eastAsia" w:cs="Times New Roman"/>
        </w:rPr>
        <w:t>工艺建模及模块选择</w:t>
      </w:r>
      <w:bookmarkEnd w:id="23"/>
      <w:bookmarkEnd w:id="24"/>
      <w:bookmarkEnd w:id="25"/>
      <w:bookmarkEnd w:id="26"/>
    </w:p>
    <w:p w14:paraId="226B727E">
      <w:pPr>
        <w:ind w:firstLine="480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</w:rPr>
        <w:t>生物质气化</w:t>
      </w:r>
      <w:r>
        <w:rPr>
          <w:rFonts w:cs="Times New Roman"/>
        </w:rPr>
        <w:t>平衡模型包含</w:t>
      </w:r>
      <w:r>
        <w:rPr>
          <w:rFonts w:hint="eastAsia" w:cs="Times New Roman"/>
        </w:rPr>
        <w:t>INCI炉和RGPOX炉两部分，INCI炉分为</w:t>
      </w:r>
      <w:r>
        <w:rPr>
          <w:rFonts w:hint="eastAsia" w:cs="Times New Roman"/>
          <w:lang w:val="en-US" w:eastAsia="zh-CN"/>
        </w:rPr>
        <w:t>INCI</w:t>
      </w:r>
      <w:r>
        <w:rPr>
          <w:rFonts w:hint="eastAsia" w:cs="Times New Roman"/>
        </w:rPr>
        <w:t>流化区和</w:t>
      </w:r>
      <w:r>
        <w:rPr>
          <w:rFonts w:hint="eastAsia" w:cs="Times New Roman"/>
          <w:lang w:val="en-US" w:eastAsia="zh-CN"/>
        </w:rPr>
        <w:t>INCI</w:t>
      </w:r>
      <w:r>
        <w:rPr>
          <w:rFonts w:hint="eastAsia" w:cs="Times New Roman"/>
        </w:rPr>
        <w:t>底渣处理区</w:t>
      </w:r>
      <w:r>
        <w:rPr>
          <w:rFonts w:cs="Times New Roman"/>
        </w:rPr>
        <w:t>。</w:t>
      </w:r>
      <w:r>
        <w:rPr>
          <w:rFonts w:hint="eastAsia" w:cs="Times New Roman"/>
        </w:rPr>
        <w:t>其中蓝色为进料物流，绿色为出口物流，红色模块为热传递量。</w:t>
      </w: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6B75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04209934">
            <w:bookmarkStart w:id="27" w:name="_Toc3929"/>
            <w:bookmarkStart w:id="28" w:name="_Toc15453"/>
            <w:r>
              <w:drawing>
                <wp:inline distT="0" distB="0" distL="114300" distR="114300">
                  <wp:extent cx="5273675" cy="2515235"/>
                  <wp:effectExtent l="0" t="0" r="3175" b="184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1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7"/>
            <w:bookmarkEnd w:id="28"/>
          </w:p>
        </w:tc>
      </w:tr>
      <w:tr w14:paraId="6EA0B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2D69E6AE">
            <w:pPr>
              <w:jc w:val="center"/>
            </w:pPr>
            <w:bookmarkStart w:id="29" w:name="_Toc3597"/>
            <w:r>
              <w:rPr>
                <w:rFonts w:hint="eastAsia"/>
              </w:rPr>
              <w:t>图 1 生物质气化主工艺流程图</w:t>
            </w:r>
            <w:bookmarkEnd w:id="29"/>
          </w:p>
        </w:tc>
      </w:tr>
    </w:tbl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052"/>
        <w:gridCol w:w="3184"/>
        <w:gridCol w:w="1212"/>
        <w:gridCol w:w="1262"/>
      </w:tblGrid>
      <w:tr w14:paraId="7E79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</w:tcPr>
          <w:p w14:paraId="56297DCB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单元过程</w:t>
            </w:r>
          </w:p>
        </w:tc>
        <w:tc>
          <w:tcPr>
            <w:tcW w:w="1054" w:type="dxa"/>
          </w:tcPr>
          <w:p w14:paraId="26BBB0A9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模块名称</w:t>
            </w:r>
          </w:p>
        </w:tc>
        <w:tc>
          <w:tcPr>
            <w:tcW w:w="3207" w:type="dxa"/>
          </w:tcPr>
          <w:p w14:paraId="51C8B6A6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功能</w:t>
            </w:r>
          </w:p>
        </w:tc>
        <w:tc>
          <w:tcPr>
            <w:tcW w:w="1219" w:type="dxa"/>
          </w:tcPr>
          <w:p w14:paraId="6A139769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单元设备</w:t>
            </w:r>
          </w:p>
        </w:tc>
        <w:tc>
          <w:tcPr>
            <w:tcW w:w="1219" w:type="dxa"/>
          </w:tcPr>
          <w:p w14:paraId="0BE70FE9">
            <w:pPr>
              <w:pStyle w:val="6"/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对应图1模块</w:t>
            </w:r>
          </w:p>
        </w:tc>
      </w:tr>
      <w:tr w14:paraId="5BEB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5" w:type="dxa"/>
            <w:gridSpan w:val="5"/>
          </w:tcPr>
          <w:p w14:paraId="5062C945">
            <w:pPr>
              <w:pStyle w:val="6"/>
              <w:ind w:firstLine="0" w:firstLineChars="0"/>
              <w:rPr>
                <w:rFonts w:hint="eastAsia"/>
                <w:color w:val="FF0000"/>
                <w:sz w:val="22"/>
                <w:szCs w:val="21"/>
              </w:rPr>
            </w:pPr>
            <w:r>
              <w:rPr>
                <w:rFonts w:hint="eastAsia"/>
                <w:color w:val="FF0000"/>
                <w:sz w:val="22"/>
                <w:szCs w:val="21"/>
              </w:rPr>
              <w:t>INCI-流化区</w:t>
            </w:r>
          </w:p>
        </w:tc>
      </w:tr>
      <w:tr w14:paraId="3A15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826" w:type="dxa"/>
          </w:tcPr>
          <w:p w14:paraId="774C5637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进料气混合</w:t>
            </w:r>
          </w:p>
        </w:tc>
        <w:tc>
          <w:tcPr>
            <w:tcW w:w="1054" w:type="dxa"/>
          </w:tcPr>
          <w:p w14:paraId="782D9077">
            <w:pPr>
              <w:pStyle w:val="6"/>
              <w:ind w:firstLine="0" w:firstLine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Mixer</w:t>
            </w:r>
          </w:p>
        </w:tc>
        <w:tc>
          <w:tcPr>
            <w:tcW w:w="3207" w:type="dxa"/>
          </w:tcPr>
          <w:p w14:paraId="688FE324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模拟进料气体混合</w:t>
            </w:r>
          </w:p>
        </w:tc>
        <w:tc>
          <w:tcPr>
            <w:tcW w:w="1219" w:type="dxa"/>
          </w:tcPr>
          <w:p w14:paraId="61CDB896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混合器</w:t>
            </w:r>
          </w:p>
        </w:tc>
        <w:tc>
          <w:tcPr>
            <w:tcW w:w="1219" w:type="dxa"/>
          </w:tcPr>
          <w:p w14:paraId="5EF2E0EE">
            <w:pPr>
              <w:pStyle w:val="6"/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Mix1</w:t>
            </w:r>
          </w:p>
        </w:tc>
      </w:tr>
      <w:tr w14:paraId="3D99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826" w:type="dxa"/>
          </w:tcPr>
          <w:p w14:paraId="2D043D64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生物质</w:t>
            </w:r>
            <w:r>
              <w:rPr>
                <w:sz w:val="22"/>
                <w:szCs w:val="21"/>
              </w:rPr>
              <w:t>热</w:t>
            </w:r>
            <w:r>
              <w:rPr>
                <w:rFonts w:hint="eastAsia"/>
                <w:sz w:val="22"/>
                <w:szCs w:val="21"/>
              </w:rPr>
              <w:t>解</w:t>
            </w:r>
          </w:p>
        </w:tc>
        <w:tc>
          <w:tcPr>
            <w:tcW w:w="1054" w:type="dxa"/>
          </w:tcPr>
          <w:p w14:paraId="63CA470D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R</w:t>
            </w:r>
            <w:r>
              <w:rPr>
                <w:sz w:val="22"/>
                <w:szCs w:val="24"/>
              </w:rPr>
              <w:t>Y</w:t>
            </w:r>
            <w:r>
              <w:rPr>
                <w:rFonts w:hint="eastAsia"/>
                <w:sz w:val="22"/>
                <w:szCs w:val="24"/>
              </w:rPr>
              <w:t>ield</w:t>
            </w:r>
          </w:p>
        </w:tc>
        <w:tc>
          <w:tcPr>
            <w:tcW w:w="3207" w:type="dxa"/>
          </w:tcPr>
          <w:p w14:paraId="5BF04714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模拟生物质热解过程</w:t>
            </w:r>
          </w:p>
        </w:tc>
        <w:tc>
          <w:tcPr>
            <w:tcW w:w="1219" w:type="dxa"/>
          </w:tcPr>
          <w:p w14:paraId="0556455A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反应器</w:t>
            </w:r>
          </w:p>
        </w:tc>
        <w:tc>
          <w:tcPr>
            <w:tcW w:w="1219" w:type="dxa"/>
          </w:tcPr>
          <w:p w14:paraId="59674EEA">
            <w:pPr>
              <w:pStyle w:val="6"/>
              <w:ind w:firstLine="0" w:firstLineChars="0"/>
              <w:rPr>
                <w:rFonts w:hint="eastAsia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DECOMP</w:t>
            </w:r>
          </w:p>
        </w:tc>
      </w:tr>
      <w:tr w14:paraId="7DAE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826" w:type="dxa"/>
          </w:tcPr>
          <w:p w14:paraId="2C4DCD6B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生物质气化</w:t>
            </w:r>
          </w:p>
        </w:tc>
        <w:tc>
          <w:tcPr>
            <w:tcW w:w="1054" w:type="dxa"/>
          </w:tcPr>
          <w:p w14:paraId="6965910A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R</w:t>
            </w:r>
            <w:r>
              <w:rPr>
                <w:sz w:val="22"/>
                <w:szCs w:val="24"/>
              </w:rPr>
              <w:t>G</w:t>
            </w:r>
            <w:r>
              <w:rPr>
                <w:rFonts w:hint="eastAsia"/>
                <w:sz w:val="22"/>
                <w:szCs w:val="24"/>
              </w:rPr>
              <w:t>ibbs</w:t>
            </w:r>
          </w:p>
        </w:tc>
        <w:tc>
          <w:tcPr>
            <w:tcW w:w="3207" w:type="dxa"/>
          </w:tcPr>
          <w:p w14:paraId="51233402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模拟生物质气化过程</w:t>
            </w:r>
          </w:p>
        </w:tc>
        <w:tc>
          <w:tcPr>
            <w:tcW w:w="1219" w:type="dxa"/>
          </w:tcPr>
          <w:p w14:paraId="14943658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反应器</w:t>
            </w:r>
          </w:p>
        </w:tc>
        <w:tc>
          <w:tcPr>
            <w:tcW w:w="1219" w:type="dxa"/>
          </w:tcPr>
          <w:p w14:paraId="5C9CE45A">
            <w:pPr>
              <w:pStyle w:val="6"/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INCI</w:t>
            </w:r>
          </w:p>
        </w:tc>
      </w:tr>
      <w:tr w14:paraId="71FF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826" w:type="dxa"/>
          </w:tcPr>
          <w:p w14:paraId="4042BE3F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分离</w:t>
            </w:r>
          </w:p>
        </w:tc>
        <w:tc>
          <w:tcPr>
            <w:tcW w:w="1054" w:type="dxa"/>
          </w:tcPr>
          <w:p w14:paraId="10F8C460">
            <w:pPr>
              <w:pStyle w:val="6"/>
              <w:ind w:firstLine="0" w:firstLine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Sep</w:t>
            </w:r>
          </w:p>
        </w:tc>
        <w:tc>
          <w:tcPr>
            <w:tcW w:w="3207" w:type="dxa"/>
          </w:tcPr>
          <w:p w14:paraId="7F9FA067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模拟气体、tar、灰、C分离过程</w:t>
            </w:r>
          </w:p>
        </w:tc>
        <w:tc>
          <w:tcPr>
            <w:tcW w:w="1219" w:type="dxa"/>
          </w:tcPr>
          <w:p w14:paraId="7B632DB4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分离器</w:t>
            </w:r>
          </w:p>
        </w:tc>
        <w:tc>
          <w:tcPr>
            <w:tcW w:w="1219" w:type="dxa"/>
          </w:tcPr>
          <w:p w14:paraId="4B734385">
            <w:pPr>
              <w:pStyle w:val="6"/>
              <w:ind w:firstLine="0" w:firstLineChars="0"/>
              <w:rPr>
                <w:rFonts w:hint="default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Sep2</w:t>
            </w:r>
          </w:p>
        </w:tc>
      </w:tr>
      <w:tr w14:paraId="20BD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525" w:type="dxa"/>
            <w:gridSpan w:val="5"/>
          </w:tcPr>
          <w:p w14:paraId="3C2E37CE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color w:val="FF0000"/>
                <w:sz w:val="22"/>
                <w:szCs w:val="21"/>
              </w:rPr>
              <w:t>INCI-底渣处理区</w:t>
            </w:r>
          </w:p>
        </w:tc>
      </w:tr>
      <w:tr w14:paraId="2ABE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826" w:type="dxa"/>
          </w:tcPr>
          <w:p w14:paraId="56047CD7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C燃烧</w:t>
            </w:r>
          </w:p>
        </w:tc>
        <w:tc>
          <w:tcPr>
            <w:tcW w:w="1054" w:type="dxa"/>
          </w:tcPr>
          <w:p w14:paraId="261238D1">
            <w:pPr>
              <w:pStyle w:val="6"/>
              <w:ind w:firstLine="0" w:firstLine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R</w:t>
            </w:r>
            <w:r>
              <w:rPr>
                <w:sz w:val="22"/>
                <w:szCs w:val="24"/>
              </w:rPr>
              <w:t>G</w:t>
            </w:r>
            <w:r>
              <w:rPr>
                <w:rFonts w:hint="eastAsia"/>
                <w:sz w:val="22"/>
                <w:szCs w:val="24"/>
              </w:rPr>
              <w:t>ibbs</w:t>
            </w:r>
          </w:p>
        </w:tc>
        <w:tc>
          <w:tcPr>
            <w:tcW w:w="3207" w:type="dxa"/>
          </w:tcPr>
          <w:p w14:paraId="36D164F5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模拟C燃烧过程</w:t>
            </w:r>
          </w:p>
        </w:tc>
        <w:tc>
          <w:tcPr>
            <w:tcW w:w="1219" w:type="dxa"/>
          </w:tcPr>
          <w:p w14:paraId="52A2C93A">
            <w:pPr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反应器</w:t>
            </w:r>
          </w:p>
        </w:tc>
        <w:tc>
          <w:tcPr>
            <w:tcW w:w="1219" w:type="dxa"/>
          </w:tcPr>
          <w:p w14:paraId="0D18A24A">
            <w:pPr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Slag TMZ</w:t>
            </w:r>
          </w:p>
        </w:tc>
      </w:tr>
      <w:tr w14:paraId="5D44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826" w:type="dxa"/>
          </w:tcPr>
          <w:p w14:paraId="77B8DE63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气固分离</w:t>
            </w:r>
          </w:p>
        </w:tc>
        <w:tc>
          <w:tcPr>
            <w:tcW w:w="1054" w:type="dxa"/>
          </w:tcPr>
          <w:p w14:paraId="52AF0222">
            <w:pPr>
              <w:pStyle w:val="6"/>
              <w:ind w:firstLine="0" w:firstLine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Sep</w:t>
            </w:r>
          </w:p>
        </w:tc>
        <w:tc>
          <w:tcPr>
            <w:tcW w:w="3207" w:type="dxa"/>
          </w:tcPr>
          <w:p w14:paraId="3E494B3E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模拟气固分离过程</w:t>
            </w:r>
          </w:p>
        </w:tc>
        <w:tc>
          <w:tcPr>
            <w:tcW w:w="1219" w:type="dxa"/>
          </w:tcPr>
          <w:p w14:paraId="36989DF2">
            <w:pPr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分离器</w:t>
            </w:r>
          </w:p>
        </w:tc>
        <w:tc>
          <w:tcPr>
            <w:tcW w:w="1219" w:type="dxa"/>
          </w:tcPr>
          <w:p w14:paraId="39722ED5">
            <w:pPr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SEP3</w:t>
            </w:r>
          </w:p>
        </w:tc>
      </w:tr>
      <w:tr w14:paraId="556A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525" w:type="dxa"/>
            <w:gridSpan w:val="5"/>
          </w:tcPr>
          <w:p w14:paraId="246EE78A">
            <w:pPr>
              <w:pStyle w:val="6"/>
              <w:ind w:firstLine="0" w:firstLineChars="0"/>
              <w:rPr>
                <w:rFonts w:hint="eastAsia"/>
                <w:color w:val="FF0000"/>
                <w:sz w:val="22"/>
                <w:szCs w:val="21"/>
              </w:rPr>
            </w:pPr>
            <w:r>
              <w:rPr>
                <w:rFonts w:hint="eastAsia"/>
                <w:color w:val="FF0000"/>
                <w:sz w:val="22"/>
                <w:szCs w:val="21"/>
              </w:rPr>
              <w:t>RGPOX区</w:t>
            </w:r>
          </w:p>
        </w:tc>
      </w:tr>
      <w:tr w14:paraId="2DA0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826" w:type="dxa"/>
          </w:tcPr>
          <w:p w14:paraId="393E3167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焦油裂解</w:t>
            </w:r>
          </w:p>
        </w:tc>
        <w:tc>
          <w:tcPr>
            <w:tcW w:w="1054" w:type="dxa"/>
          </w:tcPr>
          <w:p w14:paraId="393305B3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R</w:t>
            </w:r>
            <w:r>
              <w:rPr>
                <w:sz w:val="22"/>
                <w:szCs w:val="24"/>
              </w:rPr>
              <w:t>Y</w:t>
            </w:r>
            <w:r>
              <w:rPr>
                <w:rFonts w:hint="eastAsia"/>
                <w:sz w:val="22"/>
                <w:szCs w:val="24"/>
              </w:rPr>
              <w:t>ield</w:t>
            </w:r>
          </w:p>
        </w:tc>
        <w:tc>
          <w:tcPr>
            <w:tcW w:w="3207" w:type="dxa"/>
          </w:tcPr>
          <w:p w14:paraId="2F70EEC0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模拟焦油裂解成单分子气体</w:t>
            </w:r>
          </w:p>
        </w:tc>
        <w:tc>
          <w:tcPr>
            <w:tcW w:w="1219" w:type="dxa"/>
          </w:tcPr>
          <w:p w14:paraId="40C6D960">
            <w:pPr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反应器</w:t>
            </w:r>
          </w:p>
        </w:tc>
        <w:tc>
          <w:tcPr>
            <w:tcW w:w="1219" w:type="dxa"/>
          </w:tcPr>
          <w:p w14:paraId="57B89F22">
            <w:pPr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TARCOPM</w:t>
            </w:r>
          </w:p>
        </w:tc>
      </w:tr>
      <w:tr w14:paraId="6CDC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826" w:type="dxa"/>
          </w:tcPr>
          <w:p w14:paraId="0388743A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RGPOX</w:t>
            </w:r>
          </w:p>
        </w:tc>
        <w:tc>
          <w:tcPr>
            <w:tcW w:w="1054" w:type="dxa"/>
          </w:tcPr>
          <w:p w14:paraId="0C3406B4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4"/>
              </w:rPr>
              <w:t>R</w:t>
            </w:r>
            <w:r>
              <w:rPr>
                <w:sz w:val="22"/>
                <w:szCs w:val="24"/>
              </w:rPr>
              <w:t>G</w:t>
            </w:r>
            <w:r>
              <w:rPr>
                <w:rFonts w:hint="eastAsia"/>
                <w:sz w:val="22"/>
                <w:szCs w:val="24"/>
              </w:rPr>
              <w:t>ibbs</w:t>
            </w:r>
          </w:p>
        </w:tc>
        <w:tc>
          <w:tcPr>
            <w:tcW w:w="3207" w:type="dxa"/>
          </w:tcPr>
          <w:p w14:paraId="0425B33C">
            <w:pPr>
              <w:pStyle w:val="6"/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模拟焦油和CH4等高温氧化反应</w:t>
            </w:r>
          </w:p>
        </w:tc>
        <w:tc>
          <w:tcPr>
            <w:tcW w:w="1219" w:type="dxa"/>
          </w:tcPr>
          <w:p w14:paraId="2530CE81">
            <w:pPr>
              <w:ind w:firstLine="0" w:firstLineChars="0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反应器</w:t>
            </w:r>
          </w:p>
        </w:tc>
        <w:tc>
          <w:tcPr>
            <w:tcW w:w="1219" w:type="dxa"/>
          </w:tcPr>
          <w:p w14:paraId="5DE036C8">
            <w:pPr>
              <w:ind w:firstLine="0" w:firstLineChars="0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RGPOX </w:t>
            </w:r>
          </w:p>
        </w:tc>
      </w:tr>
    </w:tbl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C04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3B6D60D7">
            <w:pPr>
              <w:ind w:firstLine="2640" w:firstLineChars="1100"/>
              <w:rPr>
                <w:rFonts w:ascii="Times New Roman"/>
                <w:szCs w:val="24"/>
              </w:rPr>
            </w:pPr>
            <w:bookmarkStart w:id="30" w:name="_Toc21155"/>
            <w:r>
              <w:rPr>
                <w:rFonts w:hint="eastAsia"/>
              </w:rPr>
              <w:t xml:space="preserve">表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表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生物质气化模块汇总表</w:t>
            </w:r>
            <w:bookmarkEnd w:id="30"/>
          </w:p>
        </w:tc>
      </w:tr>
    </w:tbl>
    <w:p w14:paraId="7BF19180">
      <w:pPr>
        <w:pStyle w:val="7"/>
        <w:ind w:firstLine="0" w:firstLineChars="0"/>
        <w:jc w:val="center"/>
      </w:pPr>
    </w:p>
    <w:p w14:paraId="009FEF57">
      <w:pPr>
        <w:pStyle w:val="6"/>
        <w:ind w:firstLine="0" w:firstLineChars="0"/>
        <w:rPr>
          <w:b/>
          <w:bCs/>
          <w:szCs w:val="28"/>
        </w:rPr>
      </w:pPr>
      <w:r>
        <w:rPr>
          <w:rFonts w:hint="eastAsia"/>
          <w:b/>
          <w:bCs/>
          <w:szCs w:val="28"/>
        </w:rPr>
        <w:t>INCI炉可以分为</w:t>
      </w:r>
      <w:r>
        <w:rPr>
          <w:rFonts w:hint="eastAsia"/>
          <w:b/>
          <w:bCs/>
          <w:szCs w:val="28"/>
          <w:lang w:val="en-US" w:eastAsia="zh-CN"/>
        </w:rPr>
        <w:t>INCI</w:t>
      </w:r>
      <w:r>
        <w:rPr>
          <w:rFonts w:hint="eastAsia"/>
          <w:b/>
          <w:bCs/>
          <w:szCs w:val="28"/>
        </w:rPr>
        <w:t>流化区和</w:t>
      </w:r>
      <w:r>
        <w:rPr>
          <w:rFonts w:hint="eastAsia"/>
          <w:b/>
          <w:bCs/>
          <w:szCs w:val="28"/>
          <w:lang w:val="en-US" w:eastAsia="zh-CN"/>
        </w:rPr>
        <w:t>INCI</w:t>
      </w:r>
      <w:r>
        <w:rPr>
          <w:rFonts w:hint="eastAsia"/>
          <w:b/>
          <w:bCs/>
          <w:szCs w:val="28"/>
        </w:rPr>
        <w:t>底渣处理区，INCI-流化区可以分为：</w:t>
      </w:r>
    </w:p>
    <w:p w14:paraId="416D930A">
      <w:pPr>
        <w:pStyle w:val="6"/>
        <w:numPr>
          <w:ilvl w:val="0"/>
          <w:numId w:val="5"/>
        </w:numPr>
        <w:ind w:firstLine="480"/>
        <w:rPr>
          <w:szCs w:val="28"/>
        </w:rPr>
      </w:pPr>
      <w:r>
        <w:rPr>
          <w:rFonts w:hint="eastAsia"/>
          <w:szCs w:val="28"/>
        </w:rPr>
        <w:t>在DEC</w:t>
      </w:r>
      <w:r>
        <w:rPr>
          <w:szCs w:val="28"/>
        </w:rPr>
        <w:t>OMP</w:t>
      </w:r>
      <w:r>
        <w:rPr>
          <w:rFonts w:hint="eastAsia"/>
          <w:szCs w:val="28"/>
        </w:rPr>
        <w:t>模块</w:t>
      </w:r>
      <w:r>
        <w:rPr>
          <w:szCs w:val="28"/>
        </w:rPr>
        <w:t>(</w:t>
      </w:r>
      <w:r>
        <w:rPr>
          <w:rFonts w:hint="eastAsia"/>
          <w:szCs w:val="28"/>
        </w:rPr>
        <w:t>R</w:t>
      </w:r>
      <w:r>
        <w:rPr>
          <w:szCs w:val="28"/>
        </w:rPr>
        <w:t>Y</w:t>
      </w:r>
      <w:r>
        <w:rPr>
          <w:rFonts w:hint="eastAsia"/>
          <w:szCs w:val="28"/>
        </w:rPr>
        <w:t>ield收率反应器)中模拟生物质气化炉中生物质热解过程，利用Fortran语句编程生物质的热解过程，通过分析生物质的工业分析及元素分析结果来生成对应的热解产物（</w:t>
      </w:r>
      <w:r>
        <w:rPr>
          <w:rFonts w:hint="eastAsia"/>
          <w:szCs w:val="28"/>
          <w:lang w:val="en-US" w:eastAsia="zh-CN"/>
        </w:rPr>
        <w:t>式1，</w:t>
      </w:r>
      <w:r>
        <w:rPr>
          <w:rFonts w:hint="eastAsia"/>
          <w:szCs w:val="28"/>
        </w:rPr>
        <w:t>cf. 2025-7-18回复问题Q10），并将热解热(热流)传递给气化炉(Q2模块)。</w:t>
      </w:r>
    </w:p>
    <w:p w14:paraId="09B61308">
      <w:pPr>
        <w:pStyle w:val="6"/>
        <w:numPr>
          <w:ilvl w:val="-1"/>
          <w:numId w:val="0"/>
        </w:numPr>
        <w:ind w:firstLine="0" w:firstLineChars="0"/>
        <w:jc w:val="center"/>
        <w:rPr>
          <w:rFonts w:hint="default"/>
          <w:szCs w:val="28"/>
          <w:lang w:val="en-US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biomass</m:t>
        </m:r>
        <m:box>
          <m:boxPr>
            <m:opEmu m:val="1"/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8"/>
                    <w:lang w:val="en-US" w:eastAsia="zh-CN" w:bidi="ar-SA"/>
                  </w:rPr>
                </m:ctrlPr>
              </m:groupChrPr>
              <m:e>
                <m:r>
                  <m:rPr/>
                  <w:rPr>
                    <w:rFonts w:ascii="Cambria Math" w:hAnsi="Cambria Math" w:cstheme="minorBidi"/>
                    <w:kern w:val="2"/>
                    <w:sz w:val="24"/>
                    <w:szCs w:val="28"/>
                    <w:lang w:val="en-US" w:bidi="ar-SA"/>
                  </w:rPr>
                  <m:t>yields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groupCh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C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N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O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S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Cl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tar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ash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4"/>
          <w:szCs w:val="28"/>
          <w:lang w:val="en-US" w:eastAsia="zh-CN" w:bidi="ar-SA"/>
        </w:rPr>
        <w:t>O    （1）</w:t>
      </w:r>
    </w:p>
    <w:p w14:paraId="45E0FCE0">
      <w:pPr>
        <w:pStyle w:val="6"/>
        <w:numPr>
          <w:ilvl w:val="0"/>
          <w:numId w:val="5"/>
        </w:numPr>
        <w:ind w:firstLine="480"/>
        <w:rPr>
          <w:szCs w:val="28"/>
        </w:rPr>
      </w:pPr>
      <w:r>
        <w:rPr>
          <w:rFonts w:hint="eastAsia"/>
          <w:szCs w:val="28"/>
        </w:rPr>
        <w:t>将生物质热解后的产物（GASI物流）与混合（MIX模块）后的水(H2OIN物流)、氧气(</w:t>
      </w:r>
      <w:r>
        <w:rPr>
          <w:szCs w:val="28"/>
        </w:rPr>
        <w:t>O</w:t>
      </w:r>
      <w:r>
        <w:rPr>
          <w:rFonts w:hint="eastAsia"/>
          <w:szCs w:val="28"/>
        </w:rPr>
        <w:t>2IN物流)、氮气（N2IN）和CO2（CO2IN）一同送入INCI</w:t>
      </w:r>
      <w:r>
        <w:rPr>
          <w:rFonts w:hint="eastAsia"/>
          <w:szCs w:val="28"/>
          <w:lang w:val="en-US" w:eastAsia="zh-CN"/>
        </w:rPr>
        <w:t>-</w:t>
      </w:r>
      <w:r>
        <w:rPr>
          <w:rFonts w:hint="eastAsia"/>
          <w:szCs w:val="28"/>
        </w:rPr>
        <w:t>R</w:t>
      </w:r>
      <w:r>
        <w:rPr>
          <w:szCs w:val="28"/>
        </w:rPr>
        <w:t>G</w:t>
      </w:r>
      <w:r>
        <w:rPr>
          <w:rFonts w:hint="eastAsia"/>
          <w:szCs w:val="28"/>
        </w:rPr>
        <w:t>ibbs反应器(</w:t>
      </w:r>
      <w:r>
        <w:rPr>
          <w:rFonts w:hint="eastAsia"/>
          <w:lang w:val="en-US" w:eastAsia="zh-CN"/>
        </w:rPr>
        <w:t>Aspen Plus用户指南P167</w:t>
      </w:r>
      <w:r>
        <w:rPr>
          <w:rFonts w:hint="eastAsia"/>
          <w:szCs w:val="28"/>
        </w:rPr>
        <w:t>)模块。在生物质气化过程中其组分复杂，并带有多种相变，因此在R</w:t>
      </w:r>
      <w:r>
        <w:rPr>
          <w:szCs w:val="28"/>
        </w:rPr>
        <w:t>G</w:t>
      </w:r>
      <w:r>
        <w:rPr>
          <w:rFonts w:hint="eastAsia"/>
          <w:szCs w:val="28"/>
        </w:rPr>
        <w:t>ibbs模块中模拟气化过程，</w:t>
      </w:r>
      <w:r>
        <w:rPr>
          <w:szCs w:val="28"/>
        </w:rPr>
        <w:t>RG</w:t>
      </w:r>
      <w:r>
        <w:rPr>
          <w:rFonts w:hint="eastAsia"/>
          <w:szCs w:val="28"/>
        </w:rPr>
        <w:t>ibbs模块是基于吉布斯自由能最小原理的反应器，在给定的反应条件及环境下，系统在吉布斯自由能最小时处于稳态，其热力学及组分趋于稳定，利用</w:t>
      </w:r>
      <w:r>
        <w:rPr>
          <w:szCs w:val="28"/>
        </w:rPr>
        <w:t>RG</w:t>
      </w:r>
      <w:r>
        <w:rPr>
          <w:rFonts w:hint="eastAsia"/>
          <w:szCs w:val="28"/>
        </w:rPr>
        <w:t>ibbs反应器可以很好的模拟生物质的气化过程，得到较为精确的模拟结果。在气化过程中有热损失，使用QLoss表示这一部分损失热量，Qloss为负值表示R</w:t>
      </w:r>
      <w:r>
        <w:rPr>
          <w:szCs w:val="28"/>
        </w:rPr>
        <w:t>G</w:t>
      </w:r>
      <w:r>
        <w:rPr>
          <w:rFonts w:hint="eastAsia"/>
          <w:szCs w:val="28"/>
        </w:rPr>
        <w:t>ibbs反应器失去热量。</w:t>
      </w:r>
    </w:p>
    <w:p w14:paraId="59C710D5">
      <w:pPr>
        <w:pStyle w:val="6"/>
        <w:numPr>
          <w:ilvl w:val="0"/>
          <w:numId w:val="5"/>
        </w:numPr>
        <w:ind w:firstLine="480"/>
        <w:rPr>
          <w:szCs w:val="28"/>
        </w:rPr>
      </w:pPr>
      <w:r>
        <w:rPr>
          <w:rFonts w:hint="eastAsia"/>
          <w:szCs w:val="28"/>
        </w:rPr>
        <w:t>分离区（SEP</w:t>
      </w:r>
      <w:r>
        <w:rPr>
          <w:rFonts w:hint="eastAsia"/>
          <w:szCs w:val="28"/>
          <w:lang w:val="en-US" w:eastAsia="zh-CN"/>
        </w:rPr>
        <w:t>2</w:t>
      </w:r>
      <w:r>
        <w:rPr>
          <w:rFonts w:hint="eastAsia"/>
          <w:szCs w:val="28"/>
        </w:rPr>
        <w:t>）将INCI</w:t>
      </w:r>
      <w:r>
        <w:rPr>
          <w:rFonts w:hint="eastAsia"/>
          <w:szCs w:val="28"/>
          <w:lang w:val="en-US" w:eastAsia="zh-CN"/>
        </w:rPr>
        <w:t>流化</w:t>
      </w:r>
      <w:r>
        <w:rPr>
          <w:rFonts w:hint="eastAsia"/>
          <w:szCs w:val="28"/>
        </w:rPr>
        <w:t>区生成气体、tar、灰和未反应C进行分离。其中，气体和tar全部进入RGPOX区；60%的灰分进入</w:t>
      </w:r>
      <w:r>
        <w:rPr>
          <w:rFonts w:hint="eastAsia"/>
          <w:szCs w:val="28"/>
          <w:lang w:val="en-US" w:eastAsia="zh-CN"/>
        </w:rPr>
        <w:t xml:space="preserve">INCI </w:t>
      </w:r>
      <w:r>
        <w:rPr>
          <w:rFonts w:hint="eastAsia"/>
          <w:szCs w:val="28"/>
        </w:rPr>
        <w:t>底渣处理区，40%的灰进入RGPOX区；部分未反应的C进入RGPOX，其余未反应的C进入</w:t>
      </w:r>
      <w:r>
        <w:rPr>
          <w:rFonts w:hint="eastAsia"/>
          <w:szCs w:val="28"/>
          <w:lang w:val="en-US" w:eastAsia="zh-CN"/>
        </w:rPr>
        <w:t xml:space="preserve">INCI </w:t>
      </w:r>
      <w:r>
        <w:rPr>
          <w:rFonts w:hint="eastAsia"/>
          <w:szCs w:val="28"/>
        </w:rPr>
        <w:t>底渣处理区。</w:t>
      </w:r>
    </w:p>
    <w:p w14:paraId="5B31CAF9">
      <w:pPr>
        <w:pStyle w:val="6"/>
        <w:ind w:firstLine="482"/>
        <w:rPr>
          <w:b/>
          <w:bCs/>
          <w:szCs w:val="28"/>
        </w:rPr>
      </w:pPr>
      <w:r>
        <w:rPr>
          <w:rFonts w:hint="eastAsia"/>
          <w:b/>
          <w:bCs/>
          <w:szCs w:val="28"/>
        </w:rPr>
        <w:t>INCI-底渣处理区可以分为：</w:t>
      </w:r>
    </w:p>
    <w:p w14:paraId="32A67B17">
      <w:pPr>
        <w:pStyle w:val="6"/>
        <w:numPr>
          <w:ilvl w:val="0"/>
          <w:numId w:val="6"/>
        </w:numPr>
        <w:ind w:firstLine="480"/>
        <w:rPr>
          <w:szCs w:val="28"/>
        </w:rPr>
      </w:pPr>
      <w:r>
        <w:rPr>
          <w:rFonts w:hint="eastAsia"/>
          <w:szCs w:val="28"/>
        </w:rPr>
        <w:t>在SLAGTMZ模块</w:t>
      </w:r>
      <w:r>
        <w:rPr>
          <w:szCs w:val="28"/>
        </w:rPr>
        <w:t>(</w:t>
      </w:r>
      <w:r>
        <w:rPr>
          <w:rFonts w:hint="eastAsia"/>
          <w:szCs w:val="28"/>
        </w:rPr>
        <w:t>RGibbs反应器)模拟底渣中碳的燃烧过程，通过将底渣（SLAG物流，主要为ash和C）与氧气(POST</w:t>
      </w:r>
      <w:r>
        <w:rPr>
          <w:szCs w:val="28"/>
        </w:rPr>
        <w:t>O</w:t>
      </w:r>
      <w:r>
        <w:rPr>
          <w:rFonts w:hint="eastAsia"/>
          <w:szCs w:val="28"/>
        </w:rPr>
        <w:t>2物流)、水（POSTH2O）和CO2（POSTCO2）一同送入SLAGTMZ模块(R</w:t>
      </w:r>
      <w:r>
        <w:rPr>
          <w:szCs w:val="28"/>
        </w:rPr>
        <w:t>G</w:t>
      </w:r>
      <w:r>
        <w:rPr>
          <w:rFonts w:hint="eastAsia"/>
          <w:szCs w:val="28"/>
        </w:rPr>
        <w:t>ibbs反应器)，将部分碳转化为气体。</w:t>
      </w:r>
    </w:p>
    <w:p w14:paraId="22161FA3">
      <w:pPr>
        <w:pStyle w:val="6"/>
        <w:numPr>
          <w:ilvl w:val="0"/>
          <w:numId w:val="6"/>
        </w:numPr>
        <w:ind w:firstLine="480"/>
        <w:rPr>
          <w:szCs w:val="28"/>
        </w:rPr>
      </w:pPr>
      <w:r>
        <w:rPr>
          <w:rFonts w:hint="eastAsia"/>
          <w:szCs w:val="28"/>
        </w:rPr>
        <w:t>利用SEP3模块将底渣处理区生成的气体、剩余未反应碳和灰进行分离，其中气体循环进入INCI</w:t>
      </w:r>
      <w:r>
        <w:rPr>
          <w:rFonts w:hint="eastAsia"/>
          <w:szCs w:val="28"/>
          <w:lang w:val="en-US" w:eastAsia="zh-CN"/>
        </w:rPr>
        <w:t>流化</w:t>
      </w:r>
      <w:r>
        <w:rPr>
          <w:rFonts w:hint="eastAsia"/>
          <w:szCs w:val="28"/>
        </w:rPr>
        <w:t>区进行气化，未反应C和灰以固体形式排出。</w:t>
      </w:r>
    </w:p>
    <w:p w14:paraId="55C33D98">
      <w:pPr>
        <w:pStyle w:val="6"/>
        <w:ind w:firstLine="0" w:firstLineChars="0"/>
        <w:rPr>
          <w:szCs w:val="28"/>
        </w:rPr>
      </w:pPr>
    </w:p>
    <w:p w14:paraId="2DABFAFA">
      <w:pPr>
        <w:pStyle w:val="6"/>
        <w:ind w:firstLine="0" w:firstLineChars="0"/>
        <w:rPr>
          <w:b/>
          <w:bCs/>
          <w:szCs w:val="28"/>
        </w:rPr>
      </w:pPr>
      <w:r>
        <w:rPr>
          <w:rFonts w:hint="eastAsia"/>
          <w:b/>
          <w:bCs/>
          <w:szCs w:val="28"/>
        </w:rPr>
        <w:t>RGPOX炉可以分为：</w:t>
      </w:r>
    </w:p>
    <w:p w14:paraId="723CF9A0">
      <w:pPr>
        <w:pStyle w:val="6"/>
        <w:numPr>
          <w:ilvl w:val="0"/>
          <w:numId w:val="7"/>
        </w:numPr>
        <w:ind w:firstLine="480"/>
        <w:rPr>
          <w:szCs w:val="28"/>
        </w:rPr>
      </w:pPr>
      <w:r>
        <w:rPr>
          <w:rFonts w:hint="eastAsia"/>
          <w:szCs w:val="28"/>
          <w:lang w:val="en-US" w:eastAsia="zh-CN"/>
        </w:rPr>
        <w:t>通过SEP1模块将INCI流化区上部焦油和气体分离。分离后的焦油进入TARCOPM模块，气体进入RGPOX模块。</w:t>
      </w:r>
    </w:p>
    <w:p w14:paraId="14AA322B">
      <w:pPr>
        <w:pStyle w:val="6"/>
        <w:numPr>
          <w:ilvl w:val="0"/>
          <w:numId w:val="7"/>
        </w:numPr>
        <w:ind w:firstLine="480"/>
        <w:rPr>
          <w:szCs w:val="28"/>
        </w:rPr>
      </w:pPr>
      <w:r>
        <w:rPr>
          <w:rFonts w:hint="eastAsia"/>
          <w:szCs w:val="28"/>
        </w:rPr>
        <w:t>在TARC</w:t>
      </w:r>
      <w:r>
        <w:rPr>
          <w:szCs w:val="28"/>
        </w:rPr>
        <w:t>OMP</w:t>
      </w:r>
      <w:r>
        <w:rPr>
          <w:rFonts w:hint="eastAsia"/>
          <w:szCs w:val="28"/>
        </w:rPr>
        <w:t>模块</w:t>
      </w:r>
      <w:r>
        <w:rPr>
          <w:szCs w:val="28"/>
        </w:rPr>
        <w:t>(</w:t>
      </w:r>
      <w:r>
        <w:rPr>
          <w:rFonts w:hint="eastAsia"/>
          <w:szCs w:val="28"/>
        </w:rPr>
        <w:t>R</w:t>
      </w:r>
      <w:r>
        <w:rPr>
          <w:szCs w:val="28"/>
        </w:rPr>
        <w:t>Y</w:t>
      </w:r>
      <w:r>
        <w:rPr>
          <w:rFonts w:hint="eastAsia"/>
          <w:szCs w:val="28"/>
        </w:rPr>
        <w:t>ield收率反应器)中模拟焦油裂解过程，通过焦油元素含量计算生成的产物（</w:t>
      </w:r>
      <w:r>
        <w:rPr>
          <w:rFonts w:cs="Times New Roman"/>
        </w:rPr>
        <w:t>C、H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、N</w:t>
      </w:r>
      <w:r>
        <w:rPr>
          <w:rFonts w:cs="Times New Roman"/>
          <w:vertAlign w:val="subscript"/>
        </w:rPr>
        <w:t>2</w:t>
      </w:r>
      <w:r>
        <w:rPr>
          <w:rFonts w:hint="eastAsia" w:cs="Times New Roman"/>
        </w:rPr>
        <w:t>和</w:t>
      </w:r>
      <w:r>
        <w:rPr>
          <w:rFonts w:cs="Times New Roman"/>
        </w:rPr>
        <w:t>O</w:t>
      </w:r>
      <w:r>
        <w:rPr>
          <w:rFonts w:cs="Times New Roman"/>
          <w:vertAlign w:val="subscript"/>
        </w:rPr>
        <w:t>2</w:t>
      </w:r>
      <w:r>
        <w:rPr>
          <w:rFonts w:hint="eastAsia"/>
          <w:szCs w:val="28"/>
        </w:rPr>
        <w:t>），并将热解热(热流)传递给RGPOX炉(Q2COPM模块)。</w:t>
      </w:r>
    </w:p>
    <w:p w14:paraId="711E8413">
      <w:pPr>
        <w:pStyle w:val="6"/>
        <w:numPr>
          <w:ilvl w:val="-1"/>
          <w:numId w:val="0"/>
        </w:numPr>
        <w:ind w:firstLine="0" w:firstLineChars="0"/>
        <w:jc w:val="center"/>
        <w:rPr>
          <w:szCs w:val="28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tar</m:t>
        </m:r>
        <m:box>
          <m:boxPr>
            <m:opEmu m:val="1"/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8"/>
                    <w:lang w:val="en-US" w:eastAsia="zh-CN" w:bidi="ar-SA"/>
                  </w:rPr>
                </m:ctrlPr>
              </m:groupChrPr>
              <m:e>
                <m:r>
                  <m:rPr/>
                  <w:rPr>
                    <w:rFonts w:ascii="Cambria Math" w:hAnsi="Cambria Math" w:cstheme="minorBidi"/>
                    <w:kern w:val="2"/>
                    <w:sz w:val="24"/>
                    <w:szCs w:val="28"/>
                    <w:lang w:val="en-US" w:bidi="ar-SA"/>
                  </w:rPr>
                  <m:t>yields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groupCh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</m:box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8"/>
            <w:lang w:val="en-US" w:eastAsia="zh-CN" w:bidi="ar-SA"/>
          </w:rPr>
          <m:t>C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H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N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8"/>
            <w:lang w:val="en-US" w:eastAsia="zh-CN" w:bidi="ar-SA"/>
          </w:rPr>
          <m:t>+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O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8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4"/>
          <w:szCs w:val="28"/>
          <w:lang w:val="en-US" w:eastAsia="zh-CN" w:bidi="ar-SA"/>
        </w:rPr>
        <w:t xml:space="preserve">    （2）</w:t>
      </w:r>
    </w:p>
    <w:p w14:paraId="033F704E">
      <w:pPr>
        <w:pStyle w:val="6"/>
        <w:numPr>
          <w:ilvl w:val="0"/>
          <w:numId w:val="7"/>
        </w:numPr>
        <w:ind w:firstLine="480"/>
        <w:rPr>
          <w:szCs w:val="28"/>
        </w:rPr>
      </w:pPr>
      <w:r>
        <w:rPr>
          <w:rFonts w:hint="eastAsia"/>
          <w:szCs w:val="28"/>
        </w:rPr>
        <w:t>将INCI区生成的气体（GAS物流）和焦油裂解后产物（TARGAS物流）与氧气(</w:t>
      </w:r>
      <w:r>
        <w:rPr>
          <w:szCs w:val="28"/>
        </w:rPr>
        <w:t>O</w:t>
      </w:r>
      <w:r>
        <w:rPr>
          <w:rFonts w:hint="eastAsia"/>
          <w:szCs w:val="28"/>
        </w:rPr>
        <w:t>2POX物流)一同送入RGPOX模块(R</w:t>
      </w:r>
      <w:r>
        <w:rPr>
          <w:szCs w:val="28"/>
        </w:rPr>
        <w:t>G</w:t>
      </w:r>
      <w:r>
        <w:rPr>
          <w:rFonts w:hint="eastAsia"/>
          <w:szCs w:val="28"/>
        </w:rPr>
        <w:t>ibbs反应器)，在此模块模拟部分氧化过程。在RGPOX过程中有热损失Q2Loss。</w:t>
      </w:r>
    </w:p>
    <w:p w14:paraId="40887723">
      <w:pPr>
        <w:pStyle w:val="18"/>
        <w:ind w:left="0" w:leftChars="0" w:firstLine="480"/>
        <w:rPr>
          <w:rFonts w:hint="eastAsia"/>
        </w:rPr>
      </w:pPr>
      <w:r>
        <w:rPr>
          <w:rFonts w:hint="eastAsia"/>
        </w:rPr>
        <w:t>上述三个RGibbs反应器计算方法均选用限制化学平衡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主要因为该计算方法可以通过输入限制平衡反应方程式和平衡温差，较为准确的模拟气化过程，</w:t>
      </w:r>
      <w:r>
        <w:rPr>
          <w:rFonts w:hint="eastAsia"/>
          <w:szCs w:val="28"/>
        </w:rPr>
        <w:t>cf. 2025-7-25回复问题Q1</w:t>
      </w:r>
      <w:r>
        <w:rPr>
          <w:rFonts w:hint="eastAsia"/>
          <w:szCs w:val="28"/>
          <w:lang w:val="en-US" w:eastAsia="zh-CN"/>
        </w:rPr>
        <w:t>1</w:t>
      </w:r>
      <w:r>
        <w:rPr>
          <w:rFonts w:hint="eastAsia"/>
        </w:rPr>
        <w:t>。各区域反应</w:t>
      </w:r>
      <w:r>
        <w:rPr>
          <w:rFonts w:hint="eastAsia"/>
          <w:lang w:val="en-US" w:eastAsia="zh-CN"/>
        </w:rPr>
        <w:t>方程式</w:t>
      </w:r>
      <w:r>
        <w:rPr>
          <w:rFonts w:hint="eastAsia"/>
        </w:rPr>
        <w:t>及其平衡</w:t>
      </w:r>
      <w:r>
        <w:rPr>
          <w:rFonts w:hint="eastAsia"/>
          <w:lang w:eastAsia="zh-CN"/>
        </w:rPr>
        <w:t>温差</w:t>
      </w:r>
      <w:r>
        <w:rPr>
          <w:rFonts w:hint="eastAsia"/>
        </w:rPr>
        <w:t>汇总如下。</w:t>
      </w:r>
    </w:p>
    <w:p w14:paraId="3BE341AB">
      <w:pPr>
        <w:pStyle w:val="18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sSub>
              <m:sSubPr>
                <m:ctrlPr>
                  <w:rPr>
                    <w:rFonts w:hint="eastAsia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CO</m:t>
                </m:r>
                <m:ctrlPr>
                  <w:rPr>
                    <w:rFonts w:hint="eastAsia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hint="eastAsia"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   （3）</w:t>
      </w:r>
    </w:p>
    <w:p w14:paraId="3683B0ED">
      <w:pPr>
        <w:pStyle w:val="18"/>
        <w:ind w:left="0" w:leftChars="0" w:firstLine="0" w:firstLineChars="0"/>
        <w:jc w:val="center"/>
        <w:rPr>
          <w:rFonts w:hint="eastAsia"/>
        </w:rPr>
      </w:pPr>
      <m:oMath>
        <m:r>
          <m:rPr>
            <m:sty m:val="p"/>
          </m:rPr>
          <w:rPr>
            <w:rFonts w:hint="eastAsia"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O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hint="eastAsia" w:ascii="Cambria Math" w:hAnsi="Cambria Math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（4）</w:t>
      </w:r>
    </w:p>
    <w:p w14:paraId="60C33F14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CH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O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hint="eastAsia" w:ascii="Cambria Math" w:hAnsi="Cambria Math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（5）</w:t>
      </w:r>
    </w:p>
    <w:p w14:paraId="2E014A9E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r>
          <m:rPr>
            <m:sty m:val="p"/>
          </m:rPr>
          <w:rPr>
            <w:rFonts w:hint="eastAsia" w:ascii="Cambria Math" w:hAnsi="Cambria Math"/>
          </w:rPr>
          <m:t>CO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O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CO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（6）</w:t>
      </w:r>
    </w:p>
    <w:p w14:paraId="5202AD4D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Cl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HCl</m:t>
            </m:r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（7）</w:t>
      </w:r>
    </w:p>
    <w:p w14:paraId="75B29897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N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NH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（8）</w:t>
      </w:r>
    </w:p>
    <w:p w14:paraId="6E82968C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hint="eastAsia" w:ascii="Cambria Math" w:hAnsi="Cambria Math"/>
          </w:rPr>
          <m:t>S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   （9）</w:t>
      </w:r>
    </w:p>
    <w:p w14:paraId="56B43ADD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r>
          <m:rPr>
            <m:sty m:val="p"/>
          </m:rPr>
          <w:rPr>
            <w:rFonts w:hint="eastAsia" w:ascii="Cambria Math" w:hAnsi="Cambria Math"/>
          </w:rPr>
          <m:t>CO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hint="eastAsia" w:ascii="Cambria Math" w:hAnsi="Cambria Math"/>
          </w:rPr>
          <m:t>S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hint="eastAsia" w:ascii="Cambria Math" w:hAnsi="Cambria Math"/>
              </w:rPr>
              <m:t>COS</m:t>
            </m:r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   （10）</w:t>
      </w:r>
    </w:p>
    <w:p w14:paraId="660BEF41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CH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NH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hint="eastAsia" w:ascii="Cambria Math" w:hAnsi="Cambria Math"/>
              </w:rPr>
              <m:t>HCN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（11）</w:t>
      </w:r>
    </w:p>
    <w:p w14:paraId="2D4047C7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CH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1.5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O</m:t>
            </m:r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（12）</w:t>
      </w:r>
    </w:p>
    <w:p w14:paraId="26658177">
      <w:pPr>
        <w:pStyle w:val="18"/>
        <w:ind w:left="0" w:leftChars="0" w:firstLine="0" w:firstLineChars="0"/>
        <w:jc w:val="center"/>
        <w:rPr>
          <w:rFonts w:hAnsi="Cambria Math"/>
          <w:i w:val="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   （13）</w:t>
      </w:r>
    </w:p>
    <w:p w14:paraId="639EB26E">
      <w:pPr>
        <w:pStyle w:val="18"/>
        <w:ind w:left="0" w:leftChars="0" w:firstLine="0" w:firstLineChars="0"/>
        <w:jc w:val="center"/>
        <w:rPr>
          <w:rFonts w:hint="eastAsia" w:hAnsi="Cambria Math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H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   （14）</w:t>
      </w:r>
    </w:p>
    <w:p w14:paraId="20B1B6C4">
      <w:pPr>
        <w:pStyle w:val="18"/>
        <w:ind w:left="0" w:leftChars="0" w:firstLine="0" w:firstLineChars="0"/>
        <w:jc w:val="center"/>
        <w:rPr>
          <w:rFonts w:hint="eastAsia" w:hAnsi="Cambria Math"/>
          <w:i w:val="0"/>
          <w:lang w:val="en-US" w:eastAsia="zh-CN"/>
        </w:rPr>
        <w:sectPr>
          <w:footerReference r:id="rId12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26" w:charSpace="0"/>
        </w:sectPr>
      </w:pPr>
      <m:oMath>
        <m:r>
          <m:rPr>
            <m:sty m:val="p"/>
          </m:rPr>
          <w:rPr>
            <w:rFonts w:hint="eastAsia"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ctrlPr>
                  <w:rPr>
                    <w:rFonts w:ascii="Cambria Math" w:hAnsi="Cambria Math"/>
                  </w:rPr>
                </m:ctrlPr>
              </m:e>
            </m:groupCh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CO</m:t>
            </m:r>
            <m:ctrlPr>
              <w:rPr>
                <w:rFonts w:ascii="Cambria Math" w:hAnsi="Cambria Math"/>
              </w:rPr>
            </m:ctrlPr>
          </m:e>
        </m:box>
      </m:oMath>
      <w:r>
        <w:rPr>
          <w:rFonts w:hint="eastAsia" w:hAnsi="Cambria Math"/>
          <w:i w:val="0"/>
          <w:lang w:val="en-US" w:eastAsia="zh-CN"/>
        </w:rPr>
        <w:t xml:space="preserve">                  （15）</w:t>
      </w:r>
    </w:p>
    <w:p w14:paraId="1D4B8BA6">
      <w:pPr>
        <w:pStyle w:val="7"/>
        <w:ind w:firstLine="0" w:firstLineChars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化学反应方程式及平衡</w:t>
      </w:r>
      <w:r>
        <w:rPr>
          <w:rFonts w:hint="eastAsia"/>
          <w:lang w:eastAsia="zh-CN"/>
        </w:rPr>
        <w:t>温差</w:t>
      </w:r>
      <w:r>
        <w:rPr>
          <w:rFonts w:hint="eastAsia"/>
        </w:rPr>
        <w:t>汇总表</w:t>
      </w:r>
    </w:p>
    <w:tbl>
      <w:tblPr>
        <w:tblStyle w:val="20"/>
        <w:tblpPr w:leftFromText="180" w:rightFromText="180" w:vertAnchor="text" w:horzAnchor="page" w:tblpX="1823" w:tblpY="7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380"/>
        <w:gridCol w:w="1275"/>
        <w:gridCol w:w="1350"/>
        <w:gridCol w:w="1125"/>
        <w:gridCol w:w="1065"/>
        <w:gridCol w:w="1245"/>
        <w:gridCol w:w="1245"/>
        <w:gridCol w:w="1245"/>
        <w:gridCol w:w="1245"/>
        <w:gridCol w:w="1245"/>
      </w:tblGrid>
      <w:tr w14:paraId="6F83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tblHeader/>
        </w:trPr>
        <w:tc>
          <w:tcPr>
            <w:tcW w:w="782" w:type="dxa"/>
            <w:vMerge w:val="restart"/>
          </w:tcPr>
          <w:p w14:paraId="720249DC">
            <w:pPr>
              <w:pStyle w:val="18"/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式</w:t>
            </w:r>
          </w:p>
        </w:tc>
        <w:tc>
          <w:tcPr>
            <w:tcW w:w="1380" w:type="dxa"/>
          </w:tcPr>
          <w:p w14:paraId="1D37AA85">
            <w:pPr>
              <w:pStyle w:val="18"/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计算</w:t>
            </w:r>
            <w:r>
              <w:rPr>
                <w:rFonts w:hint="eastAsia"/>
                <w:sz w:val="21"/>
                <w:szCs w:val="20"/>
              </w:rPr>
              <w:t>DBI平衡温度</w:t>
            </w:r>
            <w:bookmarkStart w:id="31" w:name="OLE_LINK3"/>
            <w:r>
              <w:rPr>
                <w:rFonts w:hint="eastAsia"/>
                <w:sz w:val="21"/>
                <w:szCs w:val="20"/>
              </w:rPr>
              <w:t>（℃）</w:t>
            </w:r>
            <w:bookmarkEnd w:id="31"/>
          </w:p>
        </w:tc>
        <w:tc>
          <w:tcPr>
            <w:tcW w:w="1275" w:type="dxa"/>
          </w:tcPr>
          <w:p w14:paraId="2034B4A7">
            <w:pPr>
              <w:pStyle w:val="18"/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DBI</w:t>
            </w:r>
            <w:r>
              <w:rPr>
                <w:rFonts w:hint="eastAsia"/>
                <w:sz w:val="21"/>
                <w:szCs w:val="20"/>
                <w:lang w:val="en-US" w:eastAsia="zh-CN"/>
              </w:rPr>
              <w:t>设定</w:t>
            </w:r>
            <w:r>
              <w:rPr>
                <w:rFonts w:hint="default"/>
                <w:sz w:val="21"/>
                <w:szCs w:val="20"/>
                <w:lang w:val="en-US"/>
              </w:rPr>
              <w:t>反应</w:t>
            </w:r>
            <w:r>
              <w:rPr>
                <w:rFonts w:hint="eastAsia"/>
                <w:sz w:val="21"/>
                <w:szCs w:val="20"/>
              </w:rPr>
              <w:t>温差（℃）</w:t>
            </w:r>
          </w:p>
        </w:tc>
        <w:tc>
          <w:tcPr>
            <w:tcW w:w="1350" w:type="dxa"/>
          </w:tcPr>
          <w:p w14:paraId="6AF0EC38">
            <w:pPr>
              <w:pStyle w:val="18"/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计算</w:t>
            </w:r>
            <w:r>
              <w:rPr>
                <w:rFonts w:hint="eastAsia"/>
                <w:sz w:val="21"/>
                <w:szCs w:val="20"/>
              </w:rPr>
              <w:t>NICE平衡温度（℃）</w:t>
            </w:r>
          </w:p>
        </w:tc>
        <w:tc>
          <w:tcPr>
            <w:tcW w:w="1125" w:type="dxa"/>
          </w:tcPr>
          <w:p w14:paraId="193DCA4C">
            <w:pPr>
              <w:pStyle w:val="18"/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NICE</w:t>
            </w:r>
            <w:r>
              <w:rPr>
                <w:rFonts w:hint="eastAsia"/>
                <w:sz w:val="21"/>
                <w:szCs w:val="20"/>
                <w:lang w:val="en-US" w:eastAsia="zh-CN"/>
              </w:rPr>
              <w:t>设定</w:t>
            </w:r>
            <w:r>
              <w:rPr>
                <w:rFonts w:hint="eastAsia"/>
                <w:sz w:val="21"/>
                <w:szCs w:val="20"/>
              </w:rPr>
              <w:t>反应温差（℃）</w:t>
            </w:r>
          </w:p>
        </w:tc>
        <w:tc>
          <w:tcPr>
            <w:tcW w:w="1065" w:type="dxa"/>
          </w:tcPr>
          <w:p w14:paraId="47BA6D2E">
            <w:pPr>
              <w:pStyle w:val="18"/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DBI引用行数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5A4FBB2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计算</w:t>
            </w:r>
            <w:r>
              <w:rPr>
                <w:rFonts w:hint="eastAsia"/>
                <w:sz w:val="21"/>
                <w:szCs w:val="20"/>
              </w:rPr>
              <w:t>DBI平衡温度（℃）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092D2267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DBI</w:t>
            </w:r>
            <w:r>
              <w:rPr>
                <w:rFonts w:hint="eastAsia"/>
                <w:sz w:val="21"/>
                <w:szCs w:val="20"/>
                <w:lang w:val="en-US" w:eastAsia="zh-CN"/>
              </w:rPr>
              <w:t>设定</w:t>
            </w:r>
            <w:r>
              <w:rPr>
                <w:rFonts w:hint="default"/>
                <w:sz w:val="21"/>
                <w:szCs w:val="20"/>
                <w:lang w:val="en-US"/>
              </w:rPr>
              <w:t>反应</w:t>
            </w:r>
            <w:r>
              <w:rPr>
                <w:rFonts w:hint="eastAsia"/>
                <w:sz w:val="21"/>
                <w:szCs w:val="20"/>
              </w:rPr>
              <w:t>温差（℃）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9597645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计算</w:t>
            </w:r>
            <w:r>
              <w:rPr>
                <w:rFonts w:hint="eastAsia"/>
                <w:sz w:val="21"/>
                <w:szCs w:val="20"/>
              </w:rPr>
              <w:t>NICE平衡温度（℃）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A0E5244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NICE</w:t>
            </w:r>
            <w:r>
              <w:rPr>
                <w:rFonts w:hint="eastAsia"/>
                <w:sz w:val="21"/>
                <w:szCs w:val="20"/>
                <w:lang w:val="en-US" w:eastAsia="zh-CN"/>
              </w:rPr>
              <w:t>设定</w:t>
            </w:r>
            <w:r>
              <w:rPr>
                <w:rFonts w:hint="eastAsia"/>
                <w:sz w:val="21"/>
                <w:szCs w:val="20"/>
              </w:rPr>
              <w:t>反应温差（℃）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A7AC785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DBI引用行数</w:t>
            </w:r>
          </w:p>
        </w:tc>
      </w:tr>
      <w:tr w14:paraId="1CDE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tblHeader/>
        </w:trPr>
        <w:tc>
          <w:tcPr>
            <w:tcW w:w="782" w:type="dxa"/>
            <w:vMerge w:val="continue"/>
          </w:tcPr>
          <w:p w14:paraId="2645B18F">
            <w:pPr>
              <w:pStyle w:val="18"/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6195" w:type="dxa"/>
            <w:gridSpan w:val="5"/>
          </w:tcPr>
          <w:p w14:paraId="3B7E7117">
            <w:pPr>
              <w:pStyle w:val="18"/>
              <w:ind w:left="0" w:lef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INCI流化区</w:t>
            </w:r>
          </w:p>
        </w:tc>
        <w:tc>
          <w:tcPr>
            <w:tcW w:w="6225" w:type="dxa"/>
            <w:gridSpan w:val="5"/>
          </w:tcPr>
          <w:p w14:paraId="0BE75DC4">
            <w:pPr>
              <w:pStyle w:val="18"/>
              <w:ind w:left="0" w:lef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RGPOX区</w:t>
            </w:r>
          </w:p>
        </w:tc>
      </w:tr>
      <w:tr w14:paraId="4847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tblHeader/>
        </w:trPr>
        <w:tc>
          <w:tcPr>
            <w:tcW w:w="782" w:type="dxa"/>
          </w:tcPr>
          <w:p w14:paraId="486CC227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80" w:type="dxa"/>
          </w:tcPr>
          <w:p w14:paraId="67A80FC6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75" w:type="dxa"/>
          </w:tcPr>
          <w:p w14:paraId="40A5FE63">
            <w:pPr>
              <w:pStyle w:val="18"/>
              <w:ind w:left="0" w:leftChars="0"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350" w:type="dxa"/>
          </w:tcPr>
          <w:p w14:paraId="510EE749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46E66BD1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50C79FE0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0C122898">
            <w:pPr>
              <w:pStyle w:val="18"/>
              <w:ind w:left="0" w:leftChars="0" w:firstLine="0" w:firstLineChars="0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3EED307">
            <w:pPr>
              <w:pStyle w:val="18"/>
              <w:ind w:left="0" w:leftChars="0" w:firstLine="0" w:firstLineChars="0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3FBE9DA2">
            <w:pPr>
              <w:pStyle w:val="18"/>
              <w:ind w:left="0" w:leftChars="0" w:firstLine="0" w:firstLineChars="0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218AFB0">
            <w:pPr>
              <w:pStyle w:val="18"/>
              <w:ind w:left="0" w:leftChars="0" w:firstLine="0" w:firstLineChars="0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BB3AA9C">
            <w:pPr>
              <w:pStyle w:val="18"/>
              <w:ind w:left="0" w:leftChars="0" w:firstLine="0" w:firstLineChars="0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5B6D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tblHeader/>
        </w:trPr>
        <w:tc>
          <w:tcPr>
            <w:tcW w:w="782" w:type="dxa"/>
          </w:tcPr>
          <w:p w14:paraId="5C3F7726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380" w:type="dxa"/>
          </w:tcPr>
          <w:p w14:paraId="16BC7B93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774</w:t>
            </w:r>
          </w:p>
        </w:tc>
        <w:tc>
          <w:tcPr>
            <w:tcW w:w="1275" w:type="dxa"/>
          </w:tcPr>
          <w:p w14:paraId="7BDB969D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-126</w:t>
            </w:r>
          </w:p>
        </w:tc>
        <w:tc>
          <w:tcPr>
            <w:tcW w:w="1350" w:type="dxa"/>
          </w:tcPr>
          <w:p w14:paraId="67DEE6CE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6203F400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16B7BA47">
            <w:pPr>
              <w:ind w:firstLine="0" w:firstLineChars="0"/>
            </w:pPr>
            <w:r>
              <w:rPr>
                <w:rFonts w:hint="eastAsia"/>
              </w:rPr>
              <w:t>470、471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C64A37A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747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0DA23AF9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-653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56445B2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FBC80DF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4F41DD6F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819、820</w:t>
            </w:r>
          </w:p>
        </w:tc>
      </w:tr>
      <w:tr w14:paraId="36FD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354662F9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380" w:type="dxa"/>
          </w:tcPr>
          <w:p w14:paraId="6E675107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</w:tcPr>
          <w:p w14:paraId="647B83ED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056606D2">
            <w:pPr>
              <w:ind w:firstLine="0" w:firstLineChars="0"/>
            </w:pPr>
            <w:r>
              <w:rPr>
                <w:rFonts w:hint="eastAsia"/>
              </w:rPr>
              <w:t>769</w:t>
            </w:r>
          </w:p>
        </w:tc>
        <w:tc>
          <w:tcPr>
            <w:tcW w:w="1125" w:type="dxa"/>
          </w:tcPr>
          <w:p w14:paraId="250DB7F8">
            <w:pPr>
              <w:ind w:firstLine="0" w:firstLineChars="0"/>
            </w:pPr>
            <w:r>
              <w:rPr>
                <w:rFonts w:hint="eastAsia"/>
              </w:rPr>
              <w:t>-131</w:t>
            </w:r>
          </w:p>
        </w:tc>
        <w:tc>
          <w:tcPr>
            <w:tcW w:w="1065" w:type="dxa"/>
          </w:tcPr>
          <w:p w14:paraId="5D19B5C8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191C35C3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930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15878CA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-470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79A18DD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6211AB1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-400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7AEB8D8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822F、G</w:t>
            </w:r>
          </w:p>
        </w:tc>
      </w:tr>
      <w:tr w14:paraId="441D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tblHeader/>
        </w:trPr>
        <w:tc>
          <w:tcPr>
            <w:tcW w:w="782" w:type="dxa"/>
          </w:tcPr>
          <w:p w14:paraId="79A33D4C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380" w:type="dxa"/>
            <w:vAlign w:val="top"/>
          </w:tcPr>
          <w:p w14:paraId="04F289E1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0CE2408C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16084907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4A221370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51D2D5F8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3741AFA5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1300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18910F88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-100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461B2A7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E22B5F8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-100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1AD1EFB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823、824</w:t>
            </w:r>
          </w:p>
        </w:tc>
      </w:tr>
      <w:tr w14:paraId="79C3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tblHeader/>
        </w:trPr>
        <w:tc>
          <w:tcPr>
            <w:tcW w:w="782" w:type="dxa"/>
          </w:tcPr>
          <w:p w14:paraId="6A0D66B5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80" w:type="dxa"/>
            <w:vAlign w:val="top"/>
          </w:tcPr>
          <w:p w14:paraId="6CC348C2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651D802D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43E8086B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04E6525A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6BF34EB8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345CF22A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3A3DEE7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3B79C8B9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5A3FE7D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CA7E39E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7D36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4E8AF54E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380" w:type="dxa"/>
            <w:vAlign w:val="top"/>
          </w:tcPr>
          <w:p w14:paraId="030BCB8B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2CBE5185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5BDA0983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0850CD86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5CE1A9F8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8B65C66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475598AB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C2F1B5B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6ADA0E4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62C8530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27C5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tblHeader/>
        </w:trPr>
        <w:tc>
          <w:tcPr>
            <w:tcW w:w="782" w:type="dxa"/>
          </w:tcPr>
          <w:p w14:paraId="3D3D20E2">
            <w:pPr>
              <w:pStyle w:val="18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380" w:type="dxa"/>
            <w:vAlign w:val="top"/>
          </w:tcPr>
          <w:p w14:paraId="59D7A8D3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2639A787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386E999E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19352FC6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5CC3B79F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C9E2D66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45DE3F5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41A5FA3B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3AB5AD1B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0C6E8DE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05C7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tcPr>
            <w:tcW w:w="782" w:type="dxa"/>
          </w:tcPr>
          <w:p w14:paraId="76990C9C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380" w:type="dxa"/>
            <w:vAlign w:val="top"/>
          </w:tcPr>
          <w:p w14:paraId="48ED637F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63EB41BD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4361A879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4F010F35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338BCF30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40143B2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C93D555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1BCFB67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058DCFCF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DEE17D7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36C2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tblHeader/>
        </w:trPr>
        <w:tc>
          <w:tcPr>
            <w:tcW w:w="782" w:type="dxa"/>
          </w:tcPr>
          <w:p w14:paraId="4DFD3DB0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380" w:type="dxa"/>
            <w:vAlign w:val="top"/>
          </w:tcPr>
          <w:p w14:paraId="79F41C10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0C669D78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257F60FE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3B4F8A15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38D7541D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3794CBF5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F6D135F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91795F5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0E029F0B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51F10A9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1779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tblHeader/>
        </w:trPr>
        <w:tc>
          <w:tcPr>
            <w:tcW w:w="782" w:type="dxa"/>
          </w:tcPr>
          <w:p w14:paraId="4973C099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  <w:oMath/>
              </w:rPr>
            </w:pPr>
            <w:r>
              <w:rPr>
                <w:rFonts w:hint="eastAsia"/>
                <w:i w:val="0"/>
                <w:lang w:val="en-US" w:eastAsia="zh-CN"/>
              </w:rPr>
              <w:t>12</w:t>
            </w:r>
          </w:p>
        </w:tc>
        <w:tc>
          <w:tcPr>
            <w:tcW w:w="1380" w:type="dxa"/>
            <w:vAlign w:val="top"/>
          </w:tcPr>
          <w:p w14:paraId="7AF8ED5D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42129980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65A83DE6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7E998432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6E01E78F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626B2DE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DD88356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039452B4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403FBC8A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0A93726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0573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2F303DD8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  <w:oMath/>
              </w:rPr>
            </w:pPr>
            <w:r>
              <w:rPr>
                <w:rFonts w:hint="eastAsia"/>
                <w:i w:val="0"/>
                <w:lang w:val="en-US" w:eastAsia="zh-CN"/>
              </w:rPr>
              <w:t>13</w:t>
            </w:r>
          </w:p>
        </w:tc>
        <w:tc>
          <w:tcPr>
            <w:tcW w:w="1380" w:type="dxa"/>
            <w:vAlign w:val="top"/>
          </w:tcPr>
          <w:p w14:paraId="069BEB17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77E7AA8B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1BC243EE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01A9F85A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606D9B6C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77392E4E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1279786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4D55384D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55FB59C0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1975F5F3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6BB44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744CF495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  <w:oMath/>
              </w:rPr>
            </w:pPr>
            <w:r>
              <w:rPr>
                <w:rFonts w:hint="eastAsia"/>
                <w:i w:val="0"/>
                <w:lang w:val="en-US" w:eastAsia="zh-CN"/>
              </w:rPr>
              <w:t>14</w:t>
            </w:r>
          </w:p>
        </w:tc>
        <w:tc>
          <w:tcPr>
            <w:tcW w:w="1380" w:type="dxa"/>
            <w:vAlign w:val="top"/>
          </w:tcPr>
          <w:p w14:paraId="272A8CC2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790</w:t>
            </w:r>
          </w:p>
        </w:tc>
        <w:tc>
          <w:tcPr>
            <w:tcW w:w="1275" w:type="dxa"/>
            <w:vAlign w:val="top"/>
          </w:tcPr>
          <w:p w14:paraId="37111277">
            <w:pPr>
              <w:pStyle w:val="18"/>
              <w:ind w:left="0" w:leftChars="0" w:firstLine="0" w:firstLineChars="0"/>
            </w:pPr>
            <w:r>
              <w:rPr>
                <w:rFonts w:hint="eastAsia"/>
                <w:lang w:val="en-US" w:eastAsia="zh-CN"/>
              </w:rPr>
              <w:t>-110</w:t>
            </w:r>
          </w:p>
        </w:tc>
        <w:tc>
          <w:tcPr>
            <w:tcW w:w="1350" w:type="dxa"/>
          </w:tcPr>
          <w:p w14:paraId="0584AA0D">
            <w:pPr>
              <w:ind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589913B9">
            <w:pPr>
              <w:ind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065" w:type="dxa"/>
          </w:tcPr>
          <w:p w14:paraId="4D887F34">
            <w:pPr>
              <w:ind w:firstLine="0" w:firstLineChars="0"/>
            </w:pPr>
            <w:r>
              <w:rPr>
                <w:rFonts w:hint="eastAsia"/>
              </w:rPr>
              <w:t>474、475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F0C78F4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17427AAB">
            <w:pPr>
              <w:pStyle w:val="18"/>
              <w:ind w:left="0" w:leftChars="0"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6D1E7C28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1C13FEFB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-600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1022CC9">
            <w:pPr>
              <w:ind w:firstLine="0" w:firstLineChars="0"/>
              <w:rPr>
                <w:rFonts w:hint="eastAsia"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07CA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3202" w:type="dxa"/>
            <w:gridSpan w:val="11"/>
          </w:tcPr>
          <w:p w14:paraId="4683CFEC">
            <w:pPr>
              <w:pStyle w:val="18"/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INCI 底渣处理区</w:t>
            </w:r>
          </w:p>
        </w:tc>
      </w:tr>
      <w:tr w14:paraId="4FEE6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383F5292">
            <w:pPr>
              <w:pStyle w:val="18"/>
              <w:ind w:left="0" w:leftChars="0" w:firstLine="0" w:firstLineChars="0"/>
              <w:rPr>
                <w:oMath/>
              </w:rPr>
            </w:pPr>
            <w:r>
              <w:rPr>
                <w:rFonts w:hint="eastAsia" w:hAnsi="Cambria Math"/>
                <w:b w:val="0"/>
                <w:i w:val="0"/>
                <w:lang w:val="en-US" w:eastAsia="zh-CN"/>
              </w:rPr>
              <w:t>4</w:t>
            </w:r>
          </w:p>
        </w:tc>
        <w:tc>
          <w:tcPr>
            <w:tcW w:w="1380" w:type="dxa"/>
          </w:tcPr>
          <w:p w14:paraId="48C01A87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592</w:t>
            </w:r>
          </w:p>
        </w:tc>
        <w:tc>
          <w:tcPr>
            <w:tcW w:w="1275" w:type="dxa"/>
          </w:tcPr>
          <w:p w14:paraId="4B5D5432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-208</w:t>
            </w:r>
          </w:p>
        </w:tc>
        <w:tc>
          <w:tcPr>
            <w:tcW w:w="1350" w:type="dxa"/>
          </w:tcPr>
          <w:p w14:paraId="4AAFC5D2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900</w:t>
            </w:r>
          </w:p>
        </w:tc>
        <w:tc>
          <w:tcPr>
            <w:tcW w:w="1125" w:type="dxa"/>
          </w:tcPr>
          <w:p w14:paraId="7C4EC60B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100</w:t>
            </w:r>
          </w:p>
        </w:tc>
        <w:tc>
          <w:tcPr>
            <w:tcW w:w="1065" w:type="dxa"/>
          </w:tcPr>
          <w:p w14:paraId="6F994E96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571、572</w:t>
            </w:r>
          </w:p>
        </w:tc>
        <w:tc>
          <w:tcPr>
            <w:tcW w:w="6225" w:type="dxa"/>
            <w:gridSpan w:val="5"/>
            <w:vMerge w:val="restart"/>
          </w:tcPr>
          <w:p w14:paraId="48CE6EB7">
            <w:pPr>
              <w:pStyle w:val="18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—</w:t>
            </w:r>
          </w:p>
        </w:tc>
      </w:tr>
      <w:tr w14:paraId="741D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134D8B7A">
            <w:pPr>
              <w:pStyle w:val="18"/>
              <w:ind w:left="0" w:leftChars="0" w:firstLine="0" w:firstLineChars="0"/>
              <w:rPr>
                <w:rFonts w:hint="default" w:eastAsia="宋体"/>
                <w:lang w:val="en-US" w:eastAsia="zh-CN"/>
                <w:oMath/>
              </w:rPr>
            </w:pPr>
            <w:r>
              <w:rPr>
                <w:rFonts w:hint="eastAsia"/>
                <w:i w:val="0"/>
                <w:lang w:val="en-US" w:eastAsia="zh-CN"/>
              </w:rPr>
              <w:t>15</w:t>
            </w:r>
          </w:p>
        </w:tc>
        <w:tc>
          <w:tcPr>
            <w:tcW w:w="1380" w:type="dxa"/>
          </w:tcPr>
          <w:p w14:paraId="3C4067F9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612</w:t>
            </w:r>
          </w:p>
        </w:tc>
        <w:tc>
          <w:tcPr>
            <w:tcW w:w="1275" w:type="dxa"/>
          </w:tcPr>
          <w:p w14:paraId="3C4FB03B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-188</w:t>
            </w:r>
          </w:p>
        </w:tc>
        <w:tc>
          <w:tcPr>
            <w:tcW w:w="1350" w:type="dxa"/>
          </w:tcPr>
          <w:p w14:paraId="6CD1EB15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820</w:t>
            </w:r>
          </w:p>
        </w:tc>
        <w:tc>
          <w:tcPr>
            <w:tcW w:w="1125" w:type="dxa"/>
          </w:tcPr>
          <w:p w14:paraId="1985E566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20</w:t>
            </w:r>
          </w:p>
        </w:tc>
        <w:tc>
          <w:tcPr>
            <w:tcW w:w="1065" w:type="dxa"/>
          </w:tcPr>
          <w:p w14:paraId="505451B5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569、570</w:t>
            </w:r>
          </w:p>
        </w:tc>
        <w:tc>
          <w:tcPr>
            <w:tcW w:w="6225" w:type="dxa"/>
            <w:gridSpan w:val="5"/>
            <w:vMerge w:val="continue"/>
          </w:tcPr>
          <w:p w14:paraId="6D8EE1AC">
            <w:pPr>
              <w:pStyle w:val="18"/>
              <w:ind w:left="0" w:leftChars="0" w:firstLine="0" w:firstLineChars="0"/>
              <w:rPr>
                <w:rFonts w:hint="eastAsia"/>
              </w:rPr>
            </w:pPr>
          </w:p>
        </w:tc>
      </w:tr>
      <w:tr w14:paraId="211DE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720B0B03">
            <w:pPr>
              <w:pStyle w:val="18"/>
              <w:ind w:left="0" w:leftChars="0" w:firstLine="0" w:firstLineChars="0"/>
              <w:rPr>
                <w:oMath/>
              </w:rPr>
            </w:pPr>
            <w:r>
              <w:rPr>
                <w:rFonts w:hint="eastAsia" w:hAnsi="Cambria Math"/>
                <w:i w:val="0"/>
                <w:lang w:val="en-US" w:eastAsia="zh-CN"/>
              </w:rPr>
              <w:t>5</w:t>
            </w:r>
          </w:p>
        </w:tc>
        <w:tc>
          <w:tcPr>
            <w:tcW w:w="1380" w:type="dxa"/>
            <w:vAlign w:val="top"/>
          </w:tcPr>
          <w:p w14:paraId="14F59AC1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700</w:t>
            </w:r>
          </w:p>
        </w:tc>
        <w:tc>
          <w:tcPr>
            <w:tcW w:w="1275" w:type="dxa"/>
            <w:vAlign w:val="top"/>
          </w:tcPr>
          <w:p w14:paraId="145B5929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350" w:type="dxa"/>
          </w:tcPr>
          <w:p w14:paraId="1490E29D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650</w:t>
            </w:r>
          </w:p>
        </w:tc>
        <w:tc>
          <w:tcPr>
            <w:tcW w:w="1125" w:type="dxa"/>
          </w:tcPr>
          <w:p w14:paraId="0A4A288C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-150</w:t>
            </w:r>
          </w:p>
        </w:tc>
        <w:tc>
          <w:tcPr>
            <w:tcW w:w="1065" w:type="dxa"/>
          </w:tcPr>
          <w:p w14:paraId="717CC367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575、576</w:t>
            </w:r>
          </w:p>
        </w:tc>
        <w:tc>
          <w:tcPr>
            <w:tcW w:w="6225" w:type="dxa"/>
            <w:gridSpan w:val="5"/>
            <w:vMerge w:val="continue"/>
          </w:tcPr>
          <w:p w14:paraId="59BC19B1">
            <w:pPr>
              <w:pStyle w:val="18"/>
              <w:ind w:left="0" w:leftChars="0" w:firstLine="0" w:firstLineChars="0"/>
            </w:pPr>
          </w:p>
        </w:tc>
      </w:tr>
      <w:tr w14:paraId="3459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782" w:type="dxa"/>
          </w:tcPr>
          <w:p w14:paraId="53BB91B3">
            <w:pPr>
              <w:pStyle w:val="18"/>
              <w:ind w:left="0" w:leftChars="0" w:firstLine="0" w:firstLineChars="0"/>
              <w:rPr>
                <w:oMath/>
              </w:rPr>
            </w:pPr>
            <w:r>
              <w:rPr>
                <w:rFonts w:hint="eastAsia" w:hAnsi="Cambria Math"/>
                <w:i w:val="0"/>
                <w:lang w:val="en-US" w:eastAsia="zh-CN"/>
              </w:rPr>
              <w:t>8</w:t>
            </w:r>
          </w:p>
        </w:tc>
        <w:tc>
          <w:tcPr>
            <w:tcW w:w="1380" w:type="dxa"/>
            <w:vAlign w:val="top"/>
          </w:tcPr>
          <w:p w14:paraId="360C4A86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700</w:t>
            </w:r>
          </w:p>
        </w:tc>
        <w:tc>
          <w:tcPr>
            <w:tcW w:w="1275" w:type="dxa"/>
            <w:vAlign w:val="top"/>
          </w:tcPr>
          <w:p w14:paraId="79CC7E53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-100</w:t>
            </w:r>
          </w:p>
        </w:tc>
        <w:tc>
          <w:tcPr>
            <w:tcW w:w="1350" w:type="dxa"/>
          </w:tcPr>
          <w:p w14:paraId="47A9DBC1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800</w:t>
            </w:r>
          </w:p>
        </w:tc>
        <w:tc>
          <w:tcPr>
            <w:tcW w:w="1125" w:type="dxa"/>
          </w:tcPr>
          <w:p w14:paraId="19DAD6A7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0</w:t>
            </w:r>
          </w:p>
        </w:tc>
        <w:tc>
          <w:tcPr>
            <w:tcW w:w="1065" w:type="dxa"/>
          </w:tcPr>
          <w:p w14:paraId="305F9949">
            <w:pPr>
              <w:pStyle w:val="18"/>
              <w:ind w:left="0" w:leftChars="0" w:firstLine="0" w:firstLineChars="0"/>
            </w:pPr>
            <w:r>
              <w:rPr>
                <w:rFonts w:hint="eastAsia"/>
              </w:rPr>
              <w:t>575、576</w:t>
            </w:r>
          </w:p>
        </w:tc>
        <w:tc>
          <w:tcPr>
            <w:tcW w:w="6225" w:type="dxa"/>
            <w:gridSpan w:val="5"/>
            <w:vMerge w:val="continue"/>
          </w:tcPr>
          <w:p w14:paraId="564FABF3">
            <w:pPr>
              <w:pStyle w:val="18"/>
              <w:ind w:left="0" w:leftChars="0" w:firstLine="0" w:firstLineChars="0"/>
            </w:pPr>
          </w:p>
        </w:tc>
      </w:tr>
    </w:tbl>
    <w:p w14:paraId="34D15B3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注：①以INCI流化区温度为900℃、INCI底渣处理区温度为800℃、RGPOX区温度为1400℃为例计算各反应的平衡温度。②为了尽量保证同一反应在不同区域具有相同的反应平衡温度，并结合NICE模型计算结果设定反应平衡温差。但由于INCI流化区、INCI底渣处理区和RGPOX区温度和气体组成不同，同一反应在不同区域的平衡温度也存在差异，</w:t>
      </w:r>
      <w:r>
        <w:rPr>
          <w:rFonts w:hint="eastAsia"/>
          <w:szCs w:val="28"/>
        </w:rPr>
        <w:t>cf. 2025-7-25回复问题Q1</w:t>
      </w:r>
      <w:r>
        <w:rPr>
          <w:rFonts w:hint="eastAsia"/>
          <w:szCs w:val="28"/>
          <w:lang w:val="en-US" w:eastAsia="zh-CN"/>
        </w:rPr>
        <w:t>1。</w:t>
      </w:r>
    </w:p>
    <w:p w14:paraId="34E648DA">
      <w:r>
        <w:br w:type="page"/>
      </w:r>
    </w:p>
    <w:p w14:paraId="1CBD1E0D">
      <w:pPr>
        <w:pStyle w:val="18"/>
        <w:ind w:left="0" w:leftChars="0" w:firstLine="0" w:firstLineChars="0"/>
        <w:sectPr>
          <w:pgSz w:w="16838" w:h="11906" w:orient="landscape"/>
          <w:pgMar w:top="1797" w:right="1440" w:bottom="1797" w:left="1440" w:header="851" w:footer="992" w:gutter="0"/>
          <w:cols w:space="0" w:num="1"/>
          <w:rtlGutter w:val="0"/>
          <w:docGrid w:type="lines" w:linePitch="332" w:charSpace="0"/>
        </w:sectPr>
      </w:pPr>
    </w:p>
    <w:p w14:paraId="1D4DE409">
      <w:pPr>
        <w:pStyle w:val="18"/>
        <w:ind w:left="0" w:leftChars="0" w:firstLine="0" w:firstLineChars="0"/>
      </w:pPr>
    </w:p>
    <w:p w14:paraId="7475ABC6">
      <w:pPr>
        <w:pStyle w:val="3"/>
        <w:rPr>
          <w:rFonts w:eastAsia="宋体" w:cs="Times New Roman"/>
        </w:rPr>
      </w:pPr>
      <w:bookmarkStart w:id="32" w:name="_Toc25955"/>
      <w:bookmarkStart w:id="33" w:name="_Toc28499"/>
      <w:bookmarkStart w:id="34" w:name="_Toc23845"/>
      <w:bookmarkStart w:id="35" w:name="_Toc9869"/>
      <w:r>
        <w:rPr>
          <w:rFonts w:hint="eastAsia" w:eastAsia="宋体" w:cs="Times New Roman"/>
        </w:rPr>
        <w:t>模型验证</w:t>
      </w:r>
      <w:bookmarkEnd w:id="32"/>
      <w:bookmarkEnd w:id="33"/>
      <w:bookmarkEnd w:id="34"/>
      <w:bookmarkEnd w:id="35"/>
    </w:p>
    <w:p w14:paraId="082C7991">
      <w:pPr>
        <w:pStyle w:val="7"/>
        <w:rPr>
          <w:rFonts w:hint="eastAsia" w:ascii="Times New Roman" w:hAnsi="Times New Roman" w:eastAsia="宋体" w:cstheme="minorBidi"/>
          <w:sz w:val="24"/>
          <w:szCs w:val="22"/>
        </w:rPr>
      </w:pPr>
      <w:r>
        <w:rPr>
          <w:rFonts w:hint="eastAsia" w:ascii="Times New Roman" w:hAnsi="Times New Roman" w:eastAsia="宋体" w:cstheme="minorBidi"/>
          <w:sz w:val="24"/>
          <w:szCs w:val="22"/>
        </w:rPr>
        <w:t>分别采用三种工况计算</w:t>
      </w:r>
      <w:r>
        <w:rPr>
          <w:rFonts w:hint="eastAsia" w:ascii="Times New Roman" w:hAnsi="Times New Roman" w:eastAsia="宋体" w:cstheme="minorBidi"/>
          <w:sz w:val="24"/>
          <w:szCs w:val="22"/>
          <w:lang w:val="en-US" w:eastAsia="zh-CN"/>
        </w:rPr>
        <w:t>结果</w:t>
      </w:r>
      <w:r>
        <w:rPr>
          <w:rFonts w:hint="eastAsia" w:ascii="Times New Roman" w:hAnsi="Times New Roman" w:eastAsia="宋体" w:cstheme="minorBidi"/>
          <w:sz w:val="24"/>
          <w:szCs w:val="22"/>
        </w:rPr>
        <w:t>与DBI结果</w:t>
      </w:r>
      <w:r>
        <w:rPr>
          <w:rFonts w:hint="eastAsia" w:ascii="Times New Roman" w:hAnsi="Times New Roman" w:eastAsia="宋体" w:cstheme="minorBidi"/>
          <w:sz w:val="24"/>
          <w:szCs w:val="22"/>
          <w:lang w:val="en-US" w:eastAsia="zh-CN"/>
        </w:rPr>
        <w:t>进行</w:t>
      </w:r>
      <w:r>
        <w:rPr>
          <w:rFonts w:hint="eastAsia" w:ascii="Times New Roman" w:hAnsi="Times New Roman" w:eastAsia="宋体" w:cstheme="minorBidi"/>
          <w:sz w:val="24"/>
          <w:szCs w:val="22"/>
        </w:rPr>
        <w:t>对比，具体情况如下：</w:t>
      </w:r>
    </w:p>
    <w:p w14:paraId="0CC899EE">
      <w:pPr>
        <w:jc w:val="center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工况输入条件汇总表</w:t>
      </w:r>
    </w:p>
    <w:tbl>
      <w:tblPr>
        <w:tblStyle w:val="2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789"/>
        <w:gridCol w:w="4082"/>
      </w:tblGrid>
      <w:tr w14:paraId="793F3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pct"/>
          </w:tcPr>
          <w:p w14:paraId="69B48023">
            <w:pPr>
              <w:pStyle w:val="2"/>
              <w:tabs>
                <w:tab w:val="left" w:pos="1220"/>
              </w:tabs>
              <w:ind w:left="0" w:firstLine="0" w:firstLineChars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工况</w:t>
            </w:r>
          </w:p>
        </w:tc>
        <w:tc>
          <w:tcPr>
            <w:tcW w:w="1049" w:type="pct"/>
          </w:tcPr>
          <w:p w14:paraId="4C7BC208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</w:t>
            </w:r>
          </w:p>
        </w:tc>
        <w:tc>
          <w:tcPr>
            <w:tcW w:w="2393" w:type="pct"/>
          </w:tcPr>
          <w:p w14:paraId="59B6C3AC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进料量（t/h）</w:t>
            </w:r>
          </w:p>
        </w:tc>
      </w:tr>
      <w:tr w14:paraId="672B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pct"/>
          </w:tcPr>
          <w:p w14:paraId="73B2A859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49" w:type="pct"/>
          </w:tcPr>
          <w:p w14:paraId="365A87CF">
            <w:pPr>
              <w:pStyle w:val="2"/>
              <w:ind w:left="0" w:firstLine="0" w:firstLineChars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8#</w:t>
            </w:r>
          </w:p>
        </w:tc>
        <w:tc>
          <w:tcPr>
            <w:tcW w:w="2393" w:type="pct"/>
          </w:tcPr>
          <w:p w14:paraId="48AC0F1B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4CB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pct"/>
          </w:tcPr>
          <w:p w14:paraId="5AD18F46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49" w:type="pct"/>
          </w:tcPr>
          <w:p w14:paraId="2BC146B4">
            <w:pPr>
              <w:pStyle w:val="2"/>
              <w:ind w:left="0" w:firstLine="0" w:firstLineChars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11#</w:t>
            </w:r>
          </w:p>
        </w:tc>
        <w:tc>
          <w:tcPr>
            <w:tcW w:w="2393" w:type="pct"/>
          </w:tcPr>
          <w:p w14:paraId="709689E2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50D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pct"/>
          </w:tcPr>
          <w:p w14:paraId="291D5EAC">
            <w:pPr>
              <w:pStyle w:val="2"/>
              <w:ind w:left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49" w:type="pct"/>
          </w:tcPr>
          <w:p w14:paraId="281EDE75">
            <w:pPr>
              <w:pStyle w:val="2"/>
              <w:ind w:left="0" w:firstLine="0" w:firstLineChars="0"/>
              <w:jc w:val="both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11#</w:t>
            </w:r>
          </w:p>
        </w:tc>
        <w:tc>
          <w:tcPr>
            <w:tcW w:w="2393" w:type="pct"/>
          </w:tcPr>
          <w:p w14:paraId="15E852E7">
            <w:pPr>
              <w:pStyle w:val="2"/>
              <w:ind w:left="0" w:firstLine="0" w:firstLineChars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2.4</w:t>
            </w:r>
          </w:p>
        </w:tc>
      </w:tr>
    </w:tbl>
    <w:p w14:paraId="50F3B22B">
      <w:pPr>
        <w:pStyle w:val="2"/>
        <w:ind w:left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注: </w:t>
      </w:r>
      <w:r>
        <w:rPr>
          <w:rFonts w:hint="eastAsia"/>
        </w:rPr>
        <w:t>压力为15bar，INCI</w:t>
      </w:r>
      <w:r>
        <w:rPr>
          <w:rFonts w:hint="eastAsia"/>
          <w:lang w:val="en-US" w:eastAsia="zh-CN"/>
        </w:rPr>
        <w:t>流化</w:t>
      </w:r>
      <w:r>
        <w:rPr>
          <w:rFonts w:hint="eastAsia"/>
        </w:rPr>
        <w:t>区温度为900℃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INCI底渣处理区温度为800℃、</w:t>
      </w:r>
      <w:r>
        <w:rPr>
          <w:rFonts w:hint="eastAsia"/>
        </w:rPr>
        <w:t>RGPOX区温度为1400℃。</w:t>
      </w:r>
    </w:p>
    <w:p w14:paraId="38D520E6">
      <w:pPr>
        <w:pStyle w:val="4"/>
        <w:rPr>
          <w:rFonts w:cs="Times New Roman"/>
        </w:rPr>
      </w:pPr>
      <w:r>
        <w:rPr>
          <w:rFonts w:hint="eastAsia" w:cs="Times New Roman"/>
        </w:rPr>
        <w:t xml:space="preserve"> </w:t>
      </w:r>
      <w:bookmarkStart w:id="36" w:name="_Toc24093"/>
      <w:bookmarkStart w:id="37" w:name="_Toc4367"/>
      <w:bookmarkStart w:id="38" w:name="_Toc9036"/>
      <w:bookmarkStart w:id="39" w:name="_Toc28436"/>
      <w:r>
        <w:rPr>
          <w:rFonts w:hint="eastAsia" w:cs="Times New Roman"/>
          <w:lang w:val="en-US" w:eastAsia="zh-CN"/>
        </w:rPr>
        <w:t>工况一</w:t>
      </w:r>
      <w:bookmarkEnd w:id="36"/>
      <w:bookmarkEnd w:id="37"/>
      <w:bookmarkEnd w:id="38"/>
      <w:bookmarkEnd w:id="39"/>
    </w:p>
    <w:p w14:paraId="349CDB79">
      <w:pPr>
        <w:pStyle w:val="9"/>
        <w:ind w:left="0" w:leftChars="0" w:firstLine="0" w:firstLineChars="0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4DC97E13">
      <w:pPr>
        <w:pStyle w:val="9"/>
        <w:ind w:left="0" w:leftChars="0" w:firstLine="0" w:firstLineChars="0"/>
      </w:pPr>
      <w:r>
        <w:rPr>
          <w:rFonts w:hint="eastAsia"/>
        </w:rPr>
        <w:t>（1） 根据反应条件，依次输入各入口流股的质量流量、温度和压力情况。</w:t>
      </w:r>
      <w:r>
        <w:rPr>
          <w:szCs w:val="28"/>
        </w:rPr>
        <w:t>入口流股的</w:t>
      </w:r>
      <w:r>
        <w:rPr>
          <w:rFonts w:hint="eastAsia"/>
          <w:szCs w:val="28"/>
        </w:rPr>
        <w:t>质量</w:t>
      </w:r>
      <w:r>
        <w:rPr>
          <w:szCs w:val="28"/>
        </w:rPr>
        <w:t>流量</w:t>
      </w:r>
      <w:r>
        <w:rPr>
          <w:rFonts w:hint="eastAsia"/>
          <w:szCs w:val="28"/>
        </w:rPr>
        <w:t>和温度设置</w:t>
      </w:r>
      <w:r>
        <w:rPr>
          <w:szCs w:val="28"/>
        </w:rPr>
        <w:t>数据</w:t>
      </w:r>
      <w:r>
        <w:rPr>
          <w:rFonts w:hint="eastAsia"/>
          <w:szCs w:val="28"/>
        </w:rPr>
        <w:t>汇总</w:t>
      </w:r>
      <w:r>
        <w:rPr>
          <w:szCs w:val="28"/>
        </w:rPr>
        <w:t>如</w:t>
      </w:r>
      <w:r>
        <w:rPr>
          <w:rFonts w:hint="eastAsia"/>
          <w:szCs w:val="28"/>
        </w:rPr>
        <w:t>下</w:t>
      </w:r>
      <w:r>
        <w:rPr>
          <w:szCs w:val="28"/>
        </w:rPr>
        <w:t>：</w:t>
      </w:r>
    </w:p>
    <w:p w14:paraId="0C7B11CE">
      <w:pPr>
        <w:pStyle w:val="7"/>
        <w:ind w:firstLine="40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入口流股质量流量和温度设置汇总表</w:t>
      </w:r>
    </w:p>
    <w:tbl>
      <w:tblPr>
        <w:tblStyle w:val="19"/>
        <w:tblW w:w="85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2239"/>
        <w:gridCol w:w="1401"/>
        <w:gridCol w:w="3077"/>
      </w:tblGrid>
      <w:tr w14:paraId="6868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810" w:type="dxa"/>
            <w:noWrap/>
            <w:vAlign w:val="center"/>
          </w:tcPr>
          <w:p w14:paraId="3B5FFAB9">
            <w:pPr>
              <w:widowControl/>
              <w:ind w:firstLine="0" w:firstLineChars="0"/>
              <w:textAlignment w:val="center"/>
              <w:rPr>
                <w:color w:val="000000"/>
              </w:rPr>
            </w:pPr>
            <w:r>
              <w:rPr>
                <w:color w:val="000000"/>
                <w:kern w:val="0"/>
                <w:lang w:bidi="ar"/>
              </w:rPr>
              <w:t>入口流股</w:t>
            </w:r>
          </w:p>
        </w:tc>
        <w:tc>
          <w:tcPr>
            <w:tcW w:w="2239" w:type="dxa"/>
            <w:noWrap/>
            <w:vAlign w:val="center"/>
          </w:tcPr>
          <w:p w14:paraId="62A65B8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质量</w:t>
            </w:r>
            <w:r>
              <w:rPr>
                <w:color w:val="000000"/>
                <w:kern w:val="0"/>
                <w:lang w:bidi="ar"/>
              </w:rPr>
              <w:t>流量（K</w:t>
            </w:r>
            <w:r>
              <w:rPr>
                <w:rFonts w:hint="eastAsia"/>
                <w:color w:val="000000"/>
                <w:kern w:val="0"/>
                <w:lang w:bidi="ar"/>
              </w:rPr>
              <w:t>g</w:t>
            </w:r>
            <w:r>
              <w:rPr>
                <w:color w:val="000000"/>
                <w:kern w:val="0"/>
                <w:lang w:bidi="ar"/>
              </w:rPr>
              <w:t>/h）</w:t>
            </w:r>
          </w:p>
        </w:tc>
        <w:tc>
          <w:tcPr>
            <w:tcW w:w="1401" w:type="dxa"/>
            <w:noWrap/>
            <w:vAlign w:val="center"/>
          </w:tcPr>
          <w:p w14:paraId="6714615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温度（℃）</w:t>
            </w:r>
          </w:p>
        </w:tc>
        <w:tc>
          <w:tcPr>
            <w:tcW w:w="3077" w:type="dxa"/>
            <w:noWrap/>
            <w:vAlign w:val="center"/>
          </w:tcPr>
          <w:p w14:paraId="5692350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引用附件4_Additional行数</w:t>
            </w:r>
          </w:p>
        </w:tc>
      </w:tr>
      <w:tr w14:paraId="4F19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0" w:type="dxa"/>
            <w:noWrap/>
            <w:vAlign w:val="center"/>
          </w:tcPr>
          <w:p w14:paraId="482F24F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Biomass</w:t>
            </w:r>
          </w:p>
        </w:tc>
        <w:tc>
          <w:tcPr>
            <w:tcW w:w="2239" w:type="dxa"/>
            <w:noWrap/>
            <w:vAlign w:val="center"/>
          </w:tcPr>
          <w:p w14:paraId="0A07A53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4000</w:t>
            </w:r>
          </w:p>
        </w:tc>
        <w:tc>
          <w:tcPr>
            <w:tcW w:w="1401" w:type="dxa"/>
            <w:noWrap/>
            <w:vAlign w:val="center"/>
          </w:tcPr>
          <w:p w14:paraId="3EBAF78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3077" w:type="dxa"/>
            <w:noWrap/>
            <w:vAlign w:val="center"/>
          </w:tcPr>
          <w:p w14:paraId="6B29412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192、193</w:t>
            </w:r>
          </w:p>
        </w:tc>
      </w:tr>
      <w:tr w14:paraId="2338F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0B86A04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</w:t>
            </w:r>
            <w:r>
              <w:rPr>
                <w:rFonts w:hint="eastAsia"/>
                <w:color w:val="000000"/>
                <w:kern w:val="0"/>
                <w:lang w:bidi="ar"/>
              </w:rPr>
              <w:t>IN</w:t>
            </w:r>
          </w:p>
        </w:tc>
        <w:tc>
          <w:tcPr>
            <w:tcW w:w="2239" w:type="dxa"/>
            <w:noWrap/>
            <w:vAlign w:val="center"/>
          </w:tcPr>
          <w:p w14:paraId="389B9F2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12.2</w:t>
            </w:r>
          </w:p>
        </w:tc>
        <w:tc>
          <w:tcPr>
            <w:tcW w:w="1401" w:type="dxa"/>
            <w:noWrap/>
            <w:vAlign w:val="center"/>
          </w:tcPr>
          <w:p w14:paraId="02B7DCF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3077" w:type="dxa"/>
            <w:noWrap/>
            <w:vAlign w:val="center"/>
          </w:tcPr>
          <w:p w14:paraId="64A77E3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204</w:t>
            </w:r>
          </w:p>
        </w:tc>
      </w:tr>
      <w:tr w14:paraId="1412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748406C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O2IN</w:t>
            </w:r>
          </w:p>
        </w:tc>
        <w:tc>
          <w:tcPr>
            <w:tcW w:w="2239" w:type="dxa"/>
            <w:noWrap/>
            <w:vAlign w:val="center"/>
          </w:tcPr>
          <w:p w14:paraId="0C8E2F0D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1290.6</w:t>
            </w:r>
          </w:p>
        </w:tc>
        <w:tc>
          <w:tcPr>
            <w:tcW w:w="1401" w:type="dxa"/>
            <w:noWrap/>
            <w:vAlign w:val="center"/>
          </w:tcPr>
          <w:p w14:paraId="5DACA642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3077" w:type="dxa"/>
            <w:noWrap/>
            <w:vAlign w:val="center"/>
          </w:tcPr>
          <w:p w14:paraId="1E08A621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234、235</w:t>
            </w:r>
          </w:p>
        </w:tc>
      </w:tr>
      <w:tr w14:paraId="3405D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10" w:type="dxa"/>
            <w:noWrap/>
            <w:vAlign w:val="center"/>
          </w:tcPr>
          <w:p w14:paraId="706C723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H2OIN</w:t>
            </w:r>
          </w:p>
        </w:tc>
        <w:tc>
          <w:tcPr>
            <w:tcW w:w="2239" w:type="dxa"/>
            <w:noWrap/>
            <w:vAlign w:val="center"/>
          </w:tcPr>
          <w:p w14:paraId="1381F82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449.3</w:t>
            </w:r>
          </w:p>
        </w:tc>
        <w:tc>
          <w:tcPr>
            <w:tcW w:w="1401" w:type="dxa"/>
            <w:noWrap/>
            <w:vAlign w:val="center"/>
          </w:tcPr>
          <w:p w14:paraId="3559956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3077" w:type="dxa"/>
            <w:noWrap/>
            <w:vAlign w:val="center"/>
          </w:tcPr>
          <w:p w14:paraId="70B55AF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244</w:t>
            </w:r>
          </w:p>
        </w:tc>
      </w:tr>
      <w:tr w14:paraId="3391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4B03F23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N2IN</w:t>
            </w:r>
          </w:p>
        </w:tc>
        <w:tc>
          <w:tcPr>
            <w:tcW w:w="2239" w:type="dxa"/>
            <w:noWrap/>
            <w:vAlign w:val="center"/>
          </w:tcPr>
          <w:p w14:paraId="7582E46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122.6</w:t>
            </w:r>
          </w:p>
        </w:tc>
        <w:tc>
          <w:tcPr>
            <w:tcW w:w="1401" w:type="dxa"/>
            <w:noWrap/>
            <w:vAlign w:val="center"/>
          </w:tcPr>
          <w:p w14:paraId="46E1F91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3077" w:type="dxa"/>
            <w:noWrap/>
            <w:vAlign w:val="center"/>
          </w:tcPr>
          <w:p w14:paraId="3587124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246</w:t>
            </w:r>
          </w:p>
        </w:tc>
      </w:tr>
      <w:tr w14:paraId="49EE9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481B6AB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CO2IN</w:t>
            </w:r>
          </w:p>
        </w:tc>
        <w:tc>
          <w:tcPr>
            <w:tcW w:w="2239" w:type="dxa"/>
            <w:noWrap/>
            <w:vAlign w:val="center"/>
          </w:tcPr>
          <w:p w14:paraId="3374856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691.47</w:t>
            </w:r>
          </w:p>
        </w:tc>
        <w:tc>
          <w:tcPr>
            <w:tcW w:w="1401" w:type="dxa"/>
            <w:noWrap/>
            <w:vAlign w:val="center"/>
          </w:tcPr>
          <w:p w14:paraId="3CCADD5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3077" w:type="dxa"/>
            <w:noWrap/>
            <w:vAlign w:val="center"/>
          </w:tcPr>
          <w:p w14:paraId="2E4BD8C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232B</w:t>
            </w:r>
          </w:p>
        </w:tc>
      </w:tr>
      <w:tr w14:paraId="3BD0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798B531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POSTO2</w:t>
            </w:r>
          </w:p>
        </w:tc>
        <w:tc>
          <w:tcPr>
            <w:tcW w:w="2239" w:type="dxa"/>
            <w:noWrap/>
            <w:vAlign w:val="center"/>
          </w:tcPr>
          <w:p w14:paraId="55318C9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60.2</w:t>
            </w:r>
          </w:p>
        </w:tc>
        <w:tc>
          <w:tcPr>
            <w:tcW w:w="1401" w:type="dxa"/>
            <w:noWrap/>
            <w:vAlign w:val="center"/>
          </w:tcPr>
          <w:p w14:paraId="7BB821B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3077" w:type="dxa"/>
            <w:noWrap/>
            <w:vAlign w:val="center"/>
          </w:tcPr>
          <w:p w14:paraId="1C738ED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499、500</w:t>
            </w:r>
          </w:p>
        </w:tc>
      </w:tr>
      <w:tr w14:paraId="095A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759F898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POSTH2O</w:t>
            </w:r>
          </w:p>
        </w:tc>
        <w:tc>
          <w:tcPr>
            <w:tcW w:w="2239" w:type="dxa"/>
            <w:noWrap/>
            <w:vAlign w:val="center"/>
          </w:tcPr>
          <w:p w14:paraId="35F92CF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355.23</w:t>
            </w:r>
          </w:p>
        </w:tc>
        <w:tc>
          <w:tcPr>
            <w:tcW w:w="1401" w:type="dxa"/>
            <w:noWrap/>
            <w:vAlign w:val="center"/>
          </w:tcPr>
          <w:p w14:paraId="1D5FF22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3077" w:type="dxa"/>
            <w:noWrap/>
            <w:vAlign w:val="center"/>
          </w:tcPr>
          <w:p w14:paraId="65C3B33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508、511</w:t>
            </w:r>
          </w:p>
        </w:tc>
      </w:tr>
      <w:tr w14:paraId="0DDC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1D420C34">
            <w:pPr>
              <w:widowControl/>
              <w:ind w:firstLine="0" w:firstLineChars="0"/>
              <w:textAlignment w:val="center"/>
              <w:rPr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POSTCO2</w:t>
            </w:r>
          </w:p>
        </w:tc>
        <w:tc>
          <w:tcPr>
            <w:tcW w:w="2239" w:type="dxa"/>
            <w:noWrap/>
            <w:vAlign w:val="center"/>
          </w:tcPr>
          <w:p w14:paraId="695CD5F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39.27</w:t>
            </w:r>
          </w:p>
        </w:tc>
        <w:tc>
          <w:tcPr>
            <w:tcW w:w="1401" w:type="dxa"/>
            <w:noWrap/>
            <w:vAlign w:val="center"/>
          </w:tcPr>
          <w:p w14:paraId="6A9203F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250</w:t>
            </w:r>
          </w:p>
        </w:tc>
        <w:tc>
          <w:tcPr>
            <w:tcW w:w="3077" w:type="dxa"/>
            <w:noWrap/>
            <w:vAlign w:val="center"/>
          </w:tcPr>
          <w:p w14:paraId="4E5F55C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510、512</w:t>
            </w:r>
          </w:p>
        </w:tc>
      </w:tr>
      <w:tr w14:paraId="493B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1332268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O2POX</w:t>
            </w:r>
          </w:p>
        </w:tc>
        <w:tc>
          <w:tcPr>
            <w:tcW w:w="2239" w:type="dxa"/>
            <w:noWrap/>
            <w:vAlign w:val="center"/>
          </w:tcPr>
          <w:p w14:paraId="11FAC23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961.6</w:t>
            </w:r>
          </w:p>
        </w:tc>
        <w:tc>
          <w:tcPr>
            <w:tcW w:w="1401" w:type="dxa"/>
            <w:noWrap/>
            <w:vAlign w:val="center"/>
          </w:tcPr>
          <w:p w14:paraId="3AED9F6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3077" w:type="dxa"/>
            <w:noWrap/>
            <w:vAlign w:val="center"/>
          </w:tcPr>
          <w:p w14:paraId="099F734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711</w:t>
            </w:r>
          </w:p>
        </w:tc>
      </w:tr>
    </w:tbl>
    <w:p w14:paraId="2760B5E7">
      <w:pPr>
        <w:numPr>
          <w:ilvl w:val="0"/>
          <w:numId w:val="8"/>
        </w:numPr>
        <w:ind w:firstLine="480"/>
      </w:pPr>
      <w:r>
        <w:rPr>
          <w:rFonts w:hint="eastAsia"/>
        </w:rPr>
        <w:t>输入INCI底渣处理区RGibbs反应器温度为800℃</w:t>
      </w:r>
      <w:r>
        <w:rPr>
          <w:rFonts w:hint="eastAsia"/>
          <w:szCs w:val="28"/>
        </w:rPr>
        <w:t>（cf. TR3_Appendix 4, rows 523）、</w:t>
      </w:r>
      <w:r>
        <w:rPr>
          <w:rFonts w:hint="eastAsia"/>
        </w:rPr>
        <w:t>RGPOX区RYeild反应器温度为900℃</w:t>
      </w:r>
      <w:r>
        <w:rPr>
          <w:rFonts w:hint="eastAsia"/>
          <w:szCs w:val="28"/>
        </w:rPr>
        <w:t>（cf. TR3_Appendix 4, rows 596）</w:t>
      </w:r>
      <w:r>
        <w:rPr>
          <w:rFonts w:hint="eastAsia"/>
        </w:rPr>
        <w:t>。</w:t>
      </w:r>
    </w:p>
    <w:p w14:paraId="611DBBEC">
      <w:pPr>
        <w:numPr>
          <w:ilvl w:val="0"/>
          <w:numId w:val="8"/>
        </w:numPr>
        <w:ind w:firstLine="480"/>
        <w:rPr>
          <w:b/>
          <w:bCs/>
          <w:szCs w:val="28"/>
        </w:rPr>
      </w:pPr>
      <w:r>
        <w:rPr>
          <w:rFonts w:hint="eastAsia"/>
        </w:rPr>
        <w:t>运行。</w:t>
      </w:r>
    </w:p>
    <w:p w14:paraId="7E55D6C8">
      <w:pPr>
        <w:pStyle w:val="6"/>
        <w:ind w:firstLine="0" w:firstLineChars="0"/>
        <w:rPr>
          <w:szCs w:val="28"/>
        </w:rPr>
      </w:pPr>
      <w:r>
        <w:rPr>
          <w:rFonts w:hint="eastAsia"/>
          <w:b/>
          <w:bCs/>
          <w:szCs w:val="28"/>
        </w:rPr>
        <w:t>运行结果</w:t>
      </w:r>
      <w:r>
        <w:rPr>
          <w:rFonts w:hint="eastAsia"/>
          <w:szCs w:val="28"/>
        </w:rPr>
        <w:t>：</w:t>
      </w:r>
    </w:p>
    <w:p w14:paraId="004A8619">
      <w:pPr>
        <w:pStyle w:val="6"/>
        <w:ind w:firstLine="480"/>
        <w:rPr>
          <w:szCs w:val="28"/>
        </w:rPr>
      </w:pPr>
      <w:r>
        <w:rPr>
          <w:rFonts w:hint="eastAsia"/>
          <w:szCs w:val="28"/>
        </w:rPr>
        <w:t>经计算，INCI</w:t>
      </w:r>
      <w:r>
        <w:rPr>
          <w:rFonts w:hint="eastAsia"/>
          <w:szCs w:val="28"/>
          <w:lang w:val="en-US" w:eastAsia="zh-CN"/>
        </w:rPr>
        <w:t>流化区出口</w:t>
      </w:r>
      <w:r>
        <w:rPr>
          <w:rFonts w:hint="eastAsia"/>
          <w:szCs w:val="28"/>
        </w:rPr>
        <w:t>、RGPOX</w:t>
      </w:r>
      <w:r>
        <w:rPr>
          <w:rFonts w:hint="eastAsia"/>
          <w:szCs w:val="28"/>
          <w:lang w:val="en-US" w:eastAsia="zh-CN"/>
        </w:rPr>
        <w:t>区</w:t>
      </w:r>
      <w:r>
        <w:rPr>
          <w:szCs w:val="28"/>
        </w:rPr>
        <w:t>出口</w:t>
      </w:r>
      <w:r>
        <w:rPr>
          <w:rFonts w:hint="eastAsia"/>
          <w:szCs w:val="28"/>
        </w:rPr>
        <w:t>流量和合成气组成（INCIOUT流股、POXOUT流股和SLAGOUT流股）汇总</w:t>
      </w:r>
      <w:r>
        <w:rPr>
          <w:szCs w:val="28"/>
        </w:rPr>
        <w:t>如下</w:t>
      </w:r>
      <w:r>
        <w:rPr>
          <w:rFonts w:hint="eastAsia"/>
          <w:szCs w:val="28"/>
        </w:rPr>
        <w:t>表所示。RMSD为平均</w:t>
      </w:r>
      <w:r>
        <w:rPr>
          <w:rFonts w:hint="eastAsia"/>
          <w:szCs w:val="28"/>
          <w:lang w:val="en-US" w:eastAsia="zh-CN"/>
        </w:rPr>
        <w:t>根方差</w:t>
      </w:r>
      <w:r>
        <w:rPr>
          <w:rFonts w:hint="eastAsia"/>
          <w:szCs w:val="28"/>
        </w:rPr>
        <w:t>，计算式为：</w:t>
      </w:r>
    </w:p>
    <w:p w14:paraId="3E5B4B04">
      <w:pPr>
        <w:pStyle w:val="6"/>
        <w:ind w:firstLine="480"/>
        <w:jc w:val="right"/>
        <w:rPr>
          <w:rFonts w:hAnsi="Cambria Math"/>
          <w:szCs w:val="28"/>
        </w:rPr>
      </w:pPr>
      <m:oMath>
        <m:r>
          <m:rPr/>
          <w:rPr>
            <w:rFonts w:ascii="Cambria Math" w:hAnsi="Cambria Math"/>
            <w:szCs w:val="28"/>
          </w:rPr>
          <m:t>RMSD=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/>
                            <w:szCs w:val="28"/>
                          </w:rPr>
                          <m:t>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i</m:t>
                            </m:r>
                            <m:r>
                              <m:rPr/>
                              <w:rPr>
                                <w:rFonts w:hint="eastAsia" w:ascii="Cambria Math" w:hAnsi="Cambria Math"/>
                                <w:szCs w:val="28"/>
                              </w:rPr>
                              <m:t>，</m:t>
                            </m:r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NICE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i</m:t>
                            </m:r>
                            <m:r>
                              <m:rPr/>
                              <w:rPr>
                                <w:rFonts w:hint="eastAsia" w:ascii="Cambria Math" w:hAnsi="Cambria Math"/>
                                <w:szCs w:val="28"/>
                              </w:rPr>
                              <m:t>，</m:t>
                            </m:r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DBI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/>
                            <w:szCs w:val="28"/>
                          </w:rPr>
                          <m:t>）</m:t>
                        </m:r>
                        <m:ctrlPr>
                          <w:rPr>
                            <w:rFonts w:hint="eastAsia" w:ascii="Cambria Math" w:hAnsi="Cambria Math"/>
                            <w:i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/>
                            <w:i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den>
            </m:f>
            <m:ctrlPr>
              <w:rPr>
                <w:rFonts w:ascii="Cambria Math" w:hAnsi="Cambria Math"/>
                <w:i/>
                <w:szCs w:val="28"/>
              </w:rPr>
            </m:ctrlPr>
          </m:e>
        </m:rad>
      </m:oMath>
      <w:r>
        <w:rPr>
          <w:rFonts w:hint="eastAsia" w:hAnsi="Cambria Math"/>
          <w:szCs w:val="28"/>
        </w:rPr>
        <w:t xml:space="preserve">                     （1</w:t>
      </w:r>
      <w:r>
        <w:rPr>
          <w:rFonts w:hint="eastAsia" w:hAnsi="Cambria Math"/>
          <w:szCs w:val="28"/>
          <w:lang w:val="en-US" w:eastAsia="zh-CN"/>
        </w:rPr>
        <w:t>6</w:t>
      </w:r>
      <w:r>
        <w:rPr>
          <w:rFonts w:hint="eastAsia" w:hAnsi="Cambria Math"/>
          <w:szCs w:val="28"/>
        </w:rPr>
        <w:t>）</w:t>
      </w:r>
    </w:p>
    <w:p w14:paraId="61375CB6">
      <w:pPr>
        <w:pStyle w:val="6"/>
        <w:ind w:firstLine="480"/>
        <w:rPr>
          <w:rFonts w:hAnsi="Cambria Math"/>
          <w:szCs w:val="28"/>
        </w:rPr>
      </w:pPr>
      <w:r>
        <w:rPr>
          <w:rFonts w:hint="eastAsia" w:hAnsi="Cambria Math"/>
          <w:szCs w:val="28"/>
        </w:rPr>
        <w:t>其中，w</w:t>
      </w:r>
      <w:r>
        <w:rPr>
          <w:rFonts w:hint="eastAsia" w:hAnsi="Cambria Math"/>
          <w:szCs w:val="28"/>
          <w:vertAlign w:val="subscript"/>
        </w:rPr>
        <w:t>i,nice</w:t>
      </w:r>
      <w:r>
        <w:rPr>
          <w:rFonts w:hint="eastAsia" w:hAnsi="Cambria Math"/>
          <w:szCs w:val="28"/>
        </w:rPr>
        <w:t>为NICE计算各组分含量，w</w:t>
      </w:r>
      <w:r>
        <w:rPr>
          <w:rFonts w:hint="eastAsia" w:hAnsi="Cambria Math"/>
          <w:szCs w:val="28"/>
          <w:vertAlign w:val="subscript"/>
        </w:rPr>
        <w:t>i,DBI</w:t>
      </w:r>
      <w:r>
        <w:rPr>
          <w:rFonts w:hint="eastAsia" w:hAnsi="Cambria Math"/>
          <w:szCs w:val="28"/>
        </w:rPr>
        <w:t>为DBI计算各组分含量，n为组分个数。</w:t>
      </w:r>
    </w:p>
    <w:p w14:paraId="543DE319">
      <w:pPr>
        <w:pStyle w:val="7"/>
        <w:ind w:firstLine="0" w:firstLineChars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出口物流和合成气组成</w:t>
      </w:r>
      <w:r>
        <w:rPr>
          <w:rFonts w:hint="eastAsia"/>
          <w:lang w:val="en-US" w:eastAsia="zh-CN"/>
        </w:rPr>
        <w:t>计算结果</w:t>
      </w:r>
      <w:r>
        <w:rPr>
          <w:rFonts w:hint="eastAsia"/>
        </w:rPr>
        <w:t>汇总</w:t>
      </w:r>
    </w:p>
    <w:tbl>
      <w:tblPr>
        <w:tblStyle w:val="19"/>
        <w:tblW w:w="900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1212"/>
        <w:gridCol w:w="1300"/>
        <w:gridCol w:w="1363"/>
        <w:gridCol w:w="3233"/>
      </w:tblGrid>
      <w:tr w14:paraId="6A2297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14F0D68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组分</w:t>
            </w:r>
          </w:p>
        </w:tc>
        <w:tc>
          <w:tcPr>
            <w:tcW w:w="1212" w:type="dxa"/>
            <w:noWrap/>
            <w:vAlign w:val="center"/>
          </w:tcPr>
          <w:p w14:paraId="700AED0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单位</w:t>
            </w:r>
          </w:p>
        </w:tc>
        <w:tc>
          <w:tcPr>
            <w:tcW w:w="1300" w:type="dxa"/>
            <w:noWrap/>
            <w:vAlign w:val="center"/>
          </w:tcPr>
          <w:p w14:paraId="494A798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DBI结果</w:t>
            </w:r>
          </w:p>
        </w:tc>
        <w:tc>
          <w:tcPr>
            <w:tcW w:w="1363" w:type="dxa"/>
            <w:noWrap/>
            <w:vAlign w:val="center"/>
          </w:tcPr>
          <w:p w14:paraId="3A3071E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NICE结果</w:t>
            </w:r>
          </w:p>
        </w:tc>
        <w:tc>
          <w:tcPr>
            <w:tcW w:w="3233" w:type="dxa"/>
            <w:noWrap/>
            <w:vAlign w:val="center"/>
          </w:tcPr>
          <w:p w14:paraId="4D70B10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引用附件4_Additional行数</w:t>
            </w:r>
          </w:p>
        </w:tc>
      </w:tr>
      <w:tr w14:paraId="751A3D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6F700135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INCI流化区出口温度</w:t>
            </w:r>
          </w:p>
        </w:tc>
        <w:tc>
          <w:tcPr>
            <w:tcW w:w="1212" w:type="dxa"/>
            <w:noWrap/>
            <w:vAlign w:val="center"/>
          </w:tcPr>
          <w:p w14:paraId="52DDC5AB">
            <w:pPr>
              <w:widowControl/>
              <w:ind w:firstLine="0" w:firstLineChars="0"/>
              <w:textAlignment w:val="center"/>
              <w:rPr>
                <w:rFonts w:hint="eastAsia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℃</w:t>
            </w:r>
          </w:p>
        </w:tc>
        <w:tc>
          <w:tcPr>
            <w:tcW w:w="1300" w:type="dxa"/>
            <w:noWrap/>
            <w:vAlign w:val="center"/>
          </w:tcPr>
          <w:p w14:paraId="6B98C670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900</w:t>
            </w:r>
          </w:p>
        </w:tc>
        <w:tc>
          <w:tcPr>
            <w:tcW w:w="1363" w:type="dxa"/>
            <w:noWrap/>
            <w:vAlign w:val="center"/>
          </w:tcPr>
          <w:p w14:paraId="0772723D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900</w:t>
            </w:r>
          </w:p>
        </w:tc>
        <w:tc>
          <w:tcPr>
            <w:tcW w:w="3233" w:type="dxa"/>
            <w:noWrap/>
            <w:vAlign w:val="center"/>
          </w:tcPr>
          <w:p w14:paraId="3457B0F6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285</w:t>
            </w:r>
          </w:p>
        </w:tc>
      </w:tr>
      <w:tr w14:paraId="5D3E7D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51D811E3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RGPOX区出口温度</w:t>
            </w:r>
          </w:p>
        </w:tc>
        <w:tc>
          <w:tcPr>
            <w:tcW w:w="1212" w:type="dxa"/>
            <w:noWrap/>
            <w:vAlign w:val="center"/>
          </w:tcPr>
          <w:p w14:paraId="575E192A">
            <w:pPr>
              <w:widowControl/>
              <w:ind w:firstLine="0" w:firstLineChars="0"/>
              <w:textAlignment w:val="center"/>
              <w:rPr>
                <w:rFonts w:hint="eastAsia"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℃</w:t>
            </w:r>
          </w:p>
        </w:tc>
        <w:tc>
          <w:tcPr>
            <w:tcW w:w="1300" w:type="dxa"/>
            <w:noWrap/>
            <w:vAlign w:val="center"/>
          </w:tcPr>
          <w:p w14:paraId="5CFE4852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1400</w:t>
            </w:r>
          </w:p>
        </w:tc>
        <w:tc>
          <w:tcPr>
            <w:tcW w:w="1363" w:type="dxa"/>
            <w:noWrap/>
            <w:vAlign w:val="center"/>
          </w:tcPr>
          <w:p w14:paraId="5CF025F7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1400</w:t>
            </w:r>
          </w:p>
        </w:tc>
        <w:tc>
          <w:tcPr>
            <w:tcW w:w="3233" w:type="dxa"/>
            <w:noWrap/>
            <w:vAlign w:val="center"/>
          </w:tcPr>
          <w:p w14:paraId="61D0C7EE">
            <w:pPr>
              <w:widowControl/>
              <w:ind w:firstLine="0" w:firstLineChars="0"/>
              <w:textAlignment w:val="center"/>
              <w:rPr>
                <w:rFonts w:hint="default" w:eastAsia="宋体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726</w:t>
            </w:r>
          </w:p>
        </w:tc>
      </w:tr>
      <w:tr w14:paraId="2C2835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387FD00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INCI区顶部出口物质流量</w:t>
            </w:r>
          </w:p>
        </w:tc>
        <w:tc>
          <w:tcPr>
            <w:tcW w:w="1212" w:type="dxa"/>
            <w:noWrap/>
            <w:vAlign w:val="center"/>
          </w:tcPr>
          <w:p w14:paraId="4629B170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4DF803B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6899</w:t>
            </w:r>
          </w:p>
        </w:tc>
        <w:tc>
          <w:tcPr>
            <w:tcW w:w="1363" w:type="dxa"/>
            <w:noWrap/>
            <w:vAlign w:val="center"/>
          </w:tcPr>
          <w:p w14:paraId="7605C37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6899</w:t>
            </w:r>
          </w:p>
        </w:tc>
        <w:tc>
          <w:tcPr>
            <w:tcW w:w="3233" w:type="dxa"/>
            <w:noWrap/>
            <w:vAlign w:val="center"/>
          </w:tcPr>
          <w:p w14:paraId="5703C0F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345+371+286</w:t>
            </w:r>
          </w:p>
        </w:tc>
      </w:tr>
      <w:tr w14:paraId="4987C1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A54CA9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INCI区出口底渣流量</w:t>
            </w:r>
          </w:p>
        </w:tc>
        <w:tc>
          <w:tcPr>
            <w:tcW w:w="1212" w:type="dxa"/>
            <w:noWrap/>
            <w:vAlign w:val="center"/>
          </w:tcPr>
          <w:p w14:paraId="6D6D465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0CF5325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122</w:t>
            </w:r>
          </w:p>
        </w:tc>
        <w:tc>
          <w:tcPr>
            <w:tcW w:w="1363" w:type="dxa"/>
            <w:noWrap/>
            <w:vAlign w:val="center"/>
          </w:tcPr>
          <w:p w14:paraId="7BBB5FA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122</w:t>
            </w:r>
          </w:p>
        </w:tc>
        <w:tc>
          <w:tcPr>
            <w:tcW w:w="3233" w:type="dxa"/>
            <w:noWrap/>
            <w:vAlign w:val="center"/>
          </w:tcPr>
          <w:p w14:paraId="61C75E8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549</w:t>
            </w:r>
          </w:p>
        </w:tc>
      </w:tr>
      <w:tr w14:paraId="49C467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3D6C433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RGPOX出口气体流量</w:t>
            </w:r>
          </w:p>
        </w:tc>
        <w:tc>
          <w:tcPr>
            <w:tcW w:w="1212" w:type="dxa"/>
            <w:noWrap/>
            <w:vAlign w:val="center"/>
          </w:tcPr>
          <w:p w14:paraId="0F18FF4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58EE60A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7787</w:t>
            </w:r>
          </w:p>
        </w:tc>
        <w:tc>
          <w:tcPr>
            <w:tcW w:w="1363" w:type="dxa"/>
            <w:noWrap/>
            <w:vAlign w:val="center"/>
          </w:tcPr>
          <w:p w14:paraId="7C5B39E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7787</w:t>
            </w:r>
          </w:p>
        </w:tc>
        <w:tc>
          <w:tcPr>
            <w:tcW w:w="3233" w:type="dxa"/>
            <w:noWrap/>
            <w:vAlign w:val="center"/>
          </w:tcPr>
          <w:p w14:paraId="2A4594B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727</w:t>
            </w:r>
          </w:p>
        </w:tc>
      </w:tr>
      <w:tr w14:paraId="639E29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17E47B3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RGPOX出口飞灰流量</w:t>
            </w:r>
          </w:p>
        </w:tc>
        <w:tc>
          <w:tcPr>
            <w:tcW w:w="1212" w:type="dxa"/>
            <w:noWrap/>
            <w:vAlign w:val="center"/>
          </w:tcPr>
          <w:p w14:paraId="6028948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67049D5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73.21</w:t>
            </w:r>
          </w:p>
        </w:tc>
        <w:tc>
          <w:tcPr>
            <w:tcW w:w="1363" w:type="dxa"/>
            <w:noWrap/>
            <w:vAlign w:val="center"/>
          </w:tcPr>
          <w:p w14:paraId="682B1FB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73.33</w:t>
            </w:r>
          </w:p>
        </w:tc>
        <w:tc>
          <w:tcPr>
            <w:tcW w:w="3233" w:type="dxa"/>
            <w:noWrap/>
            <w:vAlign w:val="center"/>
          </w:tcPr>
          <w:p w14:paraId="4177684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793</w:t>
            </w:r>
          </w:p>
        </w:tc>
      </w:tr>
      <w:tr w14:paraId="31AFAF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9001" w:type="dxa"/>
            <w:gridSpan w:val="5"/>
            <w:noWrap/>
            <w:vAlign w:val="center"/>
          </w:tcPr>
          <w:p w14:paraId="3F99756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INCI炉出口组分</w:t>
            </w:r>
          </w:p>
        </w:tc>
      </w:tr>
      <w:tr w14:paraId="38DE2D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06318F3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</w:p>
        </w:tc>
        <w:tc>
          <w:tcPr>
            <w:tcW w:w="1212" w:type="dxa"/>
            <w:noWrap/>
            <w:vAlign w:val="center"/>
          </w:tcPr>
          <w:p w14:paraId="650C0F7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23273B8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 xml:space="preserve">31.24 </w:t>
            </w:r>
          </w:p>
        </w:tc>
        <w:tc>
          <w:tcPr>
            <w:tcW w:w="1363" w:type="dxa"/>
            <w:noWrap/>
            <w:vAlign w:val="center"/>
          </w:tcPr>
          <w:p w14:paraId="7CF5BB3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32.47</w:t>
            </w:r>
          </w:p>
        </w:tc>
        <w:tc>
          <w:tcPr>
            <w:tcW w:w="3233" w:type="dxa"/>
            <w:noWrap/>
            <w:vAlign w:val="center"/>
          </w:tcPr>
          <w:p w14:paraId="75B77B4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326</w:t>
            </w:r>
          </w:p>
        </w:tc>
      </w:tr>
      <w:tr w14:paraId="56B333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0E7E622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H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1070731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633C9A3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 xml:space="preserve">33.18 </w:t>
            </w:r>
          </w:p>
        </w:tc>
        <w:tc>
          <w:tcPr>
            <w:tcW w:w="1363" w:type="dxa"/>
            <w:noWrap/>
            <w:vAlign w:val="center"/>
          </w:tcPr>
          <w:p w14:paraId="0A7273A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34.48</w:t>
            </w:r>
          </w:p>
        </w:tc>
        <w:tc>
          <w:tcPr>
            <w:tcW w:w="3233" w:type="dxa"/>
            <w:noWrap/>
            <w:vAlign w:val="center"/>
          </w:tcPr>
          <w:p w14:paraId="3EEA973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327</w:t>
            </w:r>
          </w:p>
        </w:tc>
      </w:tr>
      <w:tr w14:paraId="566496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04CC47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613105B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5084C0D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 xml:space="preserve">26.92 </w:t>
            </w:r>
          </w:p>
        </w:tc>
        <w:tc>
          <w:tcPr>
            <w:tcW w:w="1363" w:type="dxa"/>
            <w:noWrap/>
            <w:vAlign w:val="center"/>
          </w:tcPr>
          <w:p w14:paraId="303310B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25.44</w:t>
            </w:r>
          </w:p>
        </w:tc>
        <w:tc>
          <w:tcPr>
            <w:tcW w:w="3233" w:type="dxa"/>
            <w:noWrap/>
            <w:vAlign w:val="center"/>
          </w:tcPr>
          <w:p w14:paraId="2D9C1E8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328</w:t>
            </w:r>
          </w:p>
        </w:tc>
      </w:tr>
      <w:tr w14:paraId="2899ED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34897C3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CH</w:t>
            </w:r>
            <w:r>
              <w:rPr>
                <w:color w:val="000000"/>
                <w:kern w:val="0"/>
                <w:vertAlign w:val="subscript"/>
                <w:lang w:bidi="ar"/>
              </w:rPr>
              <w:t>4</w:t>
            </w:r>
          </w:p>
        </w:tc>
        <w:tc>
          <w:tcPr>
            <w:tcW w:w="1212" w:type="dxa"/>
            <w:noWrap/>
            <w:vAlign w:val="center"/>
          </w:tcPr>
          <w:p w14:paraId="63E9E0E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4987906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5.56</w:t>
            </w:r>
          </w:p>
        </w:tc>
        <w:tc>
          <w:tcPr>
            <w:tcW w:w="1363" w:type="dxa"/>
            <w:noWrap/>
            <w:vAlign w:val="center"/>
          </w:tcPr>
          <w:p w14:paraId="2476FC8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4.56</w:t>
            </w:r>
          </w:p>
        </w:tc>
        <w:tc>
          <w:tcPr>
            <w:tcW w:w="3233" w:type="dxa"/>
            <w:noWrap/>
            <w:vAlign w:val="center"/>
          </w:tcPr>
          <w:p w14:paraId="6E22BC3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331</w:t>
            </w:r>
          </w:p>
        </w:tc>
      </w:tr>
      <w:tr w14:paraId="20B079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539BCA8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RMSD</w:t>
            </w:r>
          </w:p>
        </w:tc>
        <w:tc>
          <w:tcPr>
            <w:tcW w:w="1212" w:type="dxa"/>
            <w:noWrap/>
            <w:vAlign w:val="center"/>
          </w:tcPr>
          <w:p w14:paraId="457C66FD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>%</w:t>
            </w:r>
          </w:p>
        </w:tc>
        <w:tc>
          <w:tcPr>
            <w:tcW w:w="5896" w:type="dxa"/>
            <w:gridSpan w:val="3"/>
            <w:noWrap/>
            <w:vAlign w:val="center"/>
          </w:tcPr>
          <w:p w14:paraId="3637045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FF0000"/>
                <w:kern w:val="0"/>
                <w:lang w:bidi="ar"/>
              </w:rPr>
              <w:t>0.84</w:t>
            </w:r>
          </w:p>
        </w:tc>
      </w:tr>
      <w:tr w14:paraId="3DF167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9001" w:type="dxa"/>
            <w:gridSpan w:val="5"/>
            <w:noWrap/>
            <w:vAlign w:val="center"/>
          </w:tcPr>
          <w:p w14:paraId="432D30B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RGPOX炉出口组分</w:t>
            </w:r>
          </w:p>
        </w:tc>
      </w:tr>
      <w:tr w14:paraId="24B46D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86C8F0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</w:p>
        </w:tc>
        <w:tc>
          <w:tcPr>
            <w:tcW w:w="1212" w:type="dxa"/>
            <w:noWrap/>
            <w:vAlign w:val="center"/>
          </w:tcPr>
          <w:p w14:paraId="7BF175A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194A8F2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46.16</w:t>
            </w:r>
          </w:p>
        </w:tc>
        <w:tc>
          <w:tcPr>
            <w:tcW w:w="1363" w:type="dxa"/>
            <w:noWrap/>
            <w:vAlign w:val="center"/>
          </w:tcPr>
          <w:p w14:paraId="02CC230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46.23</w:t>
            </w:r>
          </w:p>
        </w:tc>
        <w:tc>
          <w:tcPr>
            <w:tcW w:w="3233" w:type="dxa"/>
            <w:noWrap/>
            <w:vAlign w:val="center"/>
          </w:tcPr>
          <w:p w14:paraId="2130AEA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763</w:t>
            </w:r>
          </w:p>
        </w:tc>
      </w:tr>
      <w:tr w14:paraId="055FDB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639352C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H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0DA246C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4F97252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28.20</w:t>
            </w:r>
          </w:p>
        </w:tc>
        <w:tc>
          <w:tcPr>
            <w:tcW w:w="1363" w:type="dxa"/>
            <w:noWrap/>
            <w:vAlign w:val="center"/>
          </w:tcPr>
          <w:p w14:paraId="6D16F0C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28.37</w:t>
            </w:r>
          </w:p>
        </w:tc>
        <w:tc>
          <w:tcPr>
            <w:tcW w:w="3233" w:type="dxa"/>
            <w:noWrap/>
            <w:vAlign w:val="center"/>
          </w:tcPr>
          <w:p w14:paraId="2AFC041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764</w:t>
            </w:r>
          </w:p>
        </w:tc>
      </w:tr>
      <w:tr w14:paraId="1BFA33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noWrap/>
            <w:vAlign w:val="center"/>
          </w:tcPr>
          <w:p w14:paraId="331B9A0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4F86E36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6C761EA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21.91</w:t>
            </w:r>
          </w:p>
        </w:tc>
        <w:tc>
          <w:tcPr>
            <w:tcW w:w="1363" w:type="dxa"/>
            <w:noWrap/>
            <w:vAlign w:val="center"/>
          </w:tcPr>
          <w:p w14:paraId="786581A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21.79</w:t>
            </w:r>
          </w:p>
        </w:tc>
        <w:tc>
          <w:tcPr>
            <w:tcW w:w="3233" w:type="dxa"/>
            <w:noWrap/>
            <w:vAlign w:val="center"/>
          </w:tcPr>
          <w:p w14:paraId="7413C44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765</w:t>
            </w:r>
          </w:p>
        </w:tc>
      </w:tr>
      <w:tr w14:paraId="4B2BF4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vAlign w:val="center"/>
          </w:tcPr>
          <w:p w14:paraId="6D403FE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CH</w:t>
            </w:r>
            <w:r>
              <w:rPr>
                <w:color w:val="000000"/>
                <w:kern w:val="0"/>
                <w:vertAlign w:val="subscript"/>
                <w:lang w:bidi="ar"/>
              </w:rPr>
              <w:t>4</w:t>
            </w:r>
          </w:p>
        </w:tc>
        <w:tc>
          <w:tcPr>
            <w:tcW w:w="1212" w:type="dxa"/>
            <w:vAlign w:val="center"/>
          </w:tcPr>
          <w:p w14:paraId="0D1DC97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vAlign w:val="center"/>
          </w:tcPr>
          <w:p w14:paraId="78C4AB8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0.14</w:t>
            </w:r>
          </w:p>
        </w:tc>
        <w:tc>
          <w:tcPr>
            <w:tcW w:w="1363" w:type="dxa"/>
            <w:vAlign w:val="center"/>
          </w:tcPr>
          <w:p w14:paraId="25EB477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0.08</w:t>
            </w:r>
          </w:p>
        </w:tc>
        <w:tc>
          <w:tcPr>
            <w:tcW w:w="3233" w:type="dxa"/>
          </w:tcPr>
          <w:p w14:paraId="6082EF5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768</w:t>
            </w:r>
          </w:p>
        </w:tc>
      </w:tr>
      <w:tr w14:paraId="7F53BA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vAlign w:val="center"/>
          </w:tcPr>
          <w:p w14:paraId="65EBB68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RMSD</w:t>
            </w:r>
          </w:p>
        </w:tc>
        <w:tc>
          <w:tcPr>
            <w:tcW w:w="1212" w:type="dxa"/>
            <w:vAlign w:val="center"/>
          </w:tcPr>
          <w:p w14:paraId="359911D8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>%</w:t>
            </w:r>
          </w:p>
        </w:tc>
        <w:tc>
          <w:tcPr>
            <w:tcW w:w="5896" w:type="dxa"/>
            <w:gridSpan w:val="3"/>
            <w:vAlign w:val="center"/>
          </w:tcPr>
          <w:p w14:paraId="01ACDD9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FF0000"/>
                <w:kern w:val="0"/>
                <w:lang w:bidi="ar"/>
              </w:rPr>
              <w:t>0.06</w:t>
            </w:r>
          </w:p>
        </w:tc>
      </w:tr>
    </w:tbl>
    <w:p w14:paraId="5232420B">
      <w:pPr>
        <w:pStyle w:val="9"/>
        <w:ind w:left="0" w:leftChars="0" w:firstLine="480"/>
      </w:pPr>
    </w:p>
    <w:p w14:paraId="36650D10">
      <w:pPr>
        <w:pStyle w:val="4"/>
        <w:rPr>
          <w:rFonts w:cs="Times New Roman"/>
        </w:rPr>
      </w:pPr>
      <w:bookmarkStart w:id="40" w:name="_Toc4"/>
      <w:bookmarkStart w:id="41" w:name="_Toc26647"/>
      <w:bookmarkStart w:id="42" w:name="_Toc21715"/>
      <w:r>
        <w:rPr>
          <w:rFonts w:hint="eastAsia" w:cs="Times New Roman"/>
          <w:lang w:val="en-US" w:eastAsia="zh-CN"/>
        </w:rPr>
        <w:t>工况二</w:t>
      </w:r>
      <w:bookmarkEnd w:id="40"/>
      <w:bookmarkEnd w:id="41"/>
      <w:bookmarkEnd w:id="42"/>
    </w:p>
    <w:p w14:paraId="3467AC1A">
      <w:pPr>
        <w:pStyle w:val="9"/>
        <w:ind w:left="0" w:leftChars="0" w:firstLine="0" w:firstLineChars="0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16B8C1DE">
      <w:pPr>
        <w:pStyle w:val="9"/>
        <w:ind w:left="0" w:leftChars="0" w:firstLine="0" w:firstLineChars="0"/>
      </w:pPr>
      <w:r>
        <w:rPr>
          <w:rFonts w:hint="eastAsia"/>
        </w:rPr>
        <w:t>（1） 根据反应条件，依次输入各入口流股的质量流量、温度和压力情况。</w:t>
      </w:r>
      <w:r>
        <w:rPr>
          <w:szCs w:val="28"/>
        </w:rPr>
        <w:t>入口流股的</w:t>
      </w:r>
      <w:r>
        <w:rPr>
          <w:rFonts w:hint="eastAsia"/>
          <w:szCs w:val="28"/>
        </w:rPr>
        <w:t>质量</w:t>
      </w:r>
      <w:r>
        <w:rPr>
          <w:szCs w:val="28"/>
        </w:rPr>
        <w:t>流量</w:t>
      </w:r>
      <w:r>
        <w:rPr>
          <w:rFonts w:hint="eastAsia"/>
          <w:szCs w:val="28"/>
        </w:rPr>
        <w:t>和温度设置</w:t>
      </w:r>
      <w:r>
        <w:rPr>
          <w:szCs w:val="28"/>
        </w:rPr>
        <w:t>数据</w:t>
      </w:r>
      <w:r>
        <w:rPr>
          <w:rFonts w:hint="eastAsia"/>
          <w:szCs w:val="28"/>
        </w:rPr>
        <w:t>汇总</w:t>
      </w:r>
      <w:r>
        <w:rPr>
          <w:szCs w:val="28"/>
        </w:rPr>
        <w:t>如</w:t>
      </w:r>
      <w:r>
        <w:rPr>
          <w:rFonts w:hint="eastAsia"/>
          <w:szCs w:val="28"/>
        </w:rPr>
        <w:t>下</w:t>
      </w:r>
      <w:r>
        <w:rPr>
          <w:szCs w:val="28"/>
        </w:rPr>
        <w:t>：</w:t>
      </w:r>
    </w:p>
    <w:p w14:paraId="5A41C4CA">
      <w:pPr>
        <w:pStyle w:val="7"/>
        <w:ind w:firstLine="40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入口流股质量流量和温度设置汇总表</w:t>
      </w:r>
    </w:p>
    <w:tbl>
      <w:tblPr>
        <w:tblStyle w:val="19"/>
        <w:tblW w:w="85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2239"/>
        <w:gridCol w:w="1646"/>
        <w:gridCol w:w="2832"/>
      </w:tblGrid>
      <w:tr w14:paraId="1DEC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810" w:type="dxa"/>
            <w:noWrap/>
            <w:vAlign w:val="center"/>
          </w:tcPr>
          <w:p w14:paraId="4E08D9FB">
            <w:pPr>
              <w:widowControl/>
              <w:ind w:firstLine="0" w:firstLineChars="0"/>
              <w:textAlignment w:val="center"/>
              <w:rPr>
                <w:color w:val="000000"/>
              </w:rPr>
            </w:pPr>
            <w:r>
              <w:rPr>
                <w:color w:val="000000"/>
                <w:kern w:val="0"/>
                <w:lang w:bidi="ar"/>
              </w:rPr>
              <w:t>入口流股</w:t>
            </w:r>
          </w:p>
        </w:tc>
        <w:tc>
          <w:tcPr>
            <w:tcW w:w="2239" w:type="dxa"/>
            <w:noWrap/>
            <w:vAlign w:val="center"/>
          </w:tcPr>
          <w:p w14:paraId="6D8BA2A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质量</w:t>
            </w:r>
            <w:r>
              <w:rPr>
                <w:color w:val="000000"/>
                <w:kern w:val="0"/>
                <w:lang w:bidi="ar"/>
              </w:rPr>
              <w:t>流量（K</w:t>
            </w:r>
            <w:r>
              <w:rPr>
                <w:rFonts w:hint="eastAsia"/>
                <w:color w:val="000000"/>
                <w:kern w:val="0"/>
                <w:lang w:bidi="ar"/>
              </w:rPr>
              <w:t>g</w:t>
            </w:r>
            <w:r>
              <w:rPr>
                <w:color w:val="000000"/>
                <w:kern w:val="0"/>
                <w:lang w:bidi="ar"/>
              </w:rPr>
              <w:t>/h）</w:t>
            </w:r>
          </w:p>
        </w:tc>
        <w:tc>
          <w:tcPr>
            <w:tcW w:w="1646" w:type="dxa"/>
            <w:noWrap/>
            <w:vAlign w:val="center"/>
          </w:tcPr>
          <w:p w14:paraId="15831DE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温度（℃）</w:t>
            </w:r>
          </w:p>
        </w:tc>
        <w:tc>
          <w:tcPr>
            <w:tcW w:w="2832" w:type="dxa"/>
            <w:noWrap/>
            <w:vAlign w:val="center"/>
          </w:tcPr>
          <w:p w14:paraId="22BCE6E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引用附件4_Revision行数</w:t>
            </w:r>
          </w:p>
        </w:tc>
      </w:tr>
      <w:tr w14:paraId="1B5C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0" w:type="dxa"/>
            <w:noWrap/>
            <w:vAlign w:val="center"/>
          </w:tcPr>
          <w:p w14:paraId="106B84D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Biomass</w:t>
            </w:r>
          </w:p>
        </w:tc>
        <w:tc>
          <w:tcPr>
            <w:tcW w:w="2239" w:type="dxa"/>
            <w:noWrap/>
            <w:vAlign w:val="center"/>
          </w:tcPr>
          <w:p w14:paraId="14DAC7E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4000</w:t>
            </w:r>
          </w:p>
        </w:tc>
        <w:tc>
          <w:tcPr>
            <w:tcW w:w="1646" w:type="dxa"/>
            <w:noWrap/>
            <w:vAlign w:val="center"/>
          </w:tcPr>
          <w:p w14:paraId="2AC8AF4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74A1238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192、193</w:t>
            </w:r>
          </w:p>
        </w:tc>
      </w:tr>
      <w:tr w14:paraId="1F78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0922A24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</w:t>
            </w:r>
            <w:r>
              <w:rPr>
                <w:rFonts w:hint="eastAsia"/>
                <w:color w:val="000000"/>
                <w:kern w:val="0"/>
                <w:lang w:bidi="ar"/>
              </w:rPr>
              <w:t>IN</w:t>
            </w:r>
          </w:p>
        </w:tc>
        <w:tc>
          <w:tcPr>
            <w:tcW w:w="2239" w:type="dxa"/>
            <w:noWrap/>
            <w:vAlign w:val="center"/>
          </w:tcPr>
          <w:p w14:paraId="5FA5433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20.3</w:t>
            </w:r>
          </w:p>
        </w:tc>
        <w:tc>
          <w:tcPr>
            <w:tcW w:w="1646" w:type="dxa"/>
            <w:noWrap/>
            <w:vAlign w:val="center"/>
          </w:tcPr>
          <w:p w14:paraId="53A03FA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2E7A562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204</w:t>
            </w:r>
          </w:p>
        </w:tc>
      </w:tr>
      <w:tr w14:paraId="1BFC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24E5200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O2IN</w:t>
            </w:r>
          </w:p>
        </w:tc>
        <w:tc>
          <w:tcPr>
            <w:tcW w:w="2239" w:type="dxa"/>
            <w:noWrap/>
            <w:vAlign w:val="center"/>
          </w:tcPr>
          <w:p w14:paraId="2F7304C3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1188.8</w:t>
            </w:r>
          </w:p>
        </w:tc>
        <w:tc>
          <w:tcPr>
            <w:tcW w:w="1646" w:type="dxa"/>
            <w:noWrap/>
            <w:vAlign w:val="center"/>
          </w:tcPr>
          <w:p w14:paraId="0A879B74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6BE8091E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234、235</w:t>
            </w:r>
          </w:p>
        </w:tc>
      </w:tr>
      <w:tr w14:paraId="636F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10" w:type="dxa"/>
            <w:noWrap/>
            <w:vAlign w:val="center"/>
          </w:tcPr>
          <w:p w14:paraId="732186D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H2OIN</w:t>
            </w:r>
          </w:p>
        </w:tc>
        <w:tc>
          <w:tcPr>
            <w:tcW w:w="2239" w:type="dxa"/>
            <w:noWrap/>
            <w:vAlign w:val="center"/>
          </w:tcPr>
          <w:p w14:paraId="7A9D689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413.9</w:t>
            </w:r>
          </w:p>
        </w:tc>
        <w:tc>
          <w:tcPr>
            <w:tcW w:w="1646" w:type="dxa"/>
            <w:noWrap/>
            <w:vAlign w:val="center"/>
          </w:tcPr>
          <w:p w14:paraId="3A683B0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1C2C67A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244</w:t>
            </w:r>
          </w:p>
        </w:tc>
      </w:tr>
      <w:tr w14:paraId="725A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6BC76C2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N2IN</w:t>
            </w:r>
          </w:p>
        </w:tc>
        <w:tc>
          <w:tcPr>
            <w:tcW w:w="2239" w:type="dxa"/>
            <w:noWrap/>
            <w:vAlign w:val="center"/>
          </w:tcPr>
          <w:p w14:paraId="2C52E88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110.4</w:t>
            </w:r>
          </w:p>
        </w:tc>
        <w:tc>
          <w:tcPr>
            <w:tcW w:w="1646" w:type="dxa"/>
            <w:noWrap/>
            <w:vAlign w:val="center"/>
          </w:tcPr>
          <w:p w14:paraId="2C7E817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106B749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246</w:t>
            </w:r>
          </w:p>
        </w:tc>
      </w:tr>
      <w:tr w14:paraId="7613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5BC8969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CO2IN</w:t>
            </w:r>
          </w:p>
        </w:tc>
        <w:tc>
          <w:tcPr>
            <w:tcW w:w="2239" w:type="dxa"/>
            <w:noWrap/>
            <w:vAlign w:val="center"/>
          </w:tcPr>
          <w:p w14:paraId="24583BD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692.85</w:t>
            </w:r>
          </w:p>
        </w:tc>
        <w:tc>
          <w:tcPr>
            <w:tcW w:w="1646" w:type="dxa"/>
            <w:noWrap/>
            <w:vAlign w:val="center"/>
          </w:tcPr>
          <w:p w14:paraId="7D0BD6B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25D6717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232B</w:t>
            </w:r>
          </w:p>
        </w:tc>
      </w:tr>
      <w:tr w14:paraId="35C3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48A792B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POSTO2</w:t>
            </w:r>
          </w:p>
        </w:tc>
        <w:tc>
          <w:tcPr>
            <w:tcW w:w="2239" w:type="dxa"/>
            <w:noWrap/>
            <w:vAlign w:val="center"/>
          </w:tcPr>
          <w:p w14:paraId="27DDF3A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57.49</w:t>
            </w:r>
          </w:p>
        </w:tc>
        <w:tc>
          <w:tcPr>
            <w:tcW w:w="1646" w:type="dxa"/>
            <w:noWrap/>
            <w:vAlign w:val="center"/>
          </w:tcPr>
          <w:p w14:paraId="5DEF9D4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161636C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499、500</w:t>
            </w:r>
          </w:p>
        </w:tc>
      </w:tr>
      <w:tr w14:paraId="493D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28F12D4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POSTH2O</w:t>
            </w:r>
          </w:p>
        </w:tc>
        <w:tc>
          <w:tcPr>
            <w:tcW w:w="2239" w:type="dxa"/>
            <w:noWrap/>
            <w:vAlign w:val="center"/>
          </w:tcPr>
          <w:p w14:paraId="1E7269B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356.89</w:t>
            </w:r>
          </w:p>
        </w:tc>
        <w:tc>
          <w:tcPr>
            <w:tcW w:w="1646" w:type="dxa"/>
            <w:noWrap/>
            <w:vAlign w:val="center"/>
          </w:tcPr>
          <w:p w14:paraId="003855F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2B2D4C7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508、511</w:t>
            </w:r>
          </w:p>
        </w:tc>
      </w:tr>
      <w:tr w14:paraId="13DA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1F9B40BE">
            <w:pPr>
              <w:widowControl/>
              <w:ind w:firstLine="0" w:firstLineChars="0"/>
              <w:textAlignment w:val="center"/>
              <w:rPr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POSTCO2</w:t>
            </w:r>
          </w:p>
        </w:tc>
        <w:tc>
          <w:tcPr>
            <w:tcW w:w="2239" w:type="dxa"/>
            <w:noWrap/>
            <w:vAlign w:val="center"/>
          </w:tcPr>
          <w:p w14:paraId="10722AC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39.27</w:t>
            </w:r>
          </w:p>
        </w:tc>
        <w:tc>
          <w:tcPr>
            <w:tcW w:w="1646" w:type="dxa"/>
            <w:noWrap/>
            <w:vAlign w:val="center"/>
          </w:tcPr>
          <w:p w14:paraId="0ABB02A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250</w:t>
            </w:r>
          </w:p>
        </w:tc>
        <w:tc>
          <w:tcPr>
            <w:tcW w:w="2832" w:type="dxa"/>
            <w:noWrap/>
            <w:vAlign w:val="center"/>
          </w:tcPr>
          <w:p w14:paraId="65A8C06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510、512</w:t>
            </w:r>
          </w:p>
        </w:tc>
      </w:tr>
      <w:tr w14:paraId="3949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03A1E84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O2POX</w:t>
            </w:r>
          </w:p>
        </w:tc>
        <w:tc>
          <w:tcPr>
            <w:tcW w:w="2239" w:type="dxa"/>
            <w:noWrap/>
            <w:vAlign w:val="center"/>
          </w:tcPr>
          <w:p w14:paraId="7A725D0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903.1</w:t>
            </w:r>
          </w:p>
        </w:tc>
        <w:tc>
          <w:tcPr>
            <w:tcW w:w="1646" w:type="dxa"/>
            <w:noWrap/>
            <w:vAlign w:val="center"/>
          </w:tcPr>
          <w:p w14:paraId="53F9CFA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2832" w:type="dxa"/>
            <w:noWrap/>
            <w:vAlign w:val="center"/>
          </w:tcPr>
          <w:p w14:paraId="5E59E4F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711</w:t>
            </w:r>
          </w:p>
        </w:tc>
      </w:tr>
    </w:tbl>
    <w:p w14:paraId="5913AAB8">
      <w:pPr>
        <w:numPr>
          <w:ilvl w:val="0"/>
          <w:numId w:val="9"/>
        </w:numPr>
        <w:ind w:firstLine="480"/>
      </w:pPr>
      <w:r>
        <w:rPr>
          <w:rFonts w:hint="eastAsia"/>
        </w:rPr>
        <w:t>输入底渣处理区RGibbs反应器温度为800℃</w:t>
      </w:r>
      <w:r>
        <w:rPr>
          <w:rFonts w:hint="eastAsia"/>
          <w:szCs w:val="28"/>
        </w:rPr>
        <w:t>（cf. TR3_Appendix 4, rows 523）、</w:t>
      </w:r>
      <w:r>
        <w:rPr>
          <w:rFonts w:hint="eastAsia"/>
        </w:rPr>
        <w:t>RGPOX区RYeild反应器温度为900℃</w:t>
      </w:r>
      <w:r>
        <w:rPr>
          <w:rFonts w:hint="eastAsia"/>
          <w:szCs w:val="28"/>
        </w:rPr>
        <w:t>（cf. TR3_Appendix 4, rows 596）</w:t>
      </w:r>
      <w:r>
        <w:rPr>
          <w:rFonts w:hint="eastAsia"/>
        </w:rPr>
        <w:t>。</w:t>
      </w:r>
    </w:p>
    <w:p w14:paraId="3068C166">
      <w:pPr>
        <w:numPr>
          <w:ilvl w:val="0"/>
          <w:numId w:val="9"/>
        </w:numPr>
        <w:ind w:firstLine="480"/>
        <w:rPr>
          <w:b/>
          <w:bCs/>
          <w:szCs w:val="28"/>
        </w:rPr>
      </w:pPr>
      <w:r>
        <w:rPr>
          <w:rFonts w:hint="eastAsia"/>
        </w:rPr>
        <w:t>运行。</w:t>
      </w:r>
    </w:p>
    <w:p w14:paraId="73D34574">
      <w:pPr>
        <w:pStyle w:val="6"/>
        <w:ind w:firstLine="0" w:firstLineChars="0"/>
        <w:rPr>
          <w:szCs w:val="28"/>
        </w:rPr>
      </w:pPr>
      <w:r>
        <w:rPr>
          <w:rFonts w:hint="eastAsia"/>
          <w:b/>
          <w:bCs/>
          <w:szCs w:val="28"/>
        </w:rPr>
        <w:t>运行结果</w:t>
      </w:r>
      <w:r>
        <w:rPr>
          <w:rFonts w:hint="eastAsia"/>
          <w:szCs w:val="28"/>
        </w:rPr>
        <w:t>：</w:t>
      </w:r>
    </w:p>
    <w:p w14:paraId="0A3F9D46">
      <w:pPr>
        <w:pStyle w:val="6"/>
        <w:ind w:firstLine="480"/>
        <w:rPr>
          <w:rFonts w:hAnsi="Cambria Math"/>
          <w:szCs w:val="28"/>
        </w:rPr>
      </w:pPr>
      <w:r>
        <w:rPr>
          <w:rFonts w:hint="eastAsia"/>
          <w:szCs w:val="28"/>
        </w:rPr>
        <w:t>经计算，INCI</w:t>
      </w:r>
      <w:r>
        <w:rPr>
          <w:rFonts w:hint="eastAsia"/>
          <w:szCs w:val="28"/>
          <w:lang w:val="en-US" w:eastAsia="zh-CN"/>
        </w:rPr>
        <w:t>流化区出口</w:t>
      </w:r>
      <w:r>
        <w:rPr>
          <w:rFonts w:hint="eastAsia"/>
          <w:szCs w:val="28"/>
        </w:rPr>
        <w:t>、RGPOX</w:t>
      </w:r>
      <w:r>
        <w:rPr>
          <w:szCs w:val="28"/>
        </w:rPr>
        <w:t>出口</w:t>
      </w:r>
      <w:r>
        <w:rPr>
          <w:rFonts w:hint="eastAsia"/>
          <w:szCs w:val="28"/>
        </w:rPr>
        <w:t>流股物质流量和合成气的组成（INCIOUT流股、POXOUT流股和SLAGOUT流股）汇总</w:t>
      </w:r>
      <w:r>
        <w:rPr>
          <w:szCs w:val="28"/>
        </w:rPr>
        <w:t>如下</w:t>
      </w:r>
      <w:r>
        <w:rPr>
          <w:rFonts w:hint="eastAsia"/>
          <w:szCs w:val="28"/>
        </w:rPr>
        <w:t>表所示</w:t>
      </w:r>
      <w:r>
        <w:rPr>
          <w:rFonts w:hint="eastAsia" w:hAnsi="Cambria Math"/>
          <w:szCs w:val="28"/>
        </w:rPr>
        <w:t>。</w:t>
      </w:r>
    </w:p>
    <w:p w14:paraId="3F979571">
      <w:pPr>
        <w:pStyle w:val="7"/>
        <w:ind w:firstLine="0" w:firstLineChars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气化出口物流和合成气组成汇总表</w:t>
      </w:r>
    </w:p>
    <w:tbl>
      <w:tblPr>
        <w:tblStyle w:val="19"/>
        <w:tblW w:w="873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1212"/>
        <w:gridCol w:w="1300"/>
        <w:gridCol w:w="1367"/>
        <w:gridCol w:w="2959"/>
      </w:tblGrid>
      <w:tr w14:paraId="2CC89D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469385B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组分</w:t>
            </w:r>
          </w:p>
        </w:tc>
        <w:tc>
          <w:tcPr>
            <w:tcW w:w="1212" w:type="dxa"/>
            <w:noWrap/>
            <w:vAlign w:val="center"/>
          </w:tcPr>
          <w:p w14:paraId="4DC48B1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单位</w:t>
            </w:r>
          </w:p>
        </w:tc>
        <w:tc>
          <w:tcPr>
            <w:tcW w:w="1300" w:type="dxa"/>
            <w:noWrap/>
            <w:vAlign w:val="center"/>
          </w:tcPr>
          <w:p w14:paraId="58B1884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DBI结果</w:t>
            </w:r>
          </w:p>
        </w:tc>
        <w:tc>
          <w:tcPr>
            <w:tcW w:w="1367" w:type="dxa"/>
            <w:noWrap/>
            <w:vAlign w:val="center"/>
          </w:tcPr>
          <w:p w14:paraId="31A95E1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NICE结果</w:t>
            </w:r>
          </w:p>
        </w:tc>
        <w:tc>
          <w:tcPr>
            <w:tcW w:w="2959" w:type="dxa"/>
            <w:noWrap/>
            <w:vAlign w:val="center"/>
          </w:tcPr>
          <w:p w14:paraId="3A62039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引用附件4_Revision行数</w:t>
            </w:r>
          </w:p>
        </w:tc>
      </w:tr>
      <w:tr w14:paraId="524EC1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shd w:val="clear" w:color="auto" w:fill="auto"/>
            <w:noWrap/>
            <w:vAlign w:val="center"/>
          </w:tcPr>
          <w:p w14:paraId="3464F2BA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INCI流化区出口温度</w:t>
            </w:r>
          </w:p>
        </w:tc>
        <w:tc>
          <w:tcPr>
            <w:tcW w:w="1212" w:type="dxa"/>
            <w:shd w:val="clear" w:color="auto" w:fill="auto"/>
            <w:noWrap/>
            <w:vAlign w:val="center"/>
          </w:tcPr>
          <w:p w14:paraId="5DD4B8C4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℃</w:t>
            </w:r>
          </w:p>
        </w:tc>
        <w:tc>
          <w:tcPr>
            <w:tcW w:w="1300" w:type="dxa"/>
            <w:shd w:val="clear" w:color="auto" w:fill="auto"/>
            <w:noWrap/>
            <w:vAlign w:val="center"/>
          </w:tcPr>
          <w:p w14:paraId="108F76D8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900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146B53B9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900</w:t>
            </w:r>
          </w:p>
        </w:tc>
        <w:tc>
          <w:tcPr>
            <w:tcW w:w="2959" w:type="dxa"/>
            <w:shd w:val="clear" w:color="auto" w:fill="auto"/>
            <w:noWrap/>
            <w:vAlign w:val="center"/>
          </w:tcPr>
          <w:p w14:paraId="33171071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285</w:t>
            </w:r>
          </w:p>
        </w:tc>
      </w:tr>
      <w:tr w14:paraId="05C632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shd w:val="clear" w:color="auto" w:fill="auto"/>
            <w:noWrap/>
            <w:vAlign w:val="center"/>
          </w:tcPr>
          <w:p w14:paraId="6646EDDD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RGPOX区出口温度</w:t>
            </w:r>
          </w:p>
        </w:tc>
        <w:tc>
          <w:tcPr>
            <w:tcW w:w="1212" w:type="dxa"/>
            <w:shd w:val="clear" w:color="auto" w:fill="auto"/>
            <w:noWrap/>
            <w:vAlign w:val="center"/>
          </w:tcPr>
          <w:p w14:paraId="6E71AEE1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℃</w:t>
            </w:r>
          </w:p>
        </w:tc>
        <w:tc>
          <w:tcPr>
            <w:tcW w:w="1300" w:type="dxa"/>
            <w:shd w:val="clear" w:color="auto" w:fill="auto"/>
            <w:noWrap/>
            <w:vAlign w:val="center"/>
          </w:tcPr>
          <w:p w14:paraId="6F98E3B1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1400</w:t>
            </w:r>
          </w:p>
        </w:tc>
        <w:tc>
          <w:tcPr>
            <w:tcW w:w="1367" w:type="dxa"/>
            <w:shd w:val="clear" w:color="auto" w:fill="auto"/>
            <w:noWrap/>
            <w:vAlign w:val="center"/>
          </w:tcPr>
          <w:p w14:paraId="0C30D719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1400</w:t>
            </w:r>
          </w:p>
        </w:tc>
        <w:tc>
          <w:tcPr>
            <w:tcW w:w="2959" w:type="dxa"/>
            <w:shd w:val="clear" w:color="auto" w:fill="auto"/>
            <w:noWrap/>
            <w:vAlign w:val="center"/>
          </w:tcPr>
          <w:p w14:paraId="30706A98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726</w:t>
            </w:r>
          </w:p>
        </w:tc>
      </w:tr>
      <w:tr w14:paraId="0AD814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67A9313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INCI区顶部出口物质流量</w:t>
            </w:r>
          </w:p>
        </w:tc>
        <w:tc>
          <w:tcPr>
            <w:tcW w:w="1212" w:type="dxa"/>
            <w:noWrap/>
            <w:vAlign w:val="center"/>
          </w:tcPr>
          <w:p w14:paraId="02B7E0A5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12E9595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6677</w:t>
            </w:r>
          </w:p>
        </w:tc>
        <w:tc>
          <w:tcPr>
            <w:tcW w:w="1367" w:type="dxa"/>
            <w:noWrap/>
            <w:vAlign w:val="center"/>
          </w:tcPr>
          <w:p w14:paraId="4B18B75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6677</w:t>
            </w:r>
          </w:p>
        </w:tc>
        <w:tc>
          <w:tcPr>
            <w:tcW w:w="2959" w:type="dxa"/>
            <w:noWrap/>
            <w:vAlign w:val="center"/>
          </w:tcPr>
          <w:p w14:paraId="6C65E23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345+371+286</w:t>
            </w:r>
          </w:p>
        </w:tc>
      </w:tr>
      <w:tr w14:paraId="2BE339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04712D5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INCI区出口底渣流量</w:t>
            </w:r>
          </w:p>
        </w:tc>
        <w:tc>
          <w:tcPr>
            <w:tcW w:w="1212" w:type="dxa"/>
            <w:noWrap/>
            <w:vAlign w:val="center"/>
          </w:tcPr>
          <w:p w14:paraId="1858450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5963287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262</w:t>
            </w:r>
          </w:p>
        </w:tc>
        <w:tc>
          <w:tcPr>
            <w:tcW w:w="1367" w:type="dxa"/>
            <w:noWrap/>
            <w:vAlign w:val="center"/>
          </w:tcPr>
          <w:p w14:paraId="0ABC845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262</w:t>
            </w:r>
          </w:p>
        </w:tc>
        <w:tc>
          <w:tcPr>
            <w:tcW w:w="2959" w:type="dxa"/>
            <w:noWrap/>
            <w:vAlign w:val="center"/>
          </w:tcPr>
          <w:p w14:paraId="246F68C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549</w:t>
            </w:r>
          </w:p>
        </w:tc>
      </w:tr>
      <w:tr w14:paraId="3DEC31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0A034FA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RGPOX出口气体流量</w:t>
            </w:r>
          </w:p>
        </w:tc>
        <w:tc>
          <w:tcPr>
            <w:tcW w:w="1212" w:type="dxa"/>
            <w:noWrap/>
            <w:vAlign w:val="center"/>
          </w:tcPr>
          <w:p w14:paraId="0BCEDA9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5ACAFF2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7458.6</w:t>
            </w:r>
          </w:p>
        </w:tc>
        <w:tc>
          <w:tcPr>
            <w:tcW w:w="1367" w:type="dxa"/>
            <w:noWrap/>
            <w:vAlign w:val="center"/>
          </w:tcPr>
          <w:p w14:paraId="499C537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7458.7</w:t>
            </w:r>
          </w:p>
        </w:tc>
        <w:tc>
          <w:tcPr>
            <w:tcW w:w="2959" w:type="dxa"/>
            <w:noWrap/>
            <w:vAlign w:val="center"/>
          </w:tcPr>
          <w:p w14:paraId="731A6FD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727</w:t>
            </w:r>
          </w:p>
        </w:tc>
      </w:tr>
      <w:tr w14:paraId="059528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5D7811C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RGPOX出口飞灰流量</w:t>
            </w:r>
          </w:p>
        </w:tc>
        <w:tc>
          <w:tcPr>
            <w:tcW w:w="1212" w:type="dxa"/>
            <w:noWrap/>
            <w:vAlign w:val="center"/>
          </w:tcPr>
          <w:p w14:paraId="2796C97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300" w:type="dxa"/>
            <w:noWrap/>
            <w:vAlign w:val="center"/>
          </w:tcPr>
          <w:p w14:paraId="1675A5A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121.6</w:t>
            </w:r>
          </w:p>
        </w:tc>
        <w:tc>
          <w:tcPr>
            <w:tcW w:w="1367" w:type="dxa"/>
            <w:noWrap/>
            <w:vAlign w:val="center"/>
          </w:tcPr>
          <w:p w14:paraId="1627137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121.6</w:t>
            </w:r>
          </w:p>
        </w:tc>
        <w:tc>
          <w:tcPr>
            <w:tcW w:w="2959" w:type="dxa"/>
            <w:noWrap/>
            <w:vAlign w:val="center"/>
          </w:tcPr>
          <w:p w14:paraId="2A1A72A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793</w:t>
            </w:r>
          </w:p>
        </w:tc>
      </w:tr>
      <w:tr w14:paraId="779C16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8731" w:type="dxa"/>
            <w:gridSpan w:val="5"/>
            <w:noWrap/>
            <w:vAlign w:val="center"/>
          </w:tcPr>
          <w:p w14:paraId="215EB59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INCI炉出口组分</w:t>
            </w:r>
          </w:p>
        </w:tc>
      </w:tr>
      <w:tr w14:paraId="2B39CC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3271046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</w:p>
        </w:tc>
        <w:tc>
          <w:tcPr>
            <w:tcW w:w="1212" w:type="dxa"/>
            <w:noWrap/>
            <w:vAlign w:val="center"/>
          </w:tcPr>
          <w:p w14:paraId="4B3411C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52AF6BC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30.86</w:t>
            </w:r>
          </w:p>
        </w:tc>
        <w:tc>
          <w:tcPr>
            <w:tcW w:w="1367" w:type="dxa"/>
            <w:noWrap/>
            <w:vAlign w:val="center"/>
          </w:tcPr>
          <w:p w14:paraId="746B721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32.18</w:t>
            </w:r>
          </w:p>
        </w:tc>
        <w:tc>
          <w:tcPr>
            <w:tcW w:w="2959" w:type="dxa"/>
            <w:noWrap/>
            <w:vAlign w:val="center"/>
          </w:tcPr>
          <w:p w14:paraId="35C90F5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326</w:t>
            </w:r>
          </w:p>
        </w:tc>
      </w:tr>
      <w:tr w14:paraId="143EE8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167028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H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34E8E15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09904EA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33.13</w:t>
            </w:r>
          </w:p>
        </w:tc>
        <w:tc>
          <w:tcPr>
            <w:tcW w:w="1367" w:type="dxa"/>
            <w:noWrap/>
            <w:vAlign w:val="center"/>
          </w:tcPr>
          <w:p w14:paraId="4E4B9F1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34.64</w:t>
            </w:r>
          </w:p>
        </w:tc>
        <w:tc>
          <w:tcPr>
            <w:tcW w:w="2959" w:type="dxa"/>
            <w:noWrap/>
            <w:vAlign w:val="center"/>
          </w:tcPr>
          <w:p w14:paraId="4F9285E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327</w:t>
            </w:r>
          </w:p>
        </w:tc>
      </w:tr>
      <w:tr w14:paraId="4DC8E7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4BF7409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199611A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68CC39D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27.12</w:t>
            </w:r>
          </w:p>
        </w:tc>
        <w:tc>
          <w:tcPr>
            <w:tcW w:w="1367" w:type="dxa"/>
            <w:noWrap/>
            <w:vAlign w:val="center"/>
          </w:tcPr>
          <w:p w14:paraId="2C27938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25.52</w:t>
            </w:r>
          </w:p>
        </w:tc>
        <w:tc>
          <w:tcPr>
            <w:tcW w:w="2959" w:type="dxa"/>
            <w:noWrap/>
            <w:vAlign w:val="center"/>
          </w:tcPr>
          <w:p w14:paraId="32C38F9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328</w:t>
            </w:r>
          </w:p>
        </w:tc>
      </w:tr>
      <w:tr w14:paraId="6DE11F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7923BB2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CH</w:t>
            </w:r>
            <w:r>
              <w:rPr>
                <w:color w:val="000000"/>
                <w:kern w:val="0"/>
                <w:vertAlign w:val="subscript"/>
                <w:lang w:bidi="ar"/>
              </w:rPr>
              <w:t>4</w:t>
            </w:r>
          </w:p>
        </w:tc>
        <w:tc>
          <w:tcPr>
            <w:tcW w:w="1212" w:type="dxa"/>
            <w:noWrap/>
            <w:vAlign w:val="center"/>
          </w:tcPr>
          <w:p w14:paraId="687FC53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5A258AF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5.33</w:t>
            </w:r>
          </w:p>
        </w:tc>
        <w:tc>
          <w:tcPr>
            <w:tcW w:w="1367" w:type="dxa"/>
            <w:noWrap/>
            <w:vAlign w:val="center"/>
          </w:tcPr>
          <w:p w14:paraId="12D5040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4.17</w:t>
            </w:r>
          </w:p>
        </w:tc>
        <w:tc>
          <w:tcPr>
            <w:tcW w:w="2959" w:type="dxa"/>
            <w:noWrap/>
            <w:vAlign w:val="center"/>
          </w:tcPr>
          <w:p w14:paraId="2918115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331</w:t>
            </w:r>
          </w:p>
        </w:tc>
      </w:tr>
      <w:tr w14:paraId="4A8D60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013D243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RMSD</w:t>
            </w:r>
          </w:p>
        </w:tc>
        <w:tc>
          <w:tcPr>
            <w:tcW w:w="1212" w:type="dxa"/>
            <w:noWrap/>
            <w:vAlign w:val="center"/>
          </w:tcPr>
          <w:p w14:paraId="16078E8C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>%</w:t>
            </w:r>
          </w:p>
        </w:tc>
        <w:tc>
          <w:tcPr>
            <w:tcW w:w="5626" w:type="dxa"/>
            <w:gridSpan w:val="3"/>
            <w:noWrap/>
            <w:vAlign w:val="center"/>
          </w:tcPr>
          <w:p w14:paraId="6E8E111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FF0000"/>
                <w:kern w:val="0"/>
                <w:lang w:bidi="ar"/>
              </w:rPr>
              <w:t>0.94</w:t>
            </w:r>
          </w:p>
        </w:tc>
      </w:tr>
      <w:tr w14:paraId="6ABB3A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8731" w:type="dxa"/>
            <w:gridSpan w:val="5"/>
            <w:noWrap/>
            <w:vAlign w:val="center"/>
          </w:tcPr>
          <w:p w14:paraId="127A107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RGPOX炉出口组分</w:t>
            </w:r>
          </w:p>
        </w:tc>
      </w:tr>
      <w:tr w14:paraId="24251D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58EA7E0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</w:p>
        </w:tc>
        <w:tc>
          <w:tcPr>
            <w:tcW w:w="1212" w:type="dxa"/>
            <w:noWrap/>
            <w:vAlign w:val="center"/>
          </w:tcPr>
          <w:p w14:paraId="51935EC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31C0AA9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45.48</w:t>
            </w:r>
          </w:p>
        </w:tc>
        <w:tc>
          <w:tcPr>
            <w:tcW w:w="1367" w:type="dxa"/>
            <w:noWrap/>
            <w:vAlign w:val="center"/>
          </w:tcPr>
          <w:p w14:paraId="6FF94A9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45.61</w:t>
            </w:r>
          </w:p>
        </w:tc>
        <w:tc>
          <w:tcPr>
            <w:tcW w:w="2959" w:type="dxa"/>
            <w:noWrap/>
            <w:vAlign w:val="center"/>
          </w:tcPr>
          <w:p w14:paraId="6B913ED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763</w:t>
            </w:r>
          </w:p>
        </w:tc>
      </w:tr>
      <w:tr w14:paraId="363D35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F2BC48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H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3814048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3A0670E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27.85</w:t>
            </w:r>
          </w:p>
        </w:tc>
        <w:tc>
          <w:tcPr>
            <w:tcW w:w="1367" w:type="dxa"/>
            <w:noWrap/>
            <w:vAlign w:val="center"/>
          </w:tcPr>
          <w:p w14:paraId="3883991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27.96</w:t>
            </w:r>
          </w:p>
        </w:tc>
        <w:tc>
          <w:tcPr>
            <w:tcW w:w="2959" w:type="dxa"/>
            <w:noWrap/>
            <w:vAlign w:val="center"/>
          </w:tcPr>
          <w:p w14:paraId="06BF609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764</w:t>
            </w:r>
          </w:p>
        </w:tc>
      </w:tr>
      <w:tr w14:paraId="4A8D6F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noWrap/>
            <w:vAlign w:val="center"/>
          </w:tcPr>
          <w:p w14:paraId="4AE29B9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6D8204E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noWrap/>
            <w:vAlign w:val="center"/>
          </w:tcPr>
          <w:p w14:paraId="7B1FE7E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22.48</w:t>
            </w:r>
          </w:p>
        </w:tc>
        <w:tc>
          <w:tcPr>
            <w:tcW w:w="1367" w:type="dxa"/>
            <w:noWrap/>
            <w:vAlign w:val="center"/>
          </w:tcPr>
          <w:p w14:paraId="1BCF2CD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22.37</w:t>
            </w:r>
          </w:p>
        </w:tc>
        <w:tc>
          <w:tcPr>
            <w:tcW w:w="2959" w:type="dxa"/>
            <w:noWrap/>
            <w:vAlign w:val="center"/>
          </w:tcPr>
          <w:p w14:paraId="4BB2D38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765</w:t>
            </w:r>
          </w:p>
        </w:tc>
      </w:tr>
      <w:tr w14:paraId="5DB2F5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vAlign w:val="center"/>
          </w:tcPr>
          <w:p w14:paraId="7D91582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CH</w:t>
            </w:r>
            <w:r>
              <w:rPr>
                <w:color w:val="000000"/>
                <w:kern w:val="0"/>
                <w:vertAlign w:val="subscript"/>
                <w:lang w:bidi="ar"/>
              </w:rPr>
              <w:t>4</w:t>
            </w:r>
          </w:p>
        </w:tc>
        <w:tc>
          <w:tcPr>
            <w:tcW w:w="1212" w:type="dxa"/>
            <w:vAlign w:val="center"/>
          </w:tcPr>
          <w:p w14:paraId="7114834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300" w:type="dxa"/>
            <w:vAlign w:val="center"/>
          </w:tcPr>
          <w:p w14:paraId="1CD08DC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0.14</w:t>
            </w:r>
          </w:p>
        </w:tc>
        <w:tc>
          <w:tcPr>
            <w:tcW w:w="1367" w:type="dxa"/>
            <w:vAlign w:val="center"/>
          </w:tcPr>
          <w:p w14:paraId="5791510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0.06</w:t>
            </w:r>
          </w:p>
        </w:tc>
        <w:tc>
          <w:tcPr>
            <w:tcW w:w="2959" w:type="dxa"/>
          </w:tcPr>
          <w:p w14:paraId="6850FF9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768</w:t>
            </w:r>
          </w:p>
        </w:tc>
      </w:tr>
      <w:tr w14:paraId="355F44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vAlign w:val="center"/>
          </w:tcPr>
          <w:p w14:paraId="24039F1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RMSD</w:t>
            </w:r>
          </w:p>
        </w:tc>
        <w:tc>
          <w:tcPr>
            <w:tcW w:w="1212" w:type="dxa"/>
            <w:vAlign w:val="center"/>
          </w:tcPr>
          <w:p w14:paraId="780E5FE8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>%</w:t>
            </w:r>
          </w:p>
        </w:tc>
        <w:tc>
          <w:tcPr>
            <w:tcW w:w="5626" w:type="dxa"/>
            <w:gridSpan w:val="3"/>
            <w:vAlign w:val="center"/>
          </w:tcPr>
          <w:p w14:paraId="207D52B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FF0000"/>
                <w:kern w:val="0"/>
                <w:lang w:bidi="ar"/>
              </w:rPr>
              <w:t>0.06</w:t>
            </w:r>
          </w:p>
        </w:tc>
      </w:tr>
    </w:tbl>
    <w:p w14:paraId="230740FC">
      <w:pPr>
        <w:pStyle w:val="9"/>
        <w:ind w:left="480" w:firstLine="480"/>
      </w:pPr>
    </w:p>
    <w:p w14:paraId="5F7F3DB3">
      <w:pPr>
        <w:pStyle w:val="4"/>
        <w:rPr>
          <w:rFonts w:cs="Times New Roman"/>
        </w:rPr>
      </w:pPr>
      <w:bookmarkStart w:id="43" w:name="_Toc32665"/>
      <w:bookmarkStart w:id="44" w:name="_Toc22334"/>
      <w:bookmarkStart w:id="45" w:name="_Toc13824"/>
      <w:bookmarkStart w:id="46" w:name="_Toc31665"/>
      <w:r>
        <w:rPr>
          <w:rFonts w:hint="eastAsia" w:cs="Times New Roman"/>
          <w:lang w:val="en-US" w:eastAsia="zh-CN"/>
        </w:rPr>
        <w:t>工况三</w:t>
      </w:r>
      <w:bookmarkEnd w:id="43"/>
      <w:bookmarkEnd w:id="44"/>
      <w:bookmarkEnd w:id="45"/>
      <w:bookmarkEnd w:id="46"/>
    </w:p>
    <w:p w14:paraId="4648123D">
      <w:pPr>
        <w:pStyle w:val="9"/>
        <w:ind w:left="0" w:leftChars="0" w:firstLine="0" w:firstLineChars="0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058E8A00">
      <w:pPr>
        <w:pStyle w:val="9"/>
        <w:ind w:left="0" w:leftChars="0" w:firstLine="0" w:firstLineChars="0"/>
      </w:pPr>
      <w:r>
        <w:rPr>
          <w:rFonts w:hint="eastAsia"/>
        </w:rPr>
        <w:t>（1） 根据反应条件，依次输入各入口流股的质量流量、温度和压力情况。</w:t>
      </w:r>
      <w:r>
        <w:rPr>
          <w:szCs w:val="28"/>
        </w:rPr>
        <w:t>入口流股的</w:t>
      </w:r>
      <w:r>
        <w:rPr>
          <w:rFonts w:hint="eastAsia"/>
          <w:szCs w:val="28"/>
        </w:rPr>
        <w:t>质量</w:t>
      </w:r>
      <w:r>
        <w:rPr>
          <w:szCs w:val="28"/>
        </w:rPr>
        <w:t>流量</w:t>
      </w:r>
      <w:r>
        <w:rPr>
          <w:rFonts w:hint="eastAsia"/>
          <w:szCs w:val="28"/>
        </w:rPr>
        <w:t>和温度设置</w:t>
      </w:r>
      <w:r>
        <w:rPr>
          <w:szCs w:val="28"/>
        </w:rPr>
        <w:t>数据</w:t>
      </w:r>
      <w:r>
        <w:rPr>
          <w:rFonts w:hint="eastAsia"/>
          <w:szCs w:val="28"/>
        </w:rPr>
        <w:t>汇总</w:t>
      </w:r>
      <w:r>
        <w:rPr>
          <w:szCs w:val="28"/>
        </w:rPr>
        <w:t>如</w:t>
      </w:r>
      <w:r>
        <w:rPr>
          <w:rFonts w:hint="eastAsia"/>
          <w:szCs w:val="28"/>
        </w:rPr>
        <w:t>下</w:t>
      </w:r>
      <w:r>
        <w:rPr>
          <w:szCs w:val="28"/>
        </w:rPr>
        <w:t>：</w:t>
      </w:r>
    </w:p>
    <w:p w14:paraId="774F826D">
      <w:pPr>
        <w:pStyle w:val="7"/>
        <w:ind w:firstLine="40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入口流股质量流量和温度设置汇总表</w:t>
      </w:r>
    </w:p>
    <w:tbl>
      <w:tblPr>
        <w:tblStyle w:val="19"/>
        <w:tblW w:w="85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2239"/>
        <w:gridCol w:w="1646"/>
        <w:gridCol w:w="2832"/>
      </w:tblGrid>
      <w:tr w14:paraId="7398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810" w:type="dxa"/>
            <w:noWrap/>
            <w:vAlign w:val="center"/>
          </w:tcPr>
          <w:p w14:paraId="1A94B50D">
            <w:pPr>
              <w:widowControl/>
              <w:ind w:firstLine="0" w:firstLineChars="0"/>
              <w:textAlignment w:val="center"/>
              <w:rPr>
                <w:color w:val="000000"/>
              </w:rPr>
            </w:pPr>
            <w:r>
              <w:rPr>
                <w:color w:val="000000"/>
                <w:kern w:val="0"/>
                <w:lang w:bidi="ar"/>
              </w:rPr>
              <w:t>入口流股</w:t>
            </w:r>
          </w:p>
        </w:tc>
        <w:tc>
          <w:tcPr>
            <w:tcW w:w="2239" w:type="dxa"/>
            <w:noWrap/>
            <w:vAlign w:val="center"/>
          </w:tcPr>
          <w:p w14:paraId="4B40434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质量</w:t>
            </w:r>
            <w:r>
              <w:rPr>
                <w:color w:val="000000"/>
                <w:kern w:val="0"/>
                <w:lang w:bidi="ar"/>
              </w:rPr>
              <w:t>流量（K</w:t>
            </w:r>
            <w:r>
              <w:rPr>
                <w:rFonts w:hint="eastAsia"/>
                <w:color w:val="000000"/>
                <w:kern w:val="0"/>
                <w:lang w:bidi="ar"/>
              </w:rPr>
              <w:t>g</w:t>
            </w:r>
            <w:r>
              <w:rPr>
                <w:color w:val="000000"/>
                <w:kern w:val="0"/>
                <w:lang w:bidi="ar"/>
              </w:rPr>
              <w:t>/h）</w:t>
            </w:r>
          </w:p>
        </w:tc>
        <w:tc>
          <w:tcPr>
            <w:tcW w:w="1646" w:type="dxa"/>
            <w:noWrap/>
            <w:vAlign w:val="center"/>
          </w:tcPr>
          <w:p w14:paraId="53AD426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温度（℃）</w:t>
            </w:r>
          </w:p>
        </w:tc>
        <w:tc>
          <w:tcPr>
            <w:tcW w:w="2832" w:type="dxa"/>
            <w:noWrap/>
            <w:vAlign w:val="center"/>
          </w:tcPr>
          <w:p w14:paraId="33CDEA9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引用附件4_Revision行数</w:t>
            </w:r>
          </w:p>
        </w:tc>
      </w:tr>
      <w:tr w14:paraId="0680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0" w:type="dxa"/>
            <w:noWrap/>
            <w:vAlign w:val="center"/>
          </w:tcPr>
          <w:p w14:paraId="105828F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Biomass</w:t>
            </w:r>
          </w:p>
        </w:tc>
        <w:tc>
          <w:tcPr>
            <w:tcW w:w="2239" w:type="dxa"/>
            <w:noWrap/>
            <w:vAlign w:val="center"/>
          </w:tcPr>
          <w:p w14:paraId="476111B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2400</w:t>
            </w:r>
          </w:p>
        </w:tc>
        <w:tc>
          <w:tcPr>
            <w:tcW w:w="1646" w:type="dxa"/>
            <w:noWrap/>
            <w:vAlign w:val="center"/>
          </w:tcPr>
          <w:p w14:paraId="118DB68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5414207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192、193</w:t>
            </w:r>
          </w:p>
        </w:tc>
      </w:tr>
      <w:tr w14:paraId="0713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1F8B26F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</w:t>
            </w:r>
            <w:r>
              <w:rPr>
                <w:rFonts w:hint="eastAsia"/>
                <w:color w:val="000000"/>
                <w:kern w:val="0"/>
                <w:lang w:bidi="ar"/>
              </w:rPr>
              <w:t>IN</w:t>
            </w:r>
          </w:p>
        </w:tc>
        <w:tc>
          <w:tcPr>
            <w:tcW w:w="2239" w:type="dxa"/>
            <w:noWrap/>
            <w:vAlign w:val="center"/>
          </w:tcPr>
          <w:p w14:paraId="787091E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12.2</w:t>
            </w:r>
          </w:p>
        </w:tc>
        <w:tc>
          <w:tcPr>
            <w:tcW w:w="1646" w:type="dxa"/>
            <w:noWrap/>
            <w:vAlign w:val="center"/>
          </w:tcPr>
          <w:p w14:paraId="74F56E4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1BDBA50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204</w:t>
            </w:r>
          </w:p>
        </w:tc>
      </w:tr>
      <w:tr w14:paraId="5568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2B14AF0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O2IN</w:t>
            </w:r>
          </w:p>
        </w:tc>
        <w:tc>
          <w:tcPr>
            <w:tcW w:w="2239" w:type="dxa"/>
            <w:noWrap/>
            <w:vAlign w:val="center"/>
          </w:tcPr>
          <w:p w14:paraId="6D200AF1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735.6</w:t>
            </w:r>
          </w:p>
        </w:tc>
        <w:tc>
          <w:tcPr>
            <w:tcW w:w="1646" w:type="dxa"/>
            <w:noWrap/>
            <w:vAlign w:val="center"/>
          </w:tcPr>
          <w:p w14:paraId="2B3C8D1F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284BC037">
            <w:pPr>
              <w:widowControl/>
              <w:spacing w:line="240" w:lineRule="auto"/>
              <w:ind w:firstLine="0" w:firstLineChars="0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234、235</w:t>
            </w:r>
          </w:p>
        </w:tc>
      </w:tr>
      <w:tr w14:paraId="06A0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10" w:type="dxa"/>
            <w:noWrap/>
            <w:vAlign w:val="center"/>
          </w:tcPr>
          <w:p w14:paraId="5EAB501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H2OIN</w:t>
            </w:r>
          </w:p>
        </w:tc>
        <w:tc>
          <w:tcPr>
            <w:tcW w:w="2239" w:type="dxa"/>
            <w:noWrap/>
            <w:vAlign w:val="center"/>
          </w:tcPr>
          <w:p w14:paraId="64B7D95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256.1</w:t>
            </w:r>
          </w:p>
        </w:tc>
        <w:tc>
          <w:tcPr>
            <w:tcW w:w="1646" w:type="dxa"/>
            <w:noWrap/>
            <w:vAlign w:val="center"/>
          </w:tcPr>
          <w:p w14:paraId="34F6577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1E951ED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244</w:t>
            </w:r>
          </w:p>
        </w:tc>
      </w:tr>
      <w:tr w14:paraId="0D3D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763F308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N2IN</w:t>
            </w:r>
          </w:p>
        </w:tc>
        <w:tc>
          <w:tcPr>
            <w:tcW w:w="2239" w:type="dxa"/>
            <w:noWrap/>
            <w:vAlign w:val="center"/>
          </w:tcPr>
          <w:p w14:paraId="0BFE638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72.2</w:t>
            </w:r>
          </w:p>
        </w:tc>
        <w:tc>
          <w:tcPr>
            <w:tcW w:w="1646" w:type="dxa"/>
            <w:noWrap/>
            <w:vAlign w:val="center"/>
          </w:tcPr>
          <w:p w14:paraId="13721B1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2F66E81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246</w:t>
            </w:r>
          </w:p>
        </w:tc>
      </w:tr>
      <w:tr w14:paraId="237ED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58D2D9B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CO2IN</w:t>
            </w:r>
          </w:p>
        </w:tc>
        <w:tc>
          <w:tcPr>
            <w:tcW w:w="2239" w:type="dxa"/>
            <w:noWrap/>
            <w:vAlign w:val="center"/>
          </w:tcPr>
          <w:p w14:paraId="7EC9C7E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415.71</w:t>
            </w:r>
          </w:p>
        </w:tc>
        <w:tc>
          <w:tcPr>
            <w:tcW w:w="1646" w:type="dxa"/>
            <w:noWrap/>
            <w:vAlign w:val="center"/>
          </w:tcPr>
          <w:p w14:paraId="1AF13C4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</w:t>
            </w:r>
          </w:p>
        </w:tc>
        <w:tc>
          <w:tcPr>
            <w:tcW w:w="2832" w:type="dxa"/>
            <w:noWrap/>
            <w:vAlign w:val="center"/>
          </w:tcPr>
          <w:p w14:paraId="0E00A3D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232B</w:t>
            </w:r>
          </w:p>
        </w:tc>
      </w:tr>
      <w:tr w14:paraId="2680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308C7C4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POSTO2</w:t>
            </w:r>
          </w:p>
        </w:tc>
        <w:tc>
          <w:tcPr>
            <w:tcW w:w="2239" w:type="dxa"/>
            <w:noWrap/>
            <w:vAlign w:val="center"/>
          </w:tcPr>
          <w:p w14:paraId="5D85520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60.22</w:t>
            </w:r>
          </w:p>
        </w:tc>
        <w:tc>
          <w:tcPr>
            <w:tcW w:w="1646" w:type="dxa"/>
            <w:noWrap/>
            <w:vAlign w:val="center"/>
          </w:tcPr>
          <w:p w14:paraId="50E23E7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468ADE8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499、500</w:t>
            </w:r>
          </w:p>
        </w:tc>
      </w:tr>
      <w:tr w14:paraId="4DC5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6AC670C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POSTH2O</w:t>
            </w:r>
          </w:p>
        </w:tc>
        <w:tc>
          <w:tcPr>
            <w:tcW w:w="2239" w:type="dxa"/>
            <w:noWrap/>
            <w:vAlign w:val="center"/>
          </w:tcPr>
          <w:p w14:paraId="03BD631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355.22</w:t>
            </w:r>
          </w:p>
        </w:tc>
        <w:tc>
          <w:tcPr>
            <w:tcW w:w="1646" w:type="dxa"/>
            <w:noWrap/>
            <w:vAlign w:val="center"/>
          </w:tcPr>
          <w:p w14:paraId="211229C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280</w:t>
            </w:r>
          </w:p>
        </w:tc>
        <w:tc>
          <w:tcPr>
            <w:tcW w:w="2832" w:type="dxa"/>
            <w:noWrap/>
            <w:vAlign w:val="center"/>
          </w:tcPr>
          <w:p w14:paraId="01DD9BB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508、511</w:t>
            </w:r>
          </w:p>
        </w:tc>
      </w:tr>
      <w:tr w14:paraId="545F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70893201">
            <w:pPr>
              <w:widowControl/>
              <w:ind w:firstLine="0" w:firstLineChars="0"/>
              <w:textAlignment w:val="center"/>
              <w:rPr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POSTCO2</w:t>
            </w:r>
          </w:p>
        </w:tc>
        <w:tc>
          <w:tcPr>
            <w:tcW w:w="2239" w:type="dxa"/>
            <w:noWrap/>
            <w:vAlign w:val="center"/>
          </w:tcPr>
          <w:p w14:paraId="029AC92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39.27</w:t>
            </w:r>
          </w:p>
        </w:tc>
        <w:tc>
          <w:tcPr>
            <w:tcW w:w="1646" w:type="dxa"/>
            <w:noWrap/>
            <w:vAlign w:val="center"/>
          </w:tcPr>
          <w:p w14:paraId="4DC982E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250</w:t>
            </w:r>
          </w:p>
        </w:tc>
        <w:tc>
          <w:tcPr>
            <w:tcW w:w="2832" w:type="dxa"/>
            <w:noWrap/>
            <w:vAlign w:val="center"/>
          </w:tcPr>
          <w:p w14:paraId="0A8B28E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510、512</w:t>
            </w:r>
          </w:p>
        </w:tc>
      </w:tr>
      <w:tr w14:paraId="2623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810" w:type="dxa"/>
            <w:noWrap/>
            <w:vAlign w:val="center"/>
          </w:tcPr>
          <w:p w14:paraId="5785812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O2POX</w:t>
            </w:r>
          </w:p>
        </w:tc>
        <w:tc>
          <w:tcPr>
            <w:tcW w:w="2239" w:type="dxa"/>
            <w:noWrap/>
            <w:vAlign w:val="center"/>
          </w:tcPr>
          <w:p w14:paraId="2DAE31D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540.4</w:t>
            </w:r>
          </w:p>
        </w:tc>
        <w:tc>
          <w:tcPr>
            <w:tcW w:w="1646" w:type="dxa"/>
            <w:noWrap/>
            <w:vAlign w:val="center"/>
          </w:tcPr>
          <w:p w14:paraId="3D47489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2832" w:type="dxa"/>
            <w:noWrap/>
            <w:vAlign w:val="center"/>
          </w:tcPr>
          <w:p w14:paraId="7183A43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711</w:t>
            </w:r>
          </w:p>
        </w:tc>
      </w:tr>
    </w:tbl>
    <w:p w14:paraId="1D09ED96">
      <w:pPr>
        <w:numPr>
          <w:ilvl w:val="0"/>
          <w:numId w:val="10"/>
        </w:numPr>
        <w:ind w:firstLine="480"/>
      </w:pPr>
      <w:r>
        <w:rPr>
          <w:rFonts w:hint="eastAsia"/>
        </w:rPr>
        <w:t>输入底渣处理区RGibbs反应器温度为800℃</w:t>
      </w:r>
      <w:r>
        <w:rPr>
          <w:rFonts w:hint="eastAsia"/>
          <w:szCs w:val="28"/>
        </w:rPr>
        <w:t>（cf. TR3_Appendix 4, rows 523）、</w:t>
      </w:r>
      <w:r>
        <w:rPr>
          <w:rFonts w:hint="eastAsia"/>
        </w:rPr>
        <w:t>RGPOX区RYeild反应器温度为900℃</w:t>
      </w:r>
      <w:r>
        <w:rPr>
          <w:rFonts w:hint="eastAsia"/>
          <w:szCs w:val="28"/>
        </w:rPr>
        <w:t>（cf. TR3_Appendix 4, rows 596）</w:t>
      </w:r>
      <w:r>
        <w:rPr>
          <w:rFonts w:hint="eastAsia"/>
        </w:rPr>
        <w:t>。</w:t>
      </w:r>
    </w:p>
    <w:p w14:paraId="36D37387">
      <w:pPr>
        <w:numPr>
          <w:ilvl w:val="0"/>
          <w:numId w:val="10"/>
        </w:numPr>
        <w:ind w:firstLine="480"/>
        <w:rPr>
          <w:b/>
          <w:bCs/>
          <w:szCs w:val="28"/>
        </w:rPr>
      </w:pPr>
      <w:r>
        <w:rPr>
          <w:rFonts w:hint="eastAsia"/>
        </w:rPr>
        <w:t>运行。</w:t>
      </w:r>
    </w:p>
    <w:p w14:paraId="41BAF422">
      <w:pPr>
        <w:pStyle w:val="6"/>
        <w:ind w:firstLine="0" w:firstLineChars="0"/>
        <w:rPr>
          <w:szCs w:val="28"/>
        </w:rPr>
      </w:pPr>
      <w:r>
        <w:rPr>
          <w:rFonts w:hint="eastAsia"/>
          <w:b/>
          <w:bCs/>
          <w:szCs w:val="28"/>
        </w:rPr>
        <w:t>运行结果</w:t>
      </w:r>
      <w:r>
        <w:rPr>
          <w:rFonts w:hint="eastAsia"/>
          <w:szCs w:val="28"/>
        </w:rPr>
        <w:t>：</w:t>
      </w:r>
    </w:p>
    <w:p w14:paraId="6B800F07">
      <w:pPr>
        <w:pStyle w:val="6"/>
        <w:ind w:firstLine="480"/>
        <w:rPr>
          <w:rFonts w:hAnsi="Cambria Math"/>
          <w:szCs w:val="28"/>
        </w:rPr>
      </w:pPr>
      <w:r>
        <w:rPr>
          <w:rFonts w:hint="eastAsia"/>
          <w:szCs w:val="28"/>
        </w:rPr>
        <w:t>经计算，INC</w:t>
      </w:r>
      <w:r>
        <w:rPr>
          <w:rFonts w:hint="eastAsia"/>
          <w:szCs w:val="28"/>
          <w:lang w:val="en-US" w:eastAsia="zh-CN"/>
        </w:rPr>
        <w:t>I流化区出口</w:t>
      </w:r>
      <w:r>
        <w:rPr>
          <w:rFonts w:hint="eastAsia"/>
          <w:szCs w:val="28"/>
        </w:rPr>
        <w:t>、RGPOX</w:t>
      </w:r>
      <w:r>
        <w:rPr>
          <w:szCs w:val="28"/>
        </w:rPr>
        <w:t>出口</w:t>
      </w:r>
      <w:r>
        <w:rPr>
          <w:rFonts w:hint="eastAsia"/>
          <w:szCs w:val="28"/>
        </w:rPr>
        <w:t>流股物质流量和合成气的组成（INCIOUT流股、POXOUT流股和SLAGOUT流股）汇总</w:t>
      </w:r>
      <w:r>
        <w:rPr>
          <w:szCs w:val="28"/>
        </w:rPr>
        <w:t>如下</w:t>
      </w:r>
      <w:r>
        <w:rPr>
          <w:rFonts w:hint="eastAsia"/>
          <w:szCs w:val="28"/>
        </w:rPr>
        <w:t>表所示</w:t>
      </w:r>
      <w:r>
        <w:rPr>
          <w:rFonts w:hint="eastAsia" w:hAnsi="Cambria Math"/>
          <w:szCs w:val="28"/>
        </w:rPr>
        <w:t>。</w:t>
      </w:r>
    </w:p>
    <w:p w14:paraId="29B01162">
      <w:pPr>
        <w:pStyle w:val="7"/>
        <w:ind w:firstLine="0" w:firstLineChars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气化出口物流和合成气组成汇总表</w:t>
      </w:r>
    </w:p>
    <w:tbl>
      <w:tblPr>
        <w:tblStyle w:val="19"/>
        <w:tblW w:w="873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1212"/>
        <w:gridCol w:w="1210"/>
        <w:gridCol w:w="1328"/>
        <w:gridCol w:w="3088"/>
      </w:tblGrid>
      <w:tr w14:paraId="54D75C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5EB56B1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组分</w:t>
            </w:r>
          </w:p>
        </w:tc>
        <w:tc>
          <w:tcPr>
            <w:tcW w:w="1212" w:type="dxa"/>
            <w:noWrap/>
            <w:vAlign w:val="center"/>
          </w:tcPr>
          <w:p w14:paraId="5C57B41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单位</w:t>
            </w:r>
          </w:p>
        </w:tc>
        <w:tc>
          <w:tcPr>
            <w:tcW w:w="1210" w:type="dxa"/>
            <w:noWrap/>
            <w:vAlign w:val="center"/>
          </w:tcPr>
          <w:p w14:paraId="67B6D66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DBI结果</w:t>
            </w:r>
          </w:p>
        </w:tc>
        <w:tc>
          <w:tcPr>
            <w:tcW w:w="1328" w:type="dxa"/>
            <w:noWrap/>
            <w:vAlign w:val="center"/>
          </w:tcPr>
          <w:p w14:paraId="217A993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NICE结果</w:t>
            </w:r>
          </w:p>
        </w:tc>
        <w:tc>
          <w:tcPr>
            <w:tcW w:w="3088" w:type="dxa"/>
            <w:noWrap/>
            <w:vAlign w:val="center"/>
          </w:tcPr>
          <w:p w14:paraId="76BF6D3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引用附件4_Revision行数</w:t>
            </w:r>
          </w:p>
        </w:tc>
      </w:tr>
      <w:tr w14:paraId="23ECFD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shd w:val="clear" w:color="auto" w:fill="auto"/>
            <w:noWrap/>
            <w:vAlign w:val="center"/>
          </w:tcPr>
          <w:p w14:paraId="18212502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INCI流化区出口温度</w:t>
            </w:r>
          </w:p>
        </w:tc>
        <w:tc>
          <w:tcPr>
            <w:tcW w:w="1212" w:type="dxa"/>
            <w:shd w:val="clear" w:color="auto" w:fill="auto"/>
            <w:noWrap/>
            <w:vAlign w:val="center"/>
          </w:tcPr>
          <w:p w14:paraId="01206A82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℃</w:t>
            </w:r>
          </w:p>
        </w:tc>
        <w:tc>
          <w:tcPr>
            <w:tcW w:w="1210" w:type="dxa"/>
            <w:shd w:val="clear" w:color="auto" w:fill="auto"/>
            <w:noWrap/>
            <w:vAlign w:val="center"/>
          </w:tcPr>
          <w:p w14:paraId="782D67F8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900</w:t>
            </w:r>
          </w:p>
        </w:tc>
        <w:tc>
          <w:tcPr>
            <w:tcW w:w="1328" w:type="dxa"/>
            <w:shd w:val="clear" w:color="auto" w:fill="auto"/>
            <w:noWrap/>
            <w:vAlign w:val="center"/>
          </w:tcPr>
          <w:p w14:paraId="3EAFB0DE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900</w:t>
            </w:r>
          </w:p>
        </w:tc>
        <w:tc>
          <w:tcPr>
            <w:tcW w:w="3088" w:type="dxa"/>
            <w:shd w:val="clear" w:color="auto" w:fill="auto"/>
            <w:noWrap/>
            <w:vAlign w:val="center"/>
          </w:tcPr>
          <w:p w14:paraId="1E4A5294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285</w:t>
            </w:r>
          </w:p>
        </w:tc>
      </w:tr>
      <w:tr w14:paraId="2037CB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shd w:val="clear" w:color="auto" w:fill="auto"/>
            <w:noWrap/>
            <w:vAlign w:val="center"/>
          </w:tcPr>
          <w:p w14:paraId="30E89122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RGPOX区出口温度</w:t>
            </w:r>
          </w:p>
        </w:tc>
        <w:tc>
          <w:tcPr>
            <w:tcW w:w="1212" w:type="dxa"/>
            <w:shd w:val="clear" w:color="auto" w:fill="auto"/>
            <w:noWrap/>
            <w:vAlign w:val="center"/>
          </w:tcPr>
          <w:p w14:paraId="47C25B84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℃</w:t>
            </w:r>
          </w:p>
        </w:tc>
        <w:tc>
          <w:tcPr>
            <w:tcW w:w="1210" w:type="dxa"/>
            <w:shd w:val="clear" w:color="auto" w:fill="auto"/>
            <w:noWrap/>
            <w:vAlign w:val="center"/>
          </w:tcPr>
          <w:p w14:paraId="4846827D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1400</w:t>
            </w:r>
          </w:p>
        </w:tc>
        <w:tc>
          <w:tcPr>
            <w:tcW w:w="1328" w:type="dxa"/>
            <w:shd w:val="clear" w:color="auto" w:fill="auto"/>
            <w:noWrap/>
            <w:vAlign w:val="center"/>
          </w:tcPr>
          <w:p w14:paraId="3FD0BCBA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1400</w:t>
            </w:r>
          </w:p>
        </w:tc>
        <w:tc>
          <w:tcPr>
            <w:tcW w:w="3088" w:type="dxa"/>
            <w:shd w:val="clear" w:color="auto" w:fill="auto"/>
            <w:noWrap/>
            <w:vAlign w:val="center"/>
          </w:tcPr>
          <w:p w14:paraId="7C971F11">
            <w:pPr>
              <w:widowControl/>
              <w:ind w:firstLine="0" w:firstLineChars="0"/>
              <w:textAlignment w:val="center"/>
              <w:rPr>
                <w:rFonts w:hint="eastAsia" w:ascii="Times New Roman" w:hAnsi="Times New Roman" w:eastAsia="宋体" w:cstheme="minorBidi"/>
                <w:color w:val="000000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lang w:val="en-US" w:eastAsia="zh-CN" w:bidi="ar"/>
              </w:rPr>
              <w:t>726</w:t>
            </w:r>
          </w:p>
        </w:tc>
      </w:tr>
      <w:tr w14:paraId="1B1B16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3212C65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INCI区顶部出口物质流量</w:t>
            </w:r>
          </w:p>
        </w:tc>
        <w:tc>
          <w:tcPr>
            <w:tcW w:w="1212" w:type="dxa"/>
            <w:noWrap/>
            <w:vAlign w:val="center"/>
          </w:tcPr>
          <w:p w14:paraId="6C8BBBCD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210" w:type="dxa"/>
            <w:noWrap/>
            <w:vAlign w:val="center"/>
          </w:tcPr>
          <w:p w14:paraId="716A520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4225</w:t>
            </w:r>
          </w:p>
        </w:tc>
        <w:tc>
          <w:tcPr>
            <w:tcW w:w="1328" w:type="dxa"/>
            <w:noWrap/>
            <w:vAlign w:val="center"/>
          </w:tcPr>
          <w:p w14:paraId="3A79396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4225</w:t>
            </w:r>
          </w:p>
        </w:tc>
        <w:tc>
          <w:tcPr>
            <w:tcW w:w="3088" w:type="dxa"/>
            <w:noWrap/>
            <w:vAlign w:val="center"/>
          </w:tcPr>
          <w:p w14:paraId="6062FDC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345+371+286</w:t>
            </w:r>
          </w:p>
        </w:tc>
      </w:tr>
      <w:tr w14:paraId="3A45D8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58E474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INCI区出口底渣流量</w:t>
            </w:r>
          </w:p>
        </w:tc>
        <w:tc>
          <w:tcPr>
            <w:tcW w:w="1212" w:type="dxa"/>
            <w:noWrap/>
            <w:vAlign w:val="center"/>
          </w:tcPr>
          <w:p w14:paraId="29BE8A0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210" w:type="dxa"/>
            <w:noWrap/>
            <w:vAlign w:val="center"/>
          </w:tcPr>
          <w:p w14:paraId="3DAD881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182</w:t>
            </w:r>
          </w:p>
        </w:tc>
        <w:tc>
          <w:tcPr>
            <w:tcW w:w="1328" w:type="dxa"/>
            <w:noWrap/>
            <w:vAlign w:val="center"/>
          </w:tcPr>
          <w:p w14:paraId="7ABB373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182</w:t>
            </w:r>
          </w:p>
        </w:tc>
        <w:tc>
          <w:tcPr>
            <w:tcW w:w="3088" w:type="dxa"/>
            <w:noWrap/>
            <w:vAlign w:val="center"/>
          </w:tcPr>
          <w:p w14:paraId="6904D00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549</w:t>
            </w:r>
          </w:p>
        </w:tc>
      </w:tr>
      <w:tr w14:paraId="5BC7BE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96CE8C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RGPOX出口气体流量</w:t>
            </w:r>
          </w:p>
        </w:tc>
        <w:tc>
          <w:tcPr>
            <w:tcW w:w="1212" w:type="dxa"/>
            <w:noWrap/>
            <w:vAlign w:val="center"/>
          </w:tcPr>
          <w:p w14:paraId="6B5AF04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210" w:type="dxa"/>
            <w:noWrap/>
            <w:vAlign w:val="center"/>
          </w:tcPr>
          <w:p w14:paraId="71160B7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4692</w:t>
            </w:r>
          </w:p>
        </w:tc>
        <w:tc>
          <w:tcPr>
            <w:tcW w:w="1328" w:type="dxa"/>
            <w:noWrap/>
            <w:vAlign w:val="center"/>
          </w:tcPr>
          <w:p w14:paraId="24C6647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4692</w:t>
            </w:r>
          </w:p>
        </w:tc>
        <w:tc>
          <w:tcPr>
            <w:tcW w:w="3088" w:type="dxa"/>
            <w:noWrap/>
            <w:vAlign w:val="center"/>
          </w:tcPr>
          <w:p w14:paraId="4B71A83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727</w:t>
            </w:r>
          </w:p>
        </w:tc>
      </w:tr>
      <w:tr w14:paraId="142DC7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4CB5686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RGPOX出口飞灰流量</w:t>
            </w:r>
          </w:p>
        </w:tc>
        <w:tc>
          <w:tcPr>
            <w:tcW w:w="1212" w:type="dxa"/>
            <w:noWrap/>
            <w:vAlign w:val="center"/>
          </w:tcPr>
          <w:p w14:paraId="77C4D19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kg/h</w:t>
            </w:r>
          </w:p>
        </w:tc>
        <w:tc>
          <w:tcPr>
            <w:tcW w:w="1210" w:type="dxa"/>
            <w:noWrap/>
            <w:vAlign w:val="center"/>
          </w:tcPr>
          <w:p w14:paraId="5624CE9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73</w:t>
            </w:r>
          </w:p>
        </w:tc>
        <w:tc>
          <w:tcPr>
            <w:tcW w:w="1328" w:type="dxa"/>
            <w:noWrap/>
            <w:vAlign w:val="center"/>
          </w:tcPr>
          <w:p w14:paraId="6C5A086B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73</w:t>
            </w:r>
          </w:p>
        </w:tc>
        <w:tc>
          <w:tcPr>
            <w:tcW w:w="3088" w:type="dxa"/>
            <w:noWrap/>
            <w:vAlign w:val="center"/>
          </w:tcPr>
          <w:p w14:paraId="6C406D1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793</w:t>
            </w:r>
          </w:p>
        </w:tc>
      </w:tr>
      <w:tr w14:paraId="6E1C80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8731" w:type="dxa"/>
            <w:gridSpan w:val="5"/>
            <w:noWrap/>
            <w:vAlign w:val="center"/>
          </w:tcPr>
          <w:p w14:paraId="6BB8F77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INCI炉出口组分</w:t>
            </w:r>
          </w:p>
        </w:tc>
      </w:tr>
      <w:tr w14:paraId="00BCFA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1291CB5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</w:p>
        </w:tc>
        <w:tc>
          <w:tcPr>
            <w:tcW w:w="1212" w:type="dxa"/>
            <w:noWrap/>
            <w:vAlign w:val="center"/>
          </w:tcPr>
          <w:p w14:paraId="0F9F118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4452654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29.47</w:t>
            </w:r>
          </w:p>
        </w:tc>
        <w:tc>
          <w:tcPr>
            <w:tcW w:w="1328" w:type="dxa"/>
            <w:noWrap/>
            <w:vAlign w:val="center"/>
          </w:tcPr>
          <w:p w14:paraId="4D69001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30.73</w:t>
            </w:r>
          </w:p>
        </w:tc>
        <w:tc>
          <w:tcPr>
            <w:tcW w:w="3088" w:type="dxa"/>
            <w:noWrap/>
            <w:vAlign w:val="center"/>
          </w:tcPr>
          <w:p w14:paraId="674D941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326</w:t>
            </w:r>
          </w:p>
        </w:tc>
      </w:tr>
      <w:tr w14:paraId="450659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7A3D1489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H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5EA1940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3058C77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34.10</w:t>
            </w:r>
          </w:p>
        </w:tc>
        <w:tc>
          <w:tcPr>
            <w:tcW w:w="1328" w:type="dxa"/>
            <w:noWrap/>
            <w:vAlign w:val="center"/>
          </w:tcPr>
          <w:p w14:paraId="2619AD0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35.50</w:t>
            </w:r>
          </w:p>
        </w:tc>
        <w:tc>
          <w:tcPr>
            <w:tcW w:w="3088" w:type="dxa"/>
            <w:noWrap/>
            <w:vAlign w:val="center"/>
          </w:tcPr>
          <w:p w14:paraId="4B08D2F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327</w:t>
            </w:r>
          </w:p>
        </w:tc>
      </w:tr>
      <w:tr w14:paraId="01D6AA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1BB8596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330B64E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6718F1B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28.07</w:t>
            </w:r>
          </w:p>
        </w:tc>
        <w:tc>
          <w:tcPr>
            <w:tcW w:w="1328" w:type="dxa"/>
            <w:noWrap/>
            <w:vAlign w:val="center"/>
          </w:tcPr>
          <w:p w14:paraId="7C486C6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26.56</w:t>
            </w:r>
          </w:p>
        </w:tc>
        <w:tc>
          <w:tcPr>
            <w:tcW w:w="3088" w:type="dxa"/>
            <w:noWrap/>
            <w:vAlign w:val="center"/>
          </w:tcPr>
          <w:p w14:paraId="4633F8E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328</w:t>
            </w:r>
          </w:p>
        </w:tc>
      </w:tr>
      <w:tr w14:paraId="03FF94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42FF28F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CH</w:t>
            </w:r>
            <w:r>
              <w:rPr>
                <w:color w:val="000000"/>
                <w:kern w:val="0"/>
                <w:vertAlign w:val="subscript"/>
                <w:lang w:bidi="ar"/>
              </w:rPr>
              <w:t>4</w:t>
            </w:r>
          </w:p>
        </w:tc>
        <w:tc>
          <w:tcPr>
            <w:tcW w:w="1212" w:type="dxa"/>
            <w:noWrap/>
            <w:vAlign w:val="center"/>
          </w:tcPr>
          <w:p w14:paraId="4F16A5D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787B077A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4.75</w:t>
            </w:r>
          </w:p>
        </w:tc>
        <w:tc>
          <w:tcPr>
            <w:tcW w:w="1328" w:type="dxa"/>
            <w:noWrap/>
            <w:vAlign w:val="center"/>
          </w:tcPr>
          <w:p w14:paraId="7B2AD9A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3.68</w:t>
            </w:r>
          </w:p>
        </w:tc>
        <w:tc>
          <w:tcPr>
            <w:tcW w:w="3088" w:type="dxa"/>
            <w:noWrap/>
            <w:vAlign w:val="center"/>
          </w:tcPr>
          <w:p w14:paraId="7E53604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331</w:t>
            </w:r>
          </w:p>
        </w:tc>
      </w:tr>
      <w:tr w14:paraId="0FCFE9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A5FF92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RMSD</w:t>
            </w:r>
          </w:p>
        </w:tc>
        <w:tc>
          <w:tcPr>
            <w:tcW w:w="1212" w:type="dxa"/>
            <w:noWrap/>
            <w:vAlign w:val="center"/>
          </w:tcPr>
          <w:p w14:paraId="720E4053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>%</w:t>
            </w:r>
          </w:p>
        </w:tc>
        <w:tc>
          <w:tcPr>
            <w:tcW w:w="5626" w:type="dxa"/>
            <w:gridSpan w:val="3"/>
            <w:noWrap/>
            <w:vAlign w:val="center"/>
          </w:tcPr>
          <w:p w14:paraId="66AD58B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FF0000"/>
                <w:kern w:val="0"/>
                <w:lang w:bidi="ar"/>
              </w:rPr>
              <w:t>0.94</w:t>
            </w:r>
          </w:p>
        </w:tc>
      </w:tr>
      <w:tr w14:paraId="21D1AE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8731" w:type="dxa"/>
            <w:gridSpan w:val="5"/>
            <w:noWrap/>
            <w:vAlign w:val="center"/>
          </w:tcPr>
          <w:p w14:paraId="3AE7587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RGPOX炉出口组分</w:t>
            </w:r>
          </w:p>
        </w:tc>
      </w:tr>
      <w:tr w14:paraId="0B68CB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212FA73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</w:p>
        </w:tc>
        <w:tc>
          <w:tcPr>
            <w:tcW w:w="1212" w:type="dxa"/>
            <w:noWrap/>
            <w:vAlign w:val="center"/>
          </w:tcPr>
          <w:p w14:paraId="0D462451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34061CFC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43.31</w:t>
            </w:r>
          </w:p>
        </w:tc>
        <w:tc>
          <w:tcPr>
            <w:tcW w:w="1328" w:type="dxa"/>
            <w:noWrap/>
            <w:vAlign w:val="center"/>
          </w:tcPr>
          <w:p w14:paraId="4001DDF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43.42</w:t>
            </w:r>
          </w:p>
        </w:tc>
        <w:tc>
          <w:tcPr>
            <w:tcW w:w="3088" w:type="dxa"/>
            <w:noWrap/>
            <w:vAlign w:val="center"/>
          </w:tcPr>
          <w:p w14:paraId="7470974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763</w:t>
            </w:r>
          </w:p>
        </w:tc>
      </w:tr>
      <w:tr w14:paraId="602D1E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893" w:type="dxa"/>
            <w:noWrap/>
            <w:vAlign w:val="center"/>
          </w:tcPr>
          <w:p w14:paraId="5429D35F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H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07170EB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24A00E8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27.72</w:t>
            </w:r>
          </w:p>
        </w:tc>
        <w:tc>
          <w:tcPr>
            <w:tcW w:w="1328" w:type="dxa"/>
            <w:noWrap/>
            <w:vAlign w:val="center"/>
          </w:tcPr>
          <w:p w14:paraId="421A49A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szCs w:val="28"/>
              </w:rPr>
              <w:t>27.88</w:t>
            </w:r>
          </w:p>
        </w:tc>
        <w:tc>
          <w:tcPr>
            <w:tcW w:w="3088" w:type="dxa"/>
            <w:noWrap/>
            <w:vAlign w:val="center"/>
          </w:tcPr>
          <w:p w14:paraId="06E90B5E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764</w:t>
            </w:r>
          </w:p>
        </w:tc>
      </w:tr>
      <w:tr w14:paraId="58B64E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noWrap/>
            <w:vAlign w:val="center"/>
          </w:tcPr>
          <w:p w14:paraId="3BF84BF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CO</w:t>
            </w:r>
            <w:r>
              <w:rPr>
                <w:color w:val="000000"/>
                <w:kern w:val="0"/>
                <w:vertAlign w:val="subscript"/>
                <w:lang w:bidi="ar"/>
              </w:rPr>
              <w:t>2</w:t>
            </w:r>
          </w:p>
        </w:tc>
        <w:tc>
          <w:tcPr>
            <w:tcW w:w="1212" w:type="dxa"/>
            <w:noWrap/>
            <w:vAlign w:val="center"/>
          </w:tcPr>
          <w:p w14:paraId="21CC0A1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noWrap/>
            <w:vAlign w:val="center"/>
          </w:tcPr>
          <w:p w14:paraId="422C2A12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24.58</w:t>
            </w:r>
          </w:p>
        </w:tc>
        <w:tc>
          <w:tcPr>
            <w:tcW w:w="1328" w:type="dxa"/>
            <w:noWrap/>
            <w:vAlign w:val="center"/>
          </w:tcPr>
          <w:p w14:paraId="4C3212A4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24.47</w:t>
            </w:r>
          </w:p>
        </w:tc>
        <w:tc>
          <w:tcPr>
            <w:tcW w:w="3088" w:type="dxa"/>
            <w:noWrap/>
            <w:vAlign w:val="center"/>
          </w:tcPr>
          <w:p w14:paraId="73B8AAF7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765</w:t>
            </w:r>
          </w:p>
        </w:tc>
      </w:tr>
      <w:tr w14:paraId="48D0F9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vAlign w:val="center"/>
          </w:tcPr>
          <w:p w14:paraId="4CB1A460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color w:val="000000"/>
                <w:kern w:val="0"/>
                <w:lang w:bidi="ar"/>
              </w:rPr>
              <w:t>CH</w:t>
            </w:r>
            <w:r>
              <w:rPr>
                <w:color w:val="000000"/>
                <w:kern w:val="0"/>
                <w:vertAlign w:val="subscript"/>
                <w:lang w:bidi="ar"/>
              </w:rPr>
              <w:t>4</w:t>
            </w:r>
          </w:p>
        </w:tc>
        <w:tc>
          <w:tcPr>
            <w:tcW w:w="1212" w:type="dxa"/>
            <w:vAlign w:val="center"/>
          </w:tcPr>
          <w:p w14:paraId="0036A63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%-vol</w:t>
            </w: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 xml:space="preserve">, </w:t>
            </w:r>
            <w:r>
              <w:rPr>
                <w:rFonts w:cs="Times New Roman"/>
                <w:color w:val="000000"/>
                <w:kern w:val="0"/>
                <w:szCs w:val="24"/>
                <w:lang w:bidi="ar"/>
              </w:rPr>
              <w:t>dry gas</w:t>
            </w:r>
          </w:p>
        </w:tc>
        <w:tc>
          <w:tcPr>
            <w:tcW w:w="1210" w:type="dxa"/>
            <w:vAlign w:val="center"/>
          </w:tcPr>
          <w:p w14:paraId="45C72C85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0.14</w:t>
            </w:r>
          </w:p>
        </w:tc>
        <w:tc>
          <w:tcPr>
            <w:tcW w:w="1328" w:type="dxa"/>
            <w:vAlign w:val="center"/>
          </w:tcPr>
          <w:p w14:paraId="674C8E9D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0.05</w:t>
            </w:r>
          </w:p>
        </w:tc>
        <w:tc>
          <w:tcPr>
            <w:tcW w:w="3088" w:type="dxa"/>
          </w:tcPr>
          <w:p w14:paraId="668150F8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768</w:t>
            </w:r>
          </w:p>
        </w:tc>
      </w:tr>
      <w:tr w14:paraId="032F7E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93" w:type="dxa"/>
            <w:vAlign w:val="center"/>
          </w:tcPr>
          <w:p w14:paraId="25673EC6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RMSD</w:t>
            </w:r>
          </w:p>
        </w:tc>
        <w:tc>
          <w:tcPr>
            <w:tcW w:w="1212" w:type="dxa"/>
            <w:vAlign w:val="center"/>
          </w:tcPr>
          <w:p w14:paraId="6854522D">
            <w:pPr>
              <w:widowControl/>
              <w:ind w:firstLine="0" w:firstLineChars="0"/>
              <w:textAlignment w:val="center"/>
              <w:rPr>
                <w:rFonts w:cs="Times New Roman"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cs="Times New Roman"/>
                <w:color w:val="000000"/>
                <w:kern w:val="0"/>
                <w:szCs w:val="24"/>
                <w:lang w:bidi="ar"/>
              </w:rPr>
              <w:t>%</w:t>
            </w:r>
          </w:p>
        </w:tc>
        <w:tc>
          <w:tcPr>
            <w:tcW w:w="5626" w:type="dxa"/>
            <w:gridSpan w:val="3"/>
            <w:vAlign w:val="center"/>
          </w:tcPr>
          <w:p w14:paraId="254978D3">
            <w:pPr>
              <w:widowControl/>
              <w:ind w:firstLine="0" w:firstLineChars="0"/>
              <w:textAlignment w:val="center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  <w:color w:val="FF0000"/>
                <w:kern w:val="0"/>
                <w:lang w:bidi="ar"/>
              </w:rPr>
              <w:t>0.07</w:t>
            </w:r>
          </w:p>
        </w:tc>
      </w:tr>
    </w:tbl>
    <w:p w14:paraId="1BFAF9F2">
      <w:pPr>
        <w:ind w:firstLine="480"/>
      </w:pPr>
    </w:p>
    <w:p w14:paraId="5FD83676">
      <w:pPr>
        <w:ind w:firstLine="480"/>
      </w:pPr>
      <w:r>
        <w:rPr>
          <w:rFonts w:hint="eastAsia"/>
        </w:rPr>
        <w:t>综上所示，在不同生物质进料量、不同生物质种类的情况下，当输入条件一致时，NICE计算出口流量和合成气组成与DBI计算结果基本一致，INCI出口和RGPOX出口组分的RMSD均小于1%。</w:t>
      </w:r>
      <w:r>
        <w:rPr>
          <w:rFonts w:hint="eastAsia"/>
          <w:lang w:val="en-US" w:eastAsia="zh-CN"/>
        </w:rPr>
        <w:t>由于整体工艺流程的设定偏差和RGibbs反应器化学反应平衡设定偏差，NICE模型与DBI提供数据仍存在不同。但由于RMSD较小，</w:t>
      </w:r>
      <w:r>
        <w:rPr>
          <w:rFonts w:hint="eastAsia"/>
        </w:rPr>
        <w:t>因此</w:t>
      </w:r>
      <w:r>
        <w:rPr>
          <w:rFonts w:hint="eastAsia"/>
          <w:lang w:val="en-US" w:eastAsia="zh-CN"/>
        </w:rPr>
        <w:t>NICE</w:t>
      </w:r>
      <w:r>
        <w:rPr>
          <w:rFonts w:hint="eastAsia"/>
        </w:rPr>
        <w:t>模型可以较好的复刻DBI模拟结果。</w:t>
      </w:r>
    </w:p>
    <w:p w14:paraId="0522BF0D">
      <w:pPr>
        <w:ind w:left="0" w:leftChars="0" w:firstLine="0" w:firstLineChars="0"/>
      </w:pPr>
    </w:p>
    <w:sectPr>
      <w:pgSz w:w="11906" w:h="16838"/>
      <w:pgMar w:top="1440" w:right="1797" w:bottom="1440" w:left="1797" w:header="851" w:footer="992" w:gutter="0"/>
      <w:cols w:space="0" w:num="1"/>
      <w:rtlGutter w:val="0"/>
      <w:docGrid w:type="lines" w:linePitch="33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D8345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49CCA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EAA34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8A269">
    <w:pPr>
      <w:pStyle w:val="12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610E8">
    <w:pPr>
      <w:pStyle w:val="12"/>
      <w:ind w:firstLine="0" w:firstLineChars="0"/>
      <w:jc w:val="center"/>
    </w:pPr>
    <w:r>
      <w:rPr>
        <w:rFonts w:hint="eastAsia"/>
      </w:rPr>
      <w:t xml:space="preserve">第 </w:t>
    </w:r>
    <w:sdt>
      <w:sdtPr>
        <w:id w:val="463938232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24</w:t>
        </w:r>
        <w:r>
          <w:fldChar w:fldCharType="end"/>
        </w:r>
      </w:sdtContent>
    </w:sdt>
    <w:r>
      <w:t xml:space="preserve"> </w:t>
    </w:r>
    <w:r>
      <w:rPr>
        <w:rFonts w:hint="eastAsia"/>
      </w:rPr>
      <w:t>页</w:t>
    </w:r>
  </w:p>
  <w:p w14:paraId="2F39976C">
    <w:pPr>
      <w:pStyle w:val="1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EFAF6">
    <w:pPr>
      <w:pStyle w:val="13"/>
      <w:adjustRightInd w:val="0"/>
      <w:spacing w:line="240" w:lineRule="auto"/>
      <w:ind w:firstLine="0" w:firstLineChars="0"/>
      <w:rPr>
        <w:rFonts w:ascii="宋体" w:hAnsi="宋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546D2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89A5C">
    <w:pPr>
      <w:pStyle w:val="13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C3D6E"/>
    <w:multiLevelType w:val="singleLevel"/>
    <w:tmpl w:val="87BC3D6E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1CE7E69"/>
    <w:multiLevelType w:val="singleLevel"/>
    <w:tmpl w:val="A1CE7E69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775E728"/>
    <w:multiLevelType w:val="singleLevel"/>
    <w:tmpl w:val="F775E72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1D407D08"/>
    <w:multiLevelType w:val="singleLevel"/>
    <w:tmpl w:val="1D407D08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1FC1DB13"/>
    <w:multiLevelType w:val="singleLevel"/>
    <w:tmpl w:val="1FC1DB13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227C2887"/>
    <w:multiLevelType w:val="multilevel"/>
    <w:tmpl w:val="227C2887"/>
    <w:lvl w:ilvl="0" w:tentative="0">
      <w:start w:val="1"/>
      <w:numFmt w:val="decimal"/>
      <w:pStyle w:val="39"/>
      <w:lvlText w:val="图 %1"/>
      <w:lvlJc w:val="center"/>
      <w:pPr>
        <w:ind w:left="42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2D7BE5"/>
    <w:multiLevelType w:val="multilevel"/>
    <w:tmpl w:val="252D7BE5"/>
    <w:lvl w:ilvl="0" w:tentative="0">
      <w:start w:val="1"/>
      <w:numFmt w:val="decimal"/>
      <w:lvlText w:val="%1)"/>
      <w:lvlJc w:val="left"/>
      <w:pPr>
        <w:ind w:left="1480" w:hanging="440"/>
      </w:pPr>
    </w:lvl>
    <w:lvl w:ilvl="1" w:tentative="0">
      <w:start w:val="1"/>
      <w:numFmt w:val="lowerLetter"/>
      <w:lvlText w:val="%2)"/>
      <w:lvlJc w:val="left"/>
      <w:pPr>
        <w:ind w:left="1920" w:hanging="440"/>
      </w:pPr>
    </w:lvl>
    <w:lvl w:ilvl="2" w:tentative="0">
      <w:start w:val="1"/>
      <w:numFmt w:val="lowerRoman"/>
      <w:lvlText w:val="%3."/>
      <w:lvlJc w:val="right"/>
      <w:pPr>
        <w:ind w:left="2360" w:hanging="440"/>
      </w:pPr>
    </w:lvl>
    <w:lvl w:ilvl="3" w:tentative="0">
      <w:start w:val="1"/>
      <w:numFmt w:val="decimal"/>
      <w:lvlText w:val="%4."/>
      <w:lvlJc w:val="left"/>
      <w:pPr>
        <w:ind w:left="2800" w:hanging="440"/>
      </w:pPr>
    </w:lvl>
    <w:lvl w:ilvl="4" w:tentative="0">
      <w:start w:val="1"/>
      <w:numFmt w:val="lowerLetter"/>
      <w:lvlText w:val="%5)"/>
      <w:lvlJc w:val="left"/>
      <w:pPr>
        <w:ind w:left="3240" w:hanging="440"/>
      </w:pPr>
    </w:lvl>
    <w:lvl w:ilvl="5" w:tentative="0">
      <w:start w:val="1"/>
      <w:numFmt w:val="lowerRoman"/>
      <w:lvlText w:val="%6."/>
      <w:lvlJc w:val="right"/>
      <w:pPr>
        <w:ind w:left="3680" w:hanging="440"/>
      </w:pPr>
    </w:lvl>
    <w:lvl w:ilvl="6" w:tentative="0">
      <w:start w:val="1"/>
      <w:numFmt w:val="decimal"/>
      <w:lvlText w:val="%7."/>
      <w:lvlJc w:val="left"/>
      <w:pPr>
        <w:ind w:left="4120" w:hanging="440"/>
      </w:pPr>
    </w:lvl>
    <w:lvl w:ilvl="7" w:tentative="0">
      <w:start w:val="1"/>
      <w:numFmt w:val="lowerLetter"/>
      <w:lvlText w:val="%8)"/>
      <w:lvlJc w:val="left"/>
      <w:pPr>
        <w:ind w:left="4560" w:hanging="440"/>
      </w:pPr>
    </w:lvl>
    <w:lvl w:ilvl="8" w:tentative="0">
      <w:start w:val="1"/>
      <w:numFmt w:val="lowerRoman"/>
      <w:lvlText w:val="%9."/>
      <w:lvlJc w:val="right"/>
      <w:pPr>
        <w:ind w:left="5000" w:hanging="440"/>
      </w:pPr>
    </w:lvl>
  </w:abstractNum>
  <w:abstractNum w:abstractNumId="7">
    <w:nsid w:val="57112861"/>
    <w:multiLevelType w:val="singleLevel"/>
    <w:tmpl w:val="57112861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588F1C94"/>
    <w:multiLevelType w:val="multilevel"/>
    <w:tmpl w:val="588F1C94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pStyle w:val="32"/>
      <w:lvlText w:val="%1.%2.%3"/>
      <w:lvlJc w:val="left"/>
      <w:pPr>
        <w:ind w:left="807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72BD7AF8"/>
    <w:multiLevelType w:val="multilevel"/>
    <w:tmpl w:val="72BD7AF8"/>
    <w:lvl w:ilvl="0" w:tentative="0">
      <w:start w:val="2"/>
      <w:numFmt w:val="decimal"/>
      <w:pStyle w:val="36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4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37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pStyle w:val="35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80"/>
  <w:drawingGridHorizontalSpacing w:val="120"/>
  <w:drawingGridVerticalSpacing w:val="16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281"/>
    <w:rsid w:val="000075DA"/>
    <w:rsid w:val="00007A5A"/>
    <w:rsid w:val="000116C5"/>
    <w:rsid w:val="00011789"/>
    <w:rsid w:val="00015C76"/>
    <w:rsid w:val="000176FC"/>
    <w:rsid w:val="00017EEE"/>
    <w:rsid w:val="000223A7"/>
    <w:rsid w:val="00024065"/>
    <w:rsid w:val="0002496D"/>
    <w:rsid w:val="00025C35"/>
    <w:rsid w:val="00026245"/>
    <w:rsid w:val="00026DB7"/>
    <w:rsid w:val="00031860"/>
    <w:rsid w:val="00033522"/>
    <w:rsid w:val="00034B22"/>
    <w:rsid w:val="00046C64"/>
    <w:rsid w:val="000471E7"/>
    <w:rsid w:val="00052821"/>
    <w:rsid w:val="00054532"/>
    <w:rsid w:val="00066ADC"/>
    <w:rsid w:val="00067F41"/>
    <w:rsid w:val="000719B6"/>
    <w:rsid w:val="0007466E"/>
    <w:rsid w:val="00075023"/>
    <w:rsid w:val="00075F96"/>
    <w:rsid w:val="00076E6B"/>
    <w:rsid w:val="000772DA"/>
    <w:rsid w:val="00085FEC"/>
    <w:rsid w:val="00087158"/>
    <w:rsid w:val="000914CD"/>
    <w:rsid w:val="0009478D"/>
    <w:rsid w:val="00095029"/>
    <w:rsid w:val="00097914"/>
    <w:rsid w:val="000A0211"/>
    <w:rsid w:val="000A78D5"/>
    <w:rsid w:val="000B1074"/>
    <w:rsid w:val="000B4327"/>
    <w:rsid w:val="000C0589"/>
    <w:rsid w:val="000C0D01"/>
    <w:rsid w:val="000D06B8"/>
    <w:rsid w:val="000D0A5E"/>
    <w:rsid w:val="000D209C"/>
    <w:rsid w:val="000D2EC9"/>
    <w:rsid w:val="000E0077"/>
    <w:rsid w:val="000E18D5"/>
    <w:rsid w:val="000E3C1A"/>
    <w:rsid w:val="000E4D7C"/>
    <w:rsid w:val="000F1398"/>
    <w:rsid w:val="000F4FDD"/>
    <w:rsid w:val="00102886"/>
    <w:rsid w:val="00102E2A"/>
    <w:rsid w:val="00111281"/>
    <w:rsid w:val="00111DA2"/>
    <w:rsid w:val="00113D70"/>
    <w:rsid w:val="001202E6"/>
    <w:rsid w:val="00120F7B"/>
    <w:rsid w:val="00121E52"/>
    <w:rsid w:val="0013302A"/>
    <w:rsid w:val="00133B29"/>
    <w:rsid w:val="0013400F"/>
    <w:rsid w:val="00136A7A"/>
    <w:rsid w:val="00140BB8"/>
    <w:rsid w:val="001421C0"/>
    <w:rsid w:val="001426CD"/>
    <w:rsid w:val="001503E7"/>
    <w:rsid w:val="00160F4D"/>
    <w:rsid w:val="00162127"/>
    <w:rsid w:val="00163349"/>
    <w:rsid w:val="001703B3"/>
    <w:rsid w:val="00180155"/>
    <w:rsid w:val="00185CD2"/>
    <w:rsid w:val="00187123"/>
    <w:rsid w:val="00192BB2"/>
    <w:rsid w:val="0019398E"/>
    <w:rsid w:val="00196E0B"/>
    <w:rsid w:val="00196F65"/>
    <w:rsid w:val="001A207D"/>
    <w:rsid w:val="001A2343"/>
    <w:rsid w:val="001A6B31"/>
    <w:rsid w:val="001A79BA"/>
    <w:rsid w:val="001B0EB4"/>
    <w:rsid w:val="001B4612"/>
    <w:rsid w:val="001B562D"/>
    <w:rsid w:val="001C5E09"/>
    <w:rsid w:val="001C5FAB"/>
    <w:rsid w:val="001C633D"/>
    <w:rsid w:val="001D1E9D"/>
    <w:rsid w:val="001D2979"/>
    <w:rsid w:val="001D39AD"/>
    <w:rsid w:val="001E3818"/>
    <w:rsid w:val="001E510B"/>
    <w:rsid w:val="001E5188"/>
    <w:rsid w:val="001E6DAD"/>
    <w:rsid w:val="001E7B64"/>
    <w:rsid w:val="001E7C12"/>
    <w:rsid w:val="001E7E11"/>
    <w:rsid w:val="001F4069"/>
    <w:rsid w:val="001F4B0F"/>
    <w:rsid w:val="002004C9"/>
    <w:rsid w:val="00200838"/>
    <w:rsid w:val="0020113B"/>
    <w:rsid w:val="002011E7"/>
    <w:rsid w:val="00205854"/>
    <w:rsid w:val="00206245"/>
    <w:rsid w:val="00206C85"/>
    <w:rsid w:val="00207BB7"/>
    <w:rsid w:val="00211808"/>
    <w:rsid w:val="00211A0D"/>
    <w:rsid w:val="00211C8E"/>
    <w:rsid w:val="00222FB8"/>
    <w:rsid w:val="00226BA6"/>
    <w:rsid w:val="00232104"/>
    <w:rsid w:val="002357A6"/>
    <w:rsid w:val="00235B07"/>
    <w:rsid w:val="00237538"/>
    <w:rsid w:val="00242311"/>
    <w:rsid w:val="00242465"/>
    <w:rsid w:val="002438F1"/>
    <w:rsid w:val="0024486F"/>
    <w:rsid w:val="00245304"/>
    <w:rsid w:val="0024731E"/>
    <w:rsid w:val="00250690"/>
    <w:rsid w:val="0025237E"/>
    <w:rsid w:val="00270DC2"/>
    <w:rsid w:val="0027107C"/>
    <w:rsid w:val="00271E26"/>
    <w:rsid w:val="00272305"/>
    <w:rsid w:val="00272E6A"/>
    <w:rsid w:val="00273161"/>
    <w:rsid w:val="00275575"/>
    <w:rsid w:val="002775B7"/>
    <w:rsid w:val="002819BE"/>
    <w:rsid w:val="0028230B"/>
    <w:rsid w:val="00287B92"/>
    <w:rsid w:val="00287E55"/>
    <w:rsid w:val="0029329D"/>
    <w:rsid w:val="00294359"/>
    <w:rsid w:val="0029601C"/>
    <w:rsid w:val="002971E7"/>
    <w:rsid w:val="002A22C9"/>
    <w:rsid w:val="002A23F2"/>
    <w:rsid w:val="002A5866"/>
    <w:rsid w:val="002A6A47"/>
    <w:rsid w:val="002B0FDA"/>
    <w:rsid w:val="002B1189"/>
    <w:rsid w:val="002B18CD"/>
    <w:rsid w:val="002B1A22"/>
    <w:rsid w:val="002B41BA"/>
    <w:rsid w:val="002B5AEF"/>
    <w:rsid w:val="002B7F14"/>
    <w:rsid w:val="002C0739"/>
    <w:rsid w:val="002C433B"/>
    <w:rsid w:val="002C440A"/>
    <w:rsid w:val="002D0FE4"/>
    <w:rsid w:val="002D2B13"/>
    <w:rsid w:val="002D5FA4"/>
    <w:rsid w:val="002D6692"/>
    <w:rsid w:val="002D76D2"/>
    <w:rsid w:val="002D7D7E"/>
    <w:rsid w:val="002E6F6B"/>
    <w:rsid w:val="002F1292"/>
    <w:rsid w:val="002F42B8"/>
    <w:rsid w:val="002F7461"/>
    <w:rsid w:val="002F7596"/>
    <w:rsid w:val="00304F16"/>
    <w:rsid w:val="00307EF5"/>
    <w:rsid w:val="00317A68"/>
    <w:rsid w:val="00320377"/>
    <w:rsid w:val="003226D1"/>
    <w:rsid w:val="003237A9"/>
    <w:rsid w:val="003241C2"/>
    <w:rsid w:val="00332888"/>
    <w:rsid w:val="00334370"/>
    <w:rsid w:val="00336749"/>
    <w:rsid w:val="00343C50"/>
    <w:rsid w:val="00357D04"/>
    <w:rsid w:val="00363D11"/>
    <w:rsid w:val="00365F14"/>
    <w:rsid w:val="00366C56"/>
    <w:rsid w:val="0037021B"/>
    <w:rsid w:val="003718D0"/>
    <w:rsid w:val="003748F0"/>
    <w:rsid w:val="003759C3"/>
    <w:rsid w:val="00376165"/>
    <w:rsid w:val="00381D52"/>
    <w:rsid w:val="00383F5A"/>
    <w:rsid w:val="00384D86"/>
    <w:rsid w:val="00397914"/>
    <w:rsid w:val="003B312A"/>
    <w:rsid w:val="003B542E"/>
    <w:rsid w:val="003B5970"/>
    <w:rsid w:val="003C1229"/>
    <w:rsid w:val="003C1DF5"/>
    <w:rsid w:val="003C4569"/>
    <w:rsid w:val="003C5995"/>
    <w:rsid w:val="003C7C1A"/>
    <w:rsid w:val="003D6471"/>
    <w:rsid w:val="003D7511"/>
    <w:rsid w:val="003D7830"/>
    <w:rsid w:val="003E514C"/>
    <w:rsid w:val="003E5FBA"/>
    <w:rsid w:val="003E7525"/>
    <w:rsid w:val="003F6D1C"/>
    <w:rsid w:val="004002B7"/>
    <w:rsid w:val="00400C9B"/>
    <w:rsid w:val="004011EE"/>
    <w:rsid w:val="00402B40"/>
    <w:rsid w:val="0040693F"/>
    <w:rsid w:val="00407876"/>
    <w:rsid w:val="00413927"/>
    <w:rsid w:val="00414B48"/>
    <w:rsid w:val="0041534B"/>
    <w:rsid w:val="00415CE7"/>
    <w:rsid w:val="00416A88"/>
    <w:rsid w:val="004202BA"/>
    <w:rsid w:val="004210EB"/>
    <w:rsid w:val="00424E8A"/>
    <w:rsid w:val="00425B45"/>
    <w:rsid w:val="00426141"/>
    <w:rsid w:val="004275C4"/>
    <w:rsid w:val="004324FF"/>
    <w:rsid w:val="0043276E"/>
    <w:rsid w:val="00434235"/>
    <w:rsid w:val="00440E32"/>
    <w:rsid w:val="00445F45"/>
    <w:rsid w:val="004531B6"/>
    <w:rsid w:val="00454842"/>
    <w:rsid w:val="004567CA"/>
    <w:rsid w:val="0045743D"/>
    <w:rsid w:val="0046211D"/>
    <w:rsid w:val="004644E0"/>
    <w:rsid w:val="00466B9A"/>
    <w:rsid w:val="00467091"/>
    <w:rsid w:val="00470572"/>
    <w:rsid w:val="00477137"/>
    <w:rsid w:val="00484510"/>
    <w:rsid w:val="004A2DDE"/>
    <w:rsid w:val="004A3619"/>
    <w:rsid w:val="004A66D7"/>
    <w:rsid w:val="004B04FA"/>
    <w:rsid w:val="004B2A26"/>
    <w:rsid w:val="004C085F"/>
    <w:rsid w:val="004C1974"/>
    <w:rsid w:val="004C31A8"/>
    <w:rsid w:val="004C4CB6"/>
    <w:rsid w:val="004C6093"/>
    <w:rsid w:val="004C6DD4"/>
    <w:rsid w:val="004D6C1A"/>
    <w:rsid w:val="004D78A8"/>
    <w:rsid w:val="004D7C40"/>
    <w:rsid w:val="004E0203"/>
    <w:rsid w:val="004E0767"/>
    <w:rsid w:val="004E2868"/>
    <w:rsid w:val="004E2CD6"/>
    <w:rsid w:val="004E3122"/>
    <w:rsid w:val="004E5C5A"/>
    <w:rsid w:val="004E6224"/>
    <w:rsid w:val="004F0256"/>
    <w:rsid w:val="004F6C48"/>
    <w:rsid w:val="004F7C58"/>
    <w:rsid w:val="00500081"/>
    <w:rsid w:val="00503F78"/>
    <w:rsid w:val="005040B7"/>
    <w:rsid w:val="005044C7"/>
    <w:rsid w:val="00505866"/>
    <w:rsid w:val="00506351"/>
    <w:rsid w:val="005068B9"/>
    <w:rsid w:val="00507E0D"/>
    <w:rsid w:val="005139AC"/>
    <w:rsid w:val="00514BF4"/>
    <w:rsid w:val="00520956"/>
    <w:rsid w:val="00530E3F"/>
    <w:rsid w:val="00541C76"/>
    <w:rsid w:val="00543740"/>
    <w:rsid w:val="00545589"/>
    <w:rsid w:val="0054594E"/>
    <w:rsid w:val="005473EC"/>
    <w:rsid w:val="005507A8"/>
    <w:rsid w:val="0055417C"/>
    <w:rsid w:val="005557FC"/>
    <w:rsid w:val="00556DE0"/>
    <w:rsid w:val="00561367"/>
    <w:rsid w:val="005619AA"/>
    <w:rsid w:val="00561B14"/>
    <w:rsid w:val="00564B8C"/>
    <w:rsid w:val="00566B2C"/>
    <w:rsid w:val="00567F7A"/>
    <w:rsid w:val="00577167"/>
    <w:rsid w:val="0058338D"/>
    <w:rsid w:val="0058549D"/>
    <w:rsid w:val="005864B6"/>
    <w:rsid w:val="00586F1F"/>
    <w:rsid w:val="005906AC"/>
    <w:rsid w:val="00590D45"/>
    <w:rsid w:val="0059181C"/>
    <w:rsid w:val="00591C68"/>
    <w:rsid w:val="005929EE"/>
    <w:rsid w:val="005936BC"/>
    <w:rsid w:val="00594790"/>
    <w:rsid w:val="0059620A"/>
    <w:rsid w:val="00597151"/>
    <w:rsid w:val="005A10DD"/>
    <w:rsid w:val="005A1939"/>
    <w:rsid w:val="005A1C8D"/>
    <w:rsid w:val="005A464E"/>
    <w:rsid w:val="005C3F90"/>
    <w:rsid w:val="005C478B"/>
    <w:rsid w:val="005C4F22"/>
    <w:rsid w:val="005D3182"/>
    <w:rsid w:val="005D4D4E"/>
    <w:rsid w:val="005E0B9D"/>
    <w:rsid w:val="005E558C"/>
    <w:rsid w:val="005F452D"/>
    <w:rsid w:val="005F51E2"/>
    <w:rsid w:val="005F5D0C"/>
    <w:rsid w:val="005F7CC5"/>
    <w:rsid w:val="006006BA"/>
    <w:rsid w:val="00605D39"/>
    <w:rsid w:val="00614EF7"/>
    <w:rsid w:val="006177FA"/>
    <w:rsid w:val="00625166"/>
    <w:rsid w:val="00627D67"/>
    <w:rsid w:val="00635BFB"/>
    <w:rsid w:val="0063666C"/>
    <w:rsid w:val="00640169"/>
    <w:rsid w:val="00640F16"/>
    <w:rsid w:val="00642B43"/>
    <w:rsid w:val="00643445"/>
    <w:rsid w:val="00644D5E"/>
    <w:rsid w:val="00646A9E"/>
    <w:rsid w:val="006476DE"/>
    <w:rsid w:val="0065069F"/>
    <w:rsid w:val="00650722"/>
    <w:rsid w:val="0065771D"/>
    <w:rsid w:val="00661207"/>
    <w:rsid w:val="006625EA"/>
    <w:rsid w:val="00670422"/>
    <w:rsid w:val="00671C7A"/>
    <w:rsid w:val="00675795"/>
    <w:rsid w:val="00684BBB"/>
    <w:rsid w:val="00684DC5"/>
    <w:rsid w:val="00685307"/>
    <w:rsid w:val="00686952"/>
    <w:rsid w:val="00687343"/>
    <w:rsid w:val="006904CE"/>
    <w:rsid w:val="00695AAE"/>
    <w:rsid w:val="00696162"/>
    <w:rsid w:val="006A0C08"/>
    <w:rsid w:val="006A155E"/>
    <w:rsid w:val="006A3884"/>
    <w:rsid w:val="006A7154"/>
    <w:rsid w:val="006B0EE0"/>
    <w:rsid w:val="006B3018"/>
    <w:rsid w:val="006B47F2"/>
    <w:rsid w:val="006B700C"/>
    <w:rsid w:val="006C3064"/>
    <w:rsid w:val="006C38B4"/>
    <w:rsid w:val="006C628A"/>
    <w:rsid w:val="006C637A"/>
    <w:rsid w:val="006D445E"/>
    <w:rsid w:val="006D62B7"/>
    <w:rsid w:val="006E0CB2"/>
    <w:rsid w:val="006E18BC"/>
    <w:rsid w:val="006E25D4"/>
    <w:rsid w:val="006E3B38"/>
    <w:rsid w:val="006E3EDF"/>
    <w:rsid w:val="006E6BF9"/>
    <w:rsid w:val="006F01AB"/>
    <w:rsid w:val="006F143D"/>
    <w:rsid w:val="006F2BDE"/>
    <w:rsid w:val="006F2FD4"/>
    <w:rsid w:val="006F53B8"/>
    <w:rsid w:val="00701A58"/>
    <w:rsid w:val="00706F00"/>
    <w:rsid w:val="007164B7"/>
    <w:rsid w:val="00720010"/>
    <w:rsid w:val="00724D01"/>
    <w:rsid w:val="00726510"/>
    <w:rsid w:val="00730252"/>
    <w:rsid w:val="0073488B"/>
    <w:rsid w:val="00735BF0"/>
    <w:rsid w:val="00737114"/>
    <w:rsid w:val="00737A09"/>
    <w:rsid w:val="0074043B"/>
    <w:rsid w:val="007419F8"/>
    <w:rsid w:val="0074392F"/>
    <w:rsid w:val="007444A0"/>
    <w:rsid w:val="00746486"/>
    <w:rsid w:val="00750F52"/>
    <w:rsid w:val="007517F7"/>
    <w:rsid w:val="00755AE7"/>
    <w:rsid w:val="00756F26"/>
    <w:rsid w:val="007606F9"/>
    <w:rsid w:val="007639F1"/>
    <w:rsid w:val="007678C8"/>
    <w:rsid w:val="00774CAD"/>
    <w:rsid w:val="00776C19"/>
    <w:rsid w:val="00781E28"/>
    <w:rsid w:val="00783BA9"/>
    <w:rsid w:val="0078419D"/>
    <w:rsid w:val="00787769"/>
    <w:rsid w:val="007949B6"/>
    <w:rsid w:val="00797F6D"/>
    <w:rsid w:val="007A1AE0"/>
    <w:rsid w:val="007A3083"/>
    <w:rsid w:val="007A5EBA"/>
    <w:rsid w:val="007B1C98"/>
    <w:rsid w:val="007B3201"/>
    <w:rsid w:val="007B581E"/>
    <w:rsid w:val="007B624E"/>
    <w:rsid w:val="007D05DE"/>
    <w:rsid w:val="007D1BDC"/>
    <w:rsid w:val="007D2F61"/>
    <w:rsid w:val="007D3163"/>
    <w:rsid w:val="007D4762"/>
    <w:rsid w:val="007D5B34"/>
    <w:rsid w:val="007E0DC2"/>
    <w:rsid w:val="007E0E20"/>
    <w:rsid w:val="007E25DE"/>
    <w:rsid w:val="007E42D6"/>
    <w:rsid w:val="007E463C"/>
    <w:rsid w:val="007F0162"/>
    <w:rsid w:val="007F29DE"/>
    <w:rsid w:val="007F409D"/>
    <w:rsid w:val="007F5715"/>
    <w:rsid w:val="007F769F"/>
    <w:rsid w:val="00800A4A"/>
    <w:rsid w:val="008014C8"/>
    <w:rsid w:val="00802CB6"/>
    <w:rsid w:val="00802F3B"/>
    <w:rsid w:val="008067CA"/>
    <w:rsid w:val="008148AF"/>
    <w:rsid w:val="00815D77"/>
    <w:rsid w:val="00822AC3"/>
    <w:rsid w:val="00830D71"/>
    <w:rsid w:val="0083670A"/>
    <w:rsid w:val="0083708E"/>
    <w:rsid w:val="00837620"/>
    <w:rsid w:val="00840C3A"/>
    <w:rsid w:val="00841B0C"/>
    <w:rsid w:val="00846539"/>
    <w:rsid w:val="00846FD1"/>
    <w:rsid w:val="00850281"/>
    <w:rsid w:val="00850F80"/>
    <w:rsid w:val="008515D0"/>
    <w:rsid w:val="0085168A"/>
    <w:rsid w:val="00862648"/>
    <w:rsid w:val="008663BC"/>
    <w:rsid w:val="008720DA"/>
    <w:rsid w:val="00872527"/>
    <w:rsid w:val="00873076"/>
    <w:rsid w:val="008743D8"/>
    <w:rsid w:val="008769F9"/>
    <w:rsid w:val="008777A9"/>
    <w:rsid w:val="00880A76"/>
    <w:rsid w:val="008842E6"/>
    <w:rsid w:val="008906D1"/>
    <w:rsid w:val="00892647"/>
    <w:rsid w:val="00892AD0"/>
    <w:rsid w:val="008975EB"/>
    <w:rsid w:val="008978E3"/>
    <w:rsid w:val="008A38B4"/>
    <w:rsid w:val="008A49E5"/>
    <w:rsid w:val="008A6149"/>
    <w:rsid w:val="008B0399"/>
    <w:rsid w:val="008B2B24"/>
    <w:rsid w:val="008B3642"/>
    <w:rsid w:val="008B70A4"/>
    <w:rsid w:val="008C25A9"/>
    <w:rsid w:val="008C2B1F"/>
    <w:rsid w:val="008C7799"/>
    <w:rsid w:val="008D4D55"/>
    <w:rsid w:val="008D7D02"/>
    <w:rsid w:val="008E4D76"/>
    <w:rsid w:val="008E677A"/>
    <w:rsid w:val="008F11B7"/>
    <w:rsid w:val="008F2086"/>
    <w:rsid w:val="008F2A64"/>
    <w:rsid w:val="008F59D9"/>
    <w:rsid w:val="008F5F7A"/>
    <w:rsid w:val="009021C4"/>
    <w:rsid w:val="009025EF"/>
    <w:rsid w:val="00902665"/>
    <w:rsid w:val="0090331D"/>
    <w:rsid w:val="00906CE7"/>
    <w:rsid w:val="00910FD1"/>
    <w:rsid w:val="009116DC"/>
    <w:rsid w:val="00912B17"/>
    <w:rsid w:val="00913219"/>
    <w:rsid w:val="00917D2D"/>
    <w:rsid w:val="00921887"/>
    <w:rsid w:val="00924056"/>
    <w:rsid w:val="00926518"/>
    <w:rsid w:val="00926F8C"/>
    <w:rsid w:val="0093125E"/>
    <w:rsid w:val="00935E29"/>
    <w:rsid w:val="00940634"/>
    <w:rsid w:val="00943D1A"/>
    <w:rsid w:val="0094441E"/>
    <w:rsid w:val="009444B4"/>
    <w:rsid w:val="00944EAA"/>
    <w:rsid w:val="009453E2"/>
    <w:rsid w:val="00946CCE"/>
    <w:rsid w:val="00950782"/>
    <w:rsid w:val="00950C4D"/>
    <w:rsid w:val="00962672"/>
    <w:rsid w:val="009628B2"/>
    <w:rsid w:val="00962987"/>
    <w:rsid w:val="00963F4E"/>
    <w:rsid w:val="00970A73"/>
    <w:rsid w:val="00974F3A"/>
    <w:rsid w:val="00975566"/>
    <w:rsid w:val="009777B8"/>
    <w:rsid w:val="00980443"/>
    <w:rsid w:val="00982906"/>
    <w:rsid w:val="00983152"/>
    <w:rsid w:val="0098457B"/>
    <w:rsid w:val="00984DC5"/>
    <w:rsid w:val="009853CA"/>
    <w:rsid w:val="00986D31"/>
    <w:rsid w:val="00993317"/>
    <w:rsid w:val="00995C1D"/>
    <w:rsid w:val="00996AA7"/>
    <w:rsid w:val="009A0300"/>
    <w:rsid w:val="009A14BC"/>
    <w:rsid w:val="009A19E7"/>
    <w:rsid w:val="009A251D"/>
    <w:rsid w:val="009A2774"/>
    <w:rsid w:val="009A3BC9"/>
    <w:rsid w:val="009A400B"/>
    <w:rsid w:val="009A6B5D"/>
    <w:rsid w:val="009A79FC"/>
    <w:rsid w:val="009B1B25"/>
    <w:rsid w:val="009B4B67"/>
    <w:rsid w:val="009B5C00"/>
    <w:rsid w:val="009B70E3"/>
    <w:rsid w:val="009C1B05"/>
    <w:rsid w:val="009C35B0"/>
    <w:rsid w:val="009C4111"/>
    <w:rsid w:val="009C49E3"/>
    <w:rsid w:val="009C4EAC"/>
    <w:rsid w:val="009D5F74"/>
    <w:rsid w:val="009D7B83"/>
    <w:rsid w:val="009E4545"/>
    <w:rsid w:val="009E47EA"/>
    <w:rsid w:val="009E4B5D"/>
    <w:rsid w:val="009E4E2C"/>
    <w:rsid w:val="009E64D1"/>
    <w:rsid w:val="009E68D5"/>
    <w:rsid w:val="009E739A"/>
    <w:rsid w:val="009E75F9"/>
    <w:rsid w:val="009F265C"/>
    <w:rsid w:val="009F36D7"/>
    <w:rsid w:val="009F5829"/>
    <w:rsid w:val="00A0048D"/>
    <w:rsid w:val="00A01C9E"/>
    <w:rsid w:val="00A02DFB"/>
    <w:rsid w:val="00A030F1"/>
    <w:rsid w:val="00A13C29"/>
    <w:rsid w:val="00A15BC1"/>
    <w:rsid w:val="00A17624"/>
    <w:rsid w:val="00A203ED"/>
    <w:rsid w:val="00A20EFC"/>
    <w:rsid w:val="00A233B4"/>
    <w:rsid w:val="00A239C8"/>
    <w:rsid w:val="00A27B74"/>
    <w:rsid w:val="00A3474B"/>
    <w:rsid w:val="00A3573A"/>
    <w:rsid w:val="00A414BE"/>
    <w:rsid w:val="00A43DBE"/>
    <w:rsid w:val="00A45C4B"/>
    <w:rsid w:val="00A46F39"/>
    <w:rsid w:val="00A52B04"/>
    <w:rsid w:val="00A54BA0"/>
    <w:rsid w:val="00A55098"/>
    <w:rsid w:val="00A5698D"/>
    <w:rsid w:val="00A6363A"/>
    <w:rsid w:val="00A65EBE"/>
    <w:rsid w:val="00A66DBE"/>
    <w:rsid w:val="00A67714"/>
    <w:rsid w:val="00A70465"/>
    <w:rsid w:val="00A71902"/>
    <w:rsid w:val="00A72417"/>
    <w:rsid w:val="00A73D1E"/>
    <w:rsid w:val="00A769CF"/>
    <w:rsid w:val="00A76ACE"/>
    <w:rsid w:val="00A775BC"/>
    <w:rsid w:val="00A8204A"/>
    <w:rsid w:val="00A84FC2"/>
    <w:rsid w:val="00AA5690"/>
    <w:rsid w:val="00AA67AF"/>
    <w:rsid w:val="00AA6AAF"/>
    <w:rsid w:val="00AB1116"/>
    <w:rsid w:val="00AC0262"/>
    <w:rsid w:val="00AC043A"/>
    <w:rsid w:val="00AC242D"/>
    <w:rsid w:val="00AC3690"/>
    <w:rsid w:val="00AD1480"/>
    <w:rsid w:val="00AD3B99"/>
    <w:rsid w:val="00AD6D18"/>
    <w:rsid w:val="00AE0F91"/>
    <w:rsid w:val="00AE1159"/>
    <w:rsid w:val="00AE1B01"/>
    <w:rsid w:val="00AF5C40"/>
    <w:rsid w:val="00B00B03"/>
    <w:rsid w:val="00B02E92"/>
    <w:rsid w:val="00B03B1C"/>
    <w:rsid w:val="00B05403"/>
    <w:rsid w:val="00B058A4"/>
    <w:rsid w:val="00B0626D"/>
    <w:rsid w:val="00B11D28"/>
    <w:rsid w:val="00B135C0"/>
    <w:rsid w:val="00B176ED"/>
    <w:rsid w:val="00B228A6"/>
    <w:rsid w:val="00B2670C"/>
    <w:rsid w:val="00B33439"/>
    <w:rsid w:val="00B42916"/>
    <w:rsid w:val="00B47C41"/>
    <w:rsid w:val="00B51FFC"/>
    <w:rsid w:val="00B5293C"/>
    <w:rsid w:val="00B53892"/>
    <w:rsid w:val="00B55ADF"/>
    <w:rsid w:val="00B56F5F"/>
    <w:rsid w:val="00B634BA"/>
    <w:rsid w:val="00B64346"/>
    <w:rsid w:val="00B71952"/>
    <w:rsid w:val="00B741C1"/>
    <w:rsid w:val="00B81263"/>
    <w:rsid w:val="00B81DAF"/>
    <w:rsid w:val="00B828A2"/>
    <w:rsid w:val="00B849AA"/>
    <w:rsid w:val="00B85F03"/>
    <w:rsid w:val="00B91BA0"/>
    <w:rsid w:val="00B92CF9"/>
    <w:rsid w:val="00B93C99"/>
    <w:rsid w:val="00BA0517"/>
    <w:rsid w:val="00BA0A9D"/>
    <w:rsid w:val="00BA1D05"/>
    <w:rsid w:val="00BA7328"/>
    <w:rsid w:val="00BB0ADE"/>
    <w:rsid w:val="00BB1C88"/>
    <w:rsid w:val="00BB3C62"/>
    <w:rsid w:val="00BC096C"/>
    <w:rsid w:val="00BC0DEB"/>
    <w:rsid w:val="00BC214C"/>
    <w:rsid w:val="00BC3BFF"/>
    <w:rsid w:val="00BC5157"/>
    <w:rsid w:val="00BC592A"/>
    <w:rsid w:val="00BD57C0"/>
    <w:rsid w:val="00BD71B7"/>
    <w:rsid w:val="00BE0B31"/>
    <w:rsid w:val="00BE171C"/>
    <w:rsid w:val="00BE38ED"/>
    <w:rsid w:val="00BE4280"/>
    <w:rsid w:val="00BE4EBF"/>
    <w:rsid w:val="00BF22DC"/>
    <w:rsid w:val="00BF2B25"/>
    <w:rsid w:val="00BF3668"/>
    <w:rsid w:val="00BF503B"/>
    <w:rsid w:val="00C002FA"/>
    <w:rsid w:val="00C02384"/>
    <w:rsid w:val="00C027C3"/>
    <w:rsid w:val="00C0301C"/>
    <w:rsid w:val="00C119B1"/>
    <w:rsid w:val="00C13FCE"/>
    <w:rsid w:val="00C20A05"/>
    <w:rsid w:val="00C249D8"/>
    <w:rsid w:val="00C2604D"/>
    <w:rsid w:val="00C26193"/>
    <w:rsid w:val="00C2743F"/>
    <w:rsid w:val="00C31403"/>
    <w:rsid w:val="00C329E9"/>
    <w:rsid w:val="00C34DBA"/>
    <w:rsid w:val="00C35106"/>
    <w:rsid w:val="00C36C84"/>
    <w:rsid w:val="00C43181"/>
    <w:rsid w:val="00C44183"/>
    <w:rsid w:val="00C564F9"/>
    <w:rsid w:val="00C62194"/>
    <w:rsid w:val="00C65A06"/>
    <w:rsid w:val="00C65BAD"/>
    <w:rsid w:val="00C75B45"/>
    <w:rsid w:val="00C77EFA"/>
    <w:rsid w:val="00C80A25"/>
    <w:rsid w:val="00C848A5"/>
    <w:rsid w:val="00C85362"/>
    <w:rsid w:val="00C8639F"/>
    <w:rsid w:val="00C918E3"/>
    <w:rsid w:val="00C92241"/>
    <w:rsid w:val="00C93AAE"/>
    <w:rsid w:val="00C95152"/>
    <w:rsid w:val="00C962D5"/>
    <w:rsid w:val="00CA0148"/>
    <w:rsid w:val="00CA2CA2"/>
    <w:rsid w:val="00CA5A5B"/>
    <w:rsid w:val="00CB093B"/>
    <w:rsid w:val="00CB1989"/>
    <w:rsid w:val="00CC1981"/>
    <w:rsid w:val="00CC283C"/>
    <w:rsid w:val="00CC3351"/>
    <w:rsid w:val="00CC4D11"/>
    <w:rsid w:val="00CC6F78"/>
    <w:rsid w:val="00CD0A54"/>
    <w:rsid w:val="00CD5F10"/>
    <w:rsid w:val="00CD61E4"/>
    <w:rsid w:val="00CD7287"/>
    <w:rsid w:val="00CE2DBD"/>
    <w:rsid w:val="00CE364A"/>
    <w:rsid w:val="00CE44C2"/>
    <w:rsid w:val="00CE6E30"/>
    <w:rsid w:val="00CF137C"/>
    <w:rsid w:val="00CF1884"/>
    <w:rsid w:val="00CF38DC"/>
    <w:rsid w:val="00CF597D"/>
    <w:rsid w:val="00D004E3"/>
    <w:rsid w:val="00D028C3"/>
    <w:rsid w:val="00D03461"/>
    <w:rsid w:val="00D05F8B"/>
    <w:rsid w:val="00D157FD"/>
    <w:rsid w:val="00D21AD9"/>
    <w:rsid w:val="00D2512B"/>
    <w:rsid w:val="00D2515B"/>
    <w:rsid w:val="00D35C4F"/>
    <w:rsid w:val="00D41E4C"/>
    <w:rsid w:val="00D42302"/>
    <w:rsid w:val="00D4262C"/>
    <w:rsid w:val="00D45861"/>
    <w:rsid w:val="00D465C4"/>
    <w:rsid w:val="00D468E6"/>
    <w:rsid w:val="00D511A2"/>
    <w:rsid w:val="00D5348F"/>
    <w:rsid w:val="00D53E93"/>
    <w:rsid w:val="00D60B95"/>
    <w:rsid w:val="00D61159"/>
    <w:rsid w:val="00D632A6"/>
    <w:rsid w:val="00D64863"/>
    <w:rsid w:val="00D67141"/>
    <w:rsid w:val="00D67A6B"/>
    <w:rsid w:val="00D728F1"/>
    <w:rsid w:val="00D80BA4"/>
    <w:rsid w:val="00D81323"/>
    <w:rsid w:val="00D83A33"/>
    <w:rsid w:val="00D85231"/>
    <w:rsid w:val="00D87025"/>
    <w:rsid w:val="00D91300"/>
    <w:rsid w:val="00D92204"/>
    <w:rsid w:val="00D93DD8"/>
    <w:rsid w:val="00D94296"/>
    <w:rsid w:val="00D94CC7"/>
    <w:rsid w:val="00DA65A4"/>
    <w:rsid w:val="00DB4E9B"/>
    <w:rsid w:val="00DC3EDE"/>
    <w:rsid w:val="00DC6923"/>
    <w:rsid w:val="00DC7446"/>
    <w:rsid w:val="00DD663F"/>
    <w:rsid w:val="00DD704B"/>
    <w:rsid w:val="00DE44D2"/>
    <w:rsid w:val="00DF0B13"/>
    <w:rsid w:val="00DF0F19"/>
    <w:rsid w:val="00DF4CFE"/>
    <w:rsid w:val="00E02181"/>
    <w:rsid w:val="00E042E0"/>
    <w:rsid w:val="00E04869"/>
    <w:rsid w:val="00E07E53"/>
    <w:rsid w:val="00E1127A"/>
    <w:rsid w:val="00E1151C"/>
    <w:rsid w:val="00E13B78"/>
    <w:rsid w:val="00E20074"/>
    <w:rsid w:val="00E205EA"/>
    <w:rsid w:val="00E21305"/>
    <w:rsid w:val="00E24393"/>
    <w:rsid w:val="00E258A7"/>
    <w:rsid w:val="00E264BE"/>
    <w:rsid w:val="00E26AA8"/>
    <w:rsid w:val="00E30524"/>
    <w:rsid w:val="00E313E5"/>
    <w:rsid w:val="00E33697"/>
    <w:rsid w:val="00E3577B"/>
    <w:rsid w:val="00E37B12"/>
    <w:rsid w:val="00E46A79"/>
    <w:rsid w:val="00E539D4"/>
    <w:rsid w:val="00E60599"/>
    <w:rsid w:val="00E61BBF"/>
    <w:rsid w:val="00E62392"/>
    <w:rsid w:val="00E64E43"/>
    <w:rsid w:val="00E71AB2"/>
    <w:rsid w:val="00E7652B"/>
    <w:rsid w:val="00E85008"/>
    <w:rsid w:val="00E86F63"/>
    <w:rsid w:val="00E902BA"/>
    <w:rsid w:val="00E91699"/>
    <w:rsid w:val="00E9230F"/>
    <w:rsid w:val="00EA25E2"/>
    <w:rsid w:val="00EA33AE"/>
    <w:rsid w:val="00EA3433"/>
    <w:rsid w:val="00EA369A"/>
    <w:rsid w:val="00EA4C19"/>
    <w:rsid w:val="00EA71FC"/>
    <w:rsid w:val="00EA7AD2"/>
    <w:rsid w:val="00EB1AE0"/>
    <w:rsid w:val="00ED2559"/>
    <w:rsid w:val="00ED7239"/>
    <w:rsid w:val="00ED765C"/>
    <w:rsid w:val="00EE0FCD"/>
    <w:rsid w:val="00EE1878"/>
    <w:rsid w:val="00EE33D6"/>
    <w:rsid w:val="00EE407C"/>
    <w:rsid w:val="00EE47A1"/>
    <w:rsid w:val="00EE55FE"/>
    <w:rsid w:val="00EF036A"/>
    <w:rsid w:val="00EF0B76"/>
    <w:rsid w:val="00EF2A3A"/>
    <w:rsid w:val="00F0527E"/>
    <w:rsid w:val="00F06D61"/>
    <w:rsid w:val="00F07FC3"/>
    <w:rsid w:val="00F20EBA"/>
    <w:rsid w:val="00F22182"/>
    <w:rsid w:val="00F30975"/>
    <w:rsid w:val="00F309D1"/>
    <w:rsid w:val="00F32113"/>
    <w:rsid w:val="00F34C92"/>
    <w:rsid w:val="00F3668B"/>
    <w:rsid w:val="00F417D1"/>
    <w:rsid w:val="00F42CF7"/>
    <w:rsid w:val="00F47571"/>
    <w:rsid w:val="00F47FA1"/>
    <w:rsid w:val="00F76849"/>
    <w:rsid w:val="00F76ED9"/>
    <w:rsid w:val="00F77B6D"/>
    <w:rsid w:val="00F811B9"/>
    <w:rsid w:val="00F8232A"/>
    <w:rsid w:val="00F83602"/>
    <w:rsid w:val="00F84A5A"/>
    <w:rsid w:val="00F95148"/>
    <w:rsid w:val="00F953EF"/>
    <w:rsid w:val="00F95D5C"/>
    <w:rsid w:val="00F96B95"/>
    <w:rsid w:val="00F97696"/>
    <w:rsid w:val="00FA2FDF"/>
    <w:rsid w:val="00FB08D3"/>
    <w:rsid w:val="00FB148F"/>
    <w:rsid w:val="00FB252F"/>
    <w:rsid w:val="00FB28A5"/>
    <w:rsid w:val="00FB5A7A"/>
    <w:rsid w:val="00FB6509"/>
    <w:rsid w:val="00FC12CC"/>
    <w:rsid w:val="00FC48F3"/>
    <w:rsid w:val="00FC6844"/>
    <w:rsid w:val="00FD0B01"/>
    <w:rsid w:val="00FD7B90"/>
    <w:rsid w:val="00FF631E"/>
    <w:rsid w:val="00FF6342"/>
    <w:rsid w:val="00FF6D75"/>
    <w:rsid w:val="013A35BF"/>
    <w:rsid w:val="027A3F9F"/>
    <w:rsid w:val="02AA7A59"/>
    <w:rsid w:val="02F27004"/>
    <w:rsid w:val="038B1C6A"/>
    <w:rsid w:val="047E4FBE"/>
    <w:rsid w:val="04D7024F"/>
    <w:rsid w:val="05593CCD"/>
    <w:rsid w:val="0568787B"/>
    <w:rsid w:val="05AC4B49"/>
    <w:rsid w:val="05C547DD"/>
    <w:rsid w:val="0656222D"/>
    <w:rsid w:val="067772B9"/>
    <w:rsid w:val="07164D52"/>
    <w:rsid w:val="07674CBA"/>
    <w:rsid w:val="084A4EAF"/>
    <w:rsid w:val="08BF2E28"/>
    <w:rsid w:val="08D80F57"/>
    <w:rsid w:val="092343F4"/>
    <w:rsid w:val="094718BD"/>
    <w:rsid w:val="0ADF4D27"/>
    <w:rsid w:val="0B0F2D2B"/>
    <w:rsid w:val="0B242101"/>
    <w:rsid w:val="0B7362E6"/>
    <w:rsid w:val="0B977501"/>
    <w:rsid w:val="0CD81A82"/>
    <w:rsid w:val="0CDF4C43"/>
    <w:rsid w:val="0D0600F8"/>
    <w:rsid w:val="0E78540C"/>
    <w:rsid w:val="10747C98"/>
    <w:rsid w:val="10B71594"/>
    <w:rsid w:val="10BE0833"/>
    <w:rsid w:val="115C0853"/>
    <w:rsid w:val="11637F9D"/>
    <w:rsid w:val="117F3369"/>
    <w:rsid w:val="118117BC"/>
    <w:rsid w:val="11C4715B"/>
    <w:rsid w:val="122172CE"/>
    <w:rsid w:val="12662797"/>
    <w:rsid w:val="13772C16"/>
    <w:rsid w:val="13E31F1F"/>
    <w:rsid w:val="14050CC4"/>
    <w:rsid w:val="141C1AB7"/>
    <w:rsid w:val="14A44457"/>
    <w:rsid w:val="14F619C5"/>
    <w:rsid w:val="151E0D75"/>
    <w:rsid w:val="15C45AB1"/>
    <w:rsid w:val="15C7184E"/>
    <w:rsid w:val="162F48C5"/>
    <w:rsid w:val="164B5EB9"/>
    <w:rsid w:val="17362EAB"/>
    <w:rsid w:val="179E2428"/>
    <w:rsid w:val="17A76C75"/>
    <w:rsid w:val="184E464F"/>
    <w:rsid w:val="1896493F"/>
    <w:rsid w:val="19495496"/>
    <w:rsid w:val="19E25645"/>
    <w:rsid w:val="19ED55CF"/>
    <w:rsid w:val="19F34C20"/>
    <w:rsid w:val="1B2030B2"/>
    <w:rsid w:val="1B333929"/>
    <w:rsid w:val="1B4678A3"/>
    <w:rsid w:val="1BD6049F"/>
    <w:rsid w:val="1C1D78F4"/>
    <w:rsid w:val="1D1346C3"/>
    <w:rsid w:val="1D322D35"/>
    <w:rsid w:val="1D5A1C89"/>
    <w:rsid w:val="1EFE6E17"/>
    <w:rsid w:val="2046139E"/>
    <w:rsid w:val="205B1B94"/>
    <w:rsid w:val="207746C5"/>
    <w:rsid w:val="20F22B37"/>
    <w:rsid w:val="212C188F"/>
    <w:rsid w:val="226473AE"/>
    <w:rsid w:val="229F0E4C"/>
    <w:rsid w:val="22A370EE"/>
    <w:rsid w:val="235A0020"/>
    <w:rsid w:val="242D2BE7"/>
    <w:rsid w:val="254B1148"/>
    <w:rsid w:val="25562D3F"/>
    <w:rsid w:val="256E2D08"/>
    <w:rsid w:val="259A2AA7"/>
    <w:rsid w:val="259C3FC5"/>
    <w:rsid w:val="25A111D2"/>
    <w:rsid w:val="25CB0B6E"/>
    <w:rsid w:val="267E67B5"/>
    <w:rsid w:val="26CC20C7"/>
    <w:rsid w:val="26F35C52"/>
    <w:rsid w:val="275008E8"/>
    <w:rsid w:val="2752647B"/>
    <w:rsid w:val="276B3EC2"/>
    <w:rsid w:val="287A3015"/>
    <w:rsid w:val="28AA6CEB"/>
    <w:rsid w:val="28B61BBC"/>
    <w:rsid w:val="28BD173C"/>
    <w:rsid w:val="28D441C1"/>
    <w:rsid w:val="29263C0C"/>
    <w:rsid w:val="292F7B37"/>
    <w:rsid w:val="296E56C4"/>
    <w:rsid w:val="298339D2"/>
    <w:rsid w:val="29A84E81"/>
    <w:rsid w:val="29EA413F"/>
    <w:rsid w:val="29F14AF7"/>
    <w:rsid w:val="2A4E4EB8"/>
    <w:rsid w:val="2A6E4212"/>
    <w:rsid w:val="2AA16F1D"/>
    <w:rsid w:val="2AAA4EF2"/>
    <w:rsid w:val="2AEE372A"/>
    <w:rsid w:val="2B8D1BDB"/>
    <w:rsid w:val="2BEA1ACF"/>
    <w:rsid w:val="2C2879C1"/>
    <w:rsid w:val="2CE675AA"/>
    <w:rsid w:val="2D06626C"/>
    <w:rsid w:val="2D2B1E42"/>
    <w:rsid w:val="2DFC28C4"/>
    <w:rsid w:val="2E16435D"/>
    <w:rsid w:val="2E4C7F04"/>
    <w:rsid w:val="2E685A1F"/>
    <w:rsid w:val="2E940C87"/>
    <w:rsid w:val="2F616691"/>
    <w:rsid w:val="2F8A401F"/>
    <w:rsid w:val="30015BAE"/>
    <w:rsid w:val="311E73FE"/>
    <w:rsid w:val="318F35A4"/>
    <w:rsid w:val="324B1A3D"/>
    <w:rsid w:val="34267BFF"/>
    <w:rsid w:val="34F26B77"/>
    <w:rsid w:val="35011906"/>
    <w:rsid w:val="358F2947"/>
    <w:rsid w:val="35C26B65"/>
    <w:rsid w:val="35DF02EF"/>
    <w:rsid w:val="35F779B3"/>
    <w:rsid w:val="36857A21"/>
    <w:rsid w:val="36EF197F"/>
    <w:rsid w:val="36F42895"/>
    <w:rsid w:val="37E525FE"/>
    <w:rsid w:val="37F9067C"/>
    <w:rsid w:val="380B1EF7"/>
    <w:rsid w:val="391B7F77"/>
    <w:rsid w:val="39EF5BD8"/>
    <w:rsid w:val="3A283912"/>
    <w:rsid w:val="3A3C5316"/>
    <w:rsid w:val="3A487611"/>
    <w:rsid w:val="3B764823"/>
    <w:rsid w:val="3BF1180D"/>
    <w:rsid w:val="3C334EEB"/>
    <w:rsid w:val="3C615748"/>
    <w:rsid w:val="3C951CC7"/>
    <w:rsid w:val="3CD94723"/>
    <w:rsid w:val="3D3550F4"/>
    <w:rsid w:val="3DB8205C"/>
    <w:rsid w:val="3DDF26B3"/>
    <w:rsid w:val="3EAE796F"/>
    <w:rsid w:val="3F1268F3"/>
    <w:rsid w:val="3F1E115A"/>
    <w:rsid w:val="40872A95"/>
    <w:rsid w:val="40D0458B"/>
    <w:rsid w:val="41063014"/>
    <w:rsid w:val="421776C6"/>
    <w:rsid w:val="42295868"/>
    <w:rsid w:val="42A572AD"/>
    <w:rsid w:val="42AF665F"/>
    <w:rsid w:val="43327910"/>
    <w:rsid w:val="43CC0A28"/>
    <w:rsid w:val="447F63AB"/>
    <w:rsid w:val="44862418"/>
    <w:rsid w:val="45561426"/>
    <w:rsid w:val="45A105C5"/>
    <w:rsid w:val="45A855BA"/>
    <w:rsid w:val="46F534FF"/>
    <w:rsid w:val="4756386C"/>
    <w:rsid w:val="47CA1B61"/>
    <w:rsid w:val="4882647E"/>
    <w:rsid w:val="48840CE1"/>
    <w:rsid w:val="489C03C9"/>
    <w:rsid w:val="48C037D7"/>
    <w:rsid w:val="48ED3E41"/>
    <w:rsid w:val="48FC15BE"/>
    <w:rsid w:val="49202E3F"/>
    <w:rsid w:val="4A211C1F"/>
    <w:rsid w:val="4AA82625"/>
    <w:rsid w:val="4ABA4E36"/>
    <w:rsid w:val="4AE53E21"/>
    <w:rsid w:val="4AE76852"/>
    <w:rsid w:val="4C264426"/>
    <w:rsid w:val="4C8C1F82"/>
    <w:rsid w:val="4CB1001E"/>
    <w:rsid w:val="4CE629A2"/>
    <w:rsid w:val="4D3003B7"/>
    <w:rsid w:val="4D5B07A4"/>
    <w:rsid w:val="4D9D1327"/>
    <w:rsid w:val="4DAD4C45"/>
    <w:rsid w:val="4ED73F2E"/>
    <w:rsid w:val="4F335D11"/>
    <w:rsid w:val="4F431A92"/>
    <w:rsid w:val="4F454D61"/>
    <w:rsid w:val="4FB21DC0"/>
    <w:rsid w:val="4FE105FC"/>
    <w:rsid w:val="4FE647B7"/>
    <w:rsid w:val="4FF26337"/>
    <w:rsid w:val="50474E33"/>
    <w:rsid w:val="50536C79"/>
    <w:rsid w:val="50E03619"/>
    <w:rsid w:val="511B0144"/>
    <w:rsid w:val="51351E36"/>
    <w:rsid w:val="517138D8"/>
    <w:rsid w:val="51DC4B9B"/>
    <w:rsid w:val="51ED5EC0"/>
    <w:rsid w:val="537172D5"/>
    <w:rsid w:val="54540336"/>
    <w:rsid w:val="547639F6"/>
    <w:rsid w:val="54922220"/>
    <w:rsid w:val="54B5164D"/>
    <w:rsid w:val="55293D13"/>
    <w:rsid w:val="5568578F"/>
    <w:rsid w:val="56905D0D"/>
    <w:rsid w:val="56EE5D88"/>
    <w:rsid w:val="5765219D"/>
    <w:rsid w:val="577A1BF8"/>
    <w:rsid w:val="57962C05"/>
    <w:rsid w:val="584403D0"/>
    <w:rsid w:val="585B4CFC"/>
    <w:rsid w:val="586F067E"/>
    <w:rsid w:val="58D243DC"/>
    <w:rsid w:val="58D278A5"/>
    <w:rsid w:val="59026E45"/>
    <w:rsid w:val="591D11CB"/>
    <w:rsid w:val="597B2C56"/>
    <w:rsid w:val="5A3D27AA"/>
    <w:rsid w:val="5A6555C9"/>
    <w:rsid w:val="5B2601A8"/>
    <w:rsid w:val="5BEF0F2B"/>
    <w:rsid w:val="5C9D515E"/>
    <w:rsid w:val="5CA07E2F"/>
    <w:rsid w:val="5E1523C0"/>
    <w:rsid w:val="5E467C1D"/>
    <w:rsid w:val="5E7C2BAB"/>
    <w:rsid w:val="5F332BBC"/>
    <w:rsid w:val="5F92165F"/>
    <w:rsid w:val="5F98400E"/>
    <w:rsid w:val="5FAF3186"/>
    <w:rsid w:val="602153A3"/>
    <w:rsid w:val="606E0EC1"/>
    <w:rsid w:val="607571E1"/>
    <w:rsid w:val="612F795C"/>
    <w:rsid w:val="616157E8"/>
    <w:rsid w:val="61990897"/>
    <w:rsid w:val="631030D9"/>
    <w:rsid w:val="64951845"/>
    <w:rsid w:val="64A164FE"/>
    <w:rsid w:val="65640326"/>
    <w:rsid w:val="65984696"/>
    <w:rsid w:val="65AC25F4"/>
    <w:rsid w:val="66B0739D"/>
    <w:rsid w:val="66E95896"/>
    <w:rsid w:val="6712764E"/>
    <w:rsid w:val="67230DC3"/>
    <w:rsid w:val="683C3B9C"/>
    <w:rsid w:val="68ED5662"/>
    <w:rsid w:val="690F790D"/>
    <w:rsid w:val="69756114"/>
    <w:rsid w:val="69B5799E"/>
    <w:rsid w:val="69B57D96"/>
    <w:rsid w:val="69BE3F8A"/>
    <w:rsid w:val="6A273565"/>
    <w:rsid w:val="6A406471"/>
    <w:rsid w:val="6AD338C7"/>
    <w:rsid w:val="6B63434D"/>
    <w:rsid w:val="6B94326D"/>
    <w:rsid w:val="6C3A6FCA"/>
    <w:rsid w:val="6C7F094D"/>
    <w:rsid w:val="6DA86A73"/>
    <w:rsid w:val="6E606731"/>
    <w:rsid w:val="6E8B45A4"/>
    <w:rsid w:val="6F063EBE"/>
    <w:rsid w:val="6F67373E"/>
    <w:rsid w:val="6F816979"/>
    <w:rsid w:val="6FB84704"/>
    <w:rsid w:val="71241B6B"/>
    <w:rsid w:val="71250592"/>
    <w:rsid w:val="715D3838"/>
    <w:rsid w:val="718C2E95"/>
    <w:rsid w:val="728D5509"/>
    <w:rsid w:val="73BF18BE"/>
    <w:rsid w:val="742F39A4"/>
    <w:rsid w:val="74750E5B"/>
    <w:rsid w:val="74CA6D48"/>
    <w:rsid w:val="74DA3512"/>
    <w:rsid w:val="74F06A45"/>
    <w:rsid w:val="750671DC"/>
    <w:rsid w:val="759C7DE2"/>
    <w:rsid w:val="760C4F72"/>
    <w:rsid w:val="763C6F4B"/>
    <w:rsid w:val="763E064E"/>
    <w:rsid w:val="773867E0"/>
    <w:rsid w:val="77767E03"/>
    <w:rsid w:val="77AB458E"/>
    <w:rsid w:val="77D04A42"/>
    <w:rsid w:val="77FC512A"/>
    <w:rsid w:val="784A7A67"/>
    <w:rsid w:val="79312BC9"/>
    <w:rsid w:val="798E16CE"/>
    <w:rsid w:val="7A8011CD"/>
    <w:rsid w:val="7B145668"/>
    <w:rsid w:val="7B410213"/>
    <w:rsid w:val="7BB757E6"/>
    <w:rsid w:val="7BC27FAD"/>
    <w:rsid w:val="7C2B1486"/>
    <w:rsid w:val="7C5F30AF"/>
    <w:rsid w:val="7D03581A"/>
    <w:rsid w:val="7D890ECF"/>
    <w:rsid w:val="7DDD4CA6"/>
    <w:rsid w:val="7E2C32D7"/>
    <w:rsid w:val="7ECD0B28"/>
    <w:rsid w:val="7EE94197"/>
    <w:rsid w:val="7F1171F2"/>
    <w:rsid w:val="7FC67058"/>
    <w:rsid w:val="7FD36020"/>
    <w:rsid w:val="7FF943F9"/>
    <w:rsid w:val="7FFC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qFormat="1" w:unhideWhenUsed="0" w:uiPriority="0" w:semiHidden="0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3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ind w:firstLine="0" w:firstLineChars="0"/>
      <w:outlineLvl w:val="0"/>
    </w:pPr>
    <w:rPr>
      <w:rFonts w:eastAsia="黑体"/>
      <w:b/>
      <w:bCs/>
      <w:kern w:val="44"/>
      <w:sz w:val="28"/>
      <w:szCs w:val="44"/>
    </w:rPr>
  </w:style>
  <w:style w:type="paragraph" w:styleId="4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line="415" w:lineRule="auto"/>
      <w:ind w:firstLine="0" w:firstLineChars="0"/>
      <w:outlineLvl w:val="1"/>
    </w:pPr>
    <w:rPr>
      <w:rFonts w:cstheme="majorBidi"/>
      <w:b/>
      <w:bCs/>
      <w:szCs w:val="32"/>
    </w:rPr>
  </w:style>
  <w:style w:type="paragraph" w:styleId="5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8"/>
    <w:basedOn w:val="1"/>
    <w:next w:val="1"/>
    <w:qFormat/>
    <w:uiPriority w:val="0"/>
    <w:pPr>
      <w:ind w:left="2940"/>
      <w:jc w:val="center"/>
    </w:pPr>
  </w:style>
  <w:style w:type="paragraph" w:styleId="6">
    <w:name w:val="Normal Indent"/>
    <w:basedOn w:val="1"/>
    <w:qFormat/>
    <w:uiPriority w:val="0"/>
    <w:pPr>
      <w:ind w:firstLine="420"/>
    </w:p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annotation text"/>
    <w:basedOn w:val="1"/>
    <w:link w:val="40"/>
    <w:unhideWhenUsed/>
    <w:qFormat/>
    <w:uiPriority w:val="99"/>
    <w:pPr>
      <w:jc w:val="left"/>
    </w:p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</w:style>
  <w:style w:type="paragraph" w:styleId="10">
    <w:name w:val="toc 3"/>
    <w:basedOn w:val="1"/>
    <w:next w:val="1"/>
    <w:unhideWhenUsed/>
    <w:qFormat/>
    <w:uiPriority w:val="39"/>
    <w:pPr>
      <w:tabs>
        <w:tab w:val="left" w:pos="1680"/>
        <w:tab w:val="right" w:leader="dot" w:pos="8296"/>
      </w:tabs>
      <w:ind w:left="840" w:leftChars="400" w:firstLine="10" w:firstLineChars="5"/>
    </w:pPr>
  </w:style>
  <w:style w:type="paragraph" w:styleId="11">
    <w:name w:val="Balloon Text"/>
    <w:basedOn w:val="1"/>
    <w:link w:val="4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footnote text"/>
    <w:basedOn w:val="1"/>
    <w:link w:val="2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tabs>
        <w:tab w:val="left" w:pos="1470"/>
        <w:tab w:val="right" w:leader="dot" w:pos="8302"/>
      </w:tabs>
      <w:ind w:left="480" w:leftChars="200" w:firstLine="480"/>
    </w:pPr>
  </w:style>
  <w:style w:type="paragraph" w:styleId="17">
    <w:name w:val="annotation subject"/>
    <w:basedOn w:val="8"/>
    <w:next w:val="8"/>
    <w:link w:val="41"/>
    <w:semiHidden/>
    <w:unhideWhenUsed/>
    <w:qFormat/>
    <w:uiPriority w:val="99"/>
    <w:rPr>
      <w:b/>
      <w:bCs/>
    </w:rPr>
  </w:style>
  <w:style w:type="paragraph" w:styleId="18">
    <w:name w:val="Body Text First Indent 2"/>
    <w:basedOn w:val="9"/>
    <w:qFormat/>
    <w:uiPriority w:val="0"/>
    <w:pPr>
      <w:ind w:firstLine="420"/>
    </w:pPr>
  </w:style>
  <w:style w:type="table" w:styleId="20">
    <w:name w:val="Table Grid"/>
    <w:basedOn w:val="1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basedOn w:val="21"/>
    <w:semiHidden/>
    <w:unhideWhenUsed/>
    <w:qFormat/>
    <w:uiPriority w:val="99"/>
    <w:rPr>
      <w:vertAlign w:val="superscript"/>
    </w:rPr>
  </w:style>
  <w:style w:type="paragraph" w:styleId="25">
    <w:name w:val="List Paragraph"/>
    <w:basedOn w:val="1"/>
    <w:qFormat/>
    <w:uiPriority w:val="34"/>
    <w:pPr>
      <w:ind w:firstLine="420"/>
    </w:pPr>
  </w:style>
  <w:style w:type="character" w:customStyle="1" w:styleId="26">
    <w:name w:val="页眉 字符"/>
    <w:basedOn w:val="21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8">
    <w:name w:val="脚注文本 字符"/>
    <w:basedOn w:val="21"/>
    <w:link w:val="15"/>
    <w:semiHidden/>
    <w:qFormat/>
    <w:uiPriority w:val="99"/>
    <w:rPr>
      <w:rFonts w:eastAsia="宋体"/>
      <w:sz w:val="18"/>
      <w:szCs w:val="18"/>
    </w:rPr>
  </w:style>
  <w:style w:type="character" w:styleId="29">
    <w:name w:val="Placeholder Text"/>
    <w:basedOn w:val="21"/>
    <w:semiHidden/>
    <w:qFormat/>
    <w:uiPriority w:val="99"/>
    <w:rPr>
      <w:color w:val="808080"/>
    </w:rPr>
  </w:style>
  <w:style w:type="character" w:customStyle="1" w:styleId="30">
    <w:name w:val="标题 1 字符"/>
    <w:basedOn w:val="21"/>
    <w:link w:val="3"/>
    <w:qFormat/>
    <w:uiPriority w:val="9"/>
    <w:rPr>
      <w:rFonts w:ascii="Times New Roman" w:hAnsi="Times New Roman" w:eastAsia="黑体"/>
      <w:b/>
      <w:bCs/>
      <w:kern w:val="44"/>
      <w:sz w:val="28"/>
      <w:szCs w:val="44"/>
    </w:rPr>
  </w:style>
  <w:style w:type="character" w:customStyle="1" w:styleId="31">
    <w:name w:val="标题 2 字符"/>
    <w:basedOn w:val="21"/>
    <w:link w:val="4"/>
    <w:qFormat/>
    <w:uiPriority w:val="9"/>
    <w:rPr>
      <w:rFonts w:ascii="Times New Roman" w:hAnsi="Times New Roman" w:eastAsia="宋体" w:cstheme="majorBidi"/>
      <w:b/>
      <w:bCs/>
      <w:sz w:val="24"/>
      <w:szCs w:val="32"/>
    </w:rPr>
  </w:style>
  <w:style w:type="paragraph" w:customStyle="1" w:styleId="32">
    <w:name w:val="标题3"/>
    <w:basedOn w:val="5"/>
    <w:qFormat/>
    <w:uiPriority w:val="0"/>
    <w:pPr>
      <w:numPr>
        <w:ilvl w:val="2"/>
        <w:numId w:val="1"/>
      </w:numPr>
      <w:spacing w:before="0" w:after="0" w:line="360" w:lineRule="auto"/>
      <w:ind w:left="1260" w:hanging="420" w:firstLineChars="0"/>
    </w:pPr>
    <w:rPr>
      <w:b w:val="0"/>
      <w:sz w:val="21"/>
    </w:rPr>
  </w:style>
  <w:style w:type="character" w:customStyle="1" w:styleId="33">
    <w:name w:val="标题 3 字符"/>
    <w:basedOn w:val="21"/>
    <w:link w:val="5"/>
    <w:semiHidden/>
    <w:qFormat/>
    <w:uiPriority w:val="9"/>
    <w:rPr>
      <w:rFonts w:eastAsia="宋体"/>
      <w:b/>
      <w:bCs/>
      <w:sz w:val="32"/>
      <w:szCs w:val="32"/>
    </w:rPr>
  </w:style>
  <w:style w:type="paragraph" w:customStyle="1" w:styleId="34">
    <w:name w:val="样式1"/>
    <w:basedOn w:val="25"/>
    <w:qFormat/>
    <w:uiPriority w:val="0"/>
    <w:pPr>
      <w:numPr>
        <w:ilvl w:val="1"/>
        <w:numId w:val="2"/>
      </w:numPr>
      <w:spacing w:before="360" w:after="360" w:afterLines="50" w:line="360" w:lineRule="atLeast"/>
      <w:ind w:firstLine="0" w:firstLineChars="0"/>
    </w:pPr>
    <w:rPr>
      <w:rFonts w:ascii="Segoe UI" w:hAnsi="Segoe UI" w:eastAsia="黑体" w:cs="Segoe UI"/>
      <w:b/>
    </w:rPr>
  </w:style>
  <w:style w:type="paragraph" w:customStyle="1" w:styleId="35">
    <w:name w:val="第四级"/>
    <w:basedOn w:val="34"/>
    <w:qFormat/>
    <w:uiPriority w:val="0"/>
    <w:pPr>
      <w:numPr>
        <w:ilvl w:val="3"/>
      </w:numPr>
    </w:pPr>
    <w:rPr>
      <w:b w:val="0"/>
      <w:sz w:val="22"/>
    </w:rPr>
  </w:style>
  <w:style w:type="paragraph" w:customStyle="1" w:styleId="36">
    <w:name w:val="级别1"/>
    <w:basedOn w:val="25"/>
    <w:qFormat/>
    <w:uiPriority w:val="0"/>
    <w:pPr>
      <w:pageBreakBefore/>
      <w:numPr>
        <w:ilvl w:val="0"/>
        <w:numId w:val="2"/>
      </w:numPr>
      <w:spacing w:after="156" w:afterLines="50"/>
      <w:ind w:firstLine="0" w:firstLineChars="0"/>
      <w:contextualSpacing/>
      <w:outlineLvl w:val="0"/>
    </w:pPr>
    <w:rPr>
      <w:rFonts w:ascii="Segoe UI" w:hAnsi="Segoe UI" w:eastAsia="黑体" w:cs="Segoe UI"/>
      <w:b/>
      <w:color w:val="002060"/>
      <w:sz w:val="32"/>
    </w:rPr>
  </w:style>
  <w:style w:type="paragraph" w:customStyle="1" w:styleId="37">
    <w:name w:val="级别3"/>
    <w:basedOn w:val="1"/>
    <w:qFormat/>
    <w:uiPriority w:val="0"/>
    <w:pPr>
      <w:numPr>
        <w:ilvl w:val="2"/>
        <w:numId w:val="2"/>
      </w:numPr>
      <w:spacing w:before="156" w:beforeLines="50" w:after="156" w:afterLines="50"/>
      <w:ind w:firstLine="0" w:firstLineChars="0"/>
      <w:contextualSpacing/>
      <w:outlineLvl w:val="2"/>
    </w:pPr>
    <w:rPr>
      <w:rFonts w:ascii="Segoe UI" w:hAnsi="Segoe UI" w:eastAsia="黑体" w:cs="Segoe UI"/>
      <w:b/>
      <w:sz w:val="22"/>
    </w:rPr>
  </w:style>
  <w:style w:type="paragraph" w:customStyle="1" w:styleId="38">
    <w:name w:val="TOC 标题1"/>
    <w:basedOn w:val="3"/>
    <w:next w:val="1"/>
    <w:unhideWhenUsed/>
    <w:qFormat/>
    <w:uiPriority w:val="3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39">
    <w:name w:val="图号"/>
    <w:basedOn w:val="1"/>
    <w:qFormat/>
    <w:uiPriority w:val="0"/>
    <w:pPr>
      <w:numPr>
        <w:ilvl w:val="0"/>
        <w:numId w:val="3"/>
      </w:numPr>
      <w:adjustRightInd w:val="0"/>
      <w:snapToGrid w:val="0"/>
      <w:ind w:left="0" w:firstLine="0"/>
      <w:jc w:val="center"/>
    </w:pPr>
    <w:rPr>
      <w:rFonts w:eastAsia="黑体" w:asciiTheme="minorHAnsi" w:hAnsiTheme="minorHAnsi"/>
      <w:snapToGrid w:val="0"/>
      <w:kern w:val="0"/>
    </w:rPr>
  </w:style>
  <w:style w:type="character" w:customStyle="1" w:styleId="40">
    <w:name w:val="批注文字 字符"/>
    <w:basedOn w:val="21"/>
    <w:link w:val="8"/>
    <w:qFormat/>
    <w:uiPriority w:val="99"/>
    <w:rPr>
      <w:rFonts w:ascii="Times New Roman" w:hAnsi="Times New Roman" w:eastAsia="宋体"/>
    </w:rPr>
  </w:style>
  <w:style w:type="character" w:customStyle="1" w:styleId="41">
    <w:name w:val="批注主题 字符"/>
    <w:basedOn w:val="40"/>
    <w:link w:val="17"/>
    <w:semiHidden/>
    <w:qFormat/>
    <w:uiPriority w:val="99"/>
    <w:rPr>
      <w:rFonts w:ascii="Times New Roman" w:hAnsi="Times New Roman" w:eastAsia="宋体"/>
      <w:b/>
      <w:bCs/>
    </w:rPr>
  </w:style>
  <w:style w:type="character" w:customStyle="1" w:styleId="42">
    <w:name w:val="批注框文本 字符"/>
    <w:basedOn w:val="21"/>
    <w:link w:val="11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43">
    <w:name w:val="修订1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44">
    <w:name w:val="修订2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45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46">
    <w:name w:val="正文文字缩进"/>
    <w:basedOn w:val="1"/>
    <w:qFormat/>
    <w:uiPriority w:val="0"/>
    <w:pPr>
      <w:spacing w:before="156" w:beforeLines="50"/>
      <w:jc w:val="center"/>
    </w:pPr>
    <w:rPr>
      <w:rFonts w:cs="Times New Roman"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966F9E8D-827F-49E5-9D7A-C08961CE5A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2003</Words>
  <Characters>11419</Characters>
  <Lines>95</Lines>
  <Paragraphs>26</Paragraphs>
  <TotalTime>46</TotalTime>
  <ScaleCrop>false</ScaleCrop>
  <LinksUpToDate>false</LinksUpToDate>
  <CharactersWithSpaces>13396</CharactersWithSpaces>
  <Application>WPS Office_12.8.2.20324_F1E327BC-269C-435d-A152-05C5408002CA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2025-09-07T19:44:00Z</dcterms:created>
  <dc:creator>ma hb</dc:creator>
  <cp:lastModifiedBy>王晶晶01</cp:lastModifiedBy>
  <cp:lastPrinted>2024-01-08T02:06:00Z</cp:lastPrinted>
  <dcterms:modified xsi:type="dcterms:W3CDTF">2025-09-22T06:52:22Z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2052-12.8.2.20324</vt:lpwstr>
  </property>
  <property fmtid="{D5CDD505-2E9C-101B-9397-08002B2CF9AE}" pid="3" name="ICV">
    <vt:lpwstr>3358A8484B8548719EC32ED34DF67A1B_13</vt:lpwstr>
  </property>
</Properties>
</file>