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PSP · Unidad 3 · Escenario 5  |  Hoja de Trabajo</w:t>
      </w:r>
    </w:p>
    <w:p>
      <w:pPr>
        <w:pBdr>
          <w:bottom w:val="single" w:color="1C7293" w:sz="6"/>
        </w:pBdr>
        <w:spacing w:after="120" w:before="0"/>
      </w:pPr>
      <w:r>
        <w:rPr>
          <w:rFonts w:ascii="Arial" w:cs="Arial" w:eastAsia="Arial" w:hAnsi="Arial"/>
          <w:i/>
          <w:iCs/>
          <w:color w:val="1C7293"/>
          <w:sz w:val="22"/>
          <w:szCs w:val="22"/>
        </w:rPr>
        <w:t xml:space="preserve">Estimación PROBE — Módulo de notificaciones y recordatorios de citas (PetCare)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Nombre del equipo / sala:  _______________________________</w:t>
            </w:r>
          </w:p>
        </w:tc>
        <w:tc>
          <w:tcPr>
            <w:tcW w:type="dxa" w:w="468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Fecha:  ______________________________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Integrantes:  ______________________________________________________________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Parte 1 — Tabla de proxys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Analicen la historia de usuario de notificaciones y recordatorios (Slide 18 del PowerPoint). Identifiquen cada componente a construir y clasifíquenlo usando el historial del proyecto PetCare (Slide 19). Recuerden las tres preguntas: ¿Qué clase de parte es? ¿Cuántos ítems hay? ¿Qué tamaño relativo tiene?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500"/>
        <w:gridCol w:w="1100"/>
        <w:gridCol w:w="1400"/>
        <w:gridCol w:w="700"/>
        <w:gridCol w:w="860"/>
      </w:tblGrid>
      <w:t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identificado</w:t>
            </w:r>
          </w:p>
        </w:tc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 de la parte</w:t>
            </w:r>
          </w:p>
        </w:tc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Tam. relativo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 del historial</w:t>
            </w:r>
          </w:p>
        </w:tc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Ítems</w:t>
            </w:r>
          </w:p>
        </w:tc>
        <w:tc>
          <w:tcPr>
            <w:tcW w:type="dxa" w:w="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 LOC</w:t>
            </w:r>
          </w:p>
        </w:tc>
      </w:tr>
      <w:tr>
        <w:tc>
          <w:tcPr>
            <w:tcW w:type="dxa" w:w="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8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8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8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8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8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8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1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7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8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500"/>
            <w:gridSpan w:val="6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TOTAL LOC:</w:t>
            </w:r>
          </w:p>
        </w:tc>
        <w:tc>
          <w:tcPr>
            <w:tcW w:type="dxa" w:w="8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Parte 2 — Estimado total E = BA + PA + M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Con la tabla de proxys completa, calculen el tamaño total estimado del módulo. Recuerden: BA son adiciones al código existente, PA es la suma de sus proxys nuevos, M son líneas modificadas del código 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BA — Base añadida (LOC)</w:t>
            </w:r>
          </w:p>
        </w:tc>
        <w:tc>
          <w:tcPr>
            <w:tcW w:type="dxa" w:w="51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PA — Proxys añadidos (suma de la tabla)</w:t>
            </w:r>
          </w:p>
        </w:tc>
        <w:tc>
          <w:tcPr>
            <w:tcW w:type="dxa" w:w="51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 — Líneas modificadas (LOC)</w:t>
            </w:r>
          </w:p>
        </w:tc>
        <w:tc>
          <w:tcPr>
            <w:tcW w:type="dxa" w:w="51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= BA + PA + M (Tamaño total estimado)</w:t>
            </w:r>
          </w:p>
        </w:tc>
        <w:tc>
          <w:tcPr>
            <w:tcW w:type="dxa" w:w="5160"/>
            <w:tcBorders>
              <w:top w:val="single" w:color="1C7293" w:sz="4"/>
              <w:left w:val="single" w:color="1C7293" w:sz="4"/>
              <w:bottom w:val="single" w:color="1C7293" w:sz="4"/>
              <w:right w:val="single" w:color="1C7293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Parte 3 — Intervalo de predicción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Calculen el margen de error y expresen el intervalo de predicción de su estimación. Sigan los mismos pasos que hicieron con Laura en los Slides 14 y 15. Elijan su nivel de confianza (α) y justífiquénlo.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Nivel de confianza elegido (α) y justificación</w:t>
            </w:r>
          </w:p>
        </w:tc>
        <w:tc>
          <w:tcPr>
            <w:tcW w:type="dxa" w:w="51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Valor crítico Z(α/2)</w:t>
            </w:r>
          </w:p>
        </w:tc>
        <w:tc>
          <w:tcPr>
            <w:tcW w:type="dxa" w:w="51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Media de la muestra histórica (x̅)</w:t>
            </w:r>
          </w:p>
        </w:tc>
        <w:tc>
          <w:tcPr>
            <w:tcW w:type="dxa" w:w="51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Desviación estándar (σ)</w:t>
            </w:r>
          </w:p>
        </w:tc>
        <w:tc>
          <w:tcPr>
            <w:tcW w:type="dxa" w:w="51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Error estándar (σ/√n)</w:t>
            </w:r>
          </w:p>
        </w:tc>
        <w:tc>
          <w:tcPr>
            <w:tcW w:type="dxa" w:w="51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Margen de error = Z(α/2) × (σ/√n)</w:t>
            </w:r>
          </w:p>
        </w:tc>
        <w:tc>
          <w:tcPr>
            <w:tcW w:type="dxa" w:w="51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Intervalo de predicción (LOC)</w:t>
            </w:r>
          </w:p>
        </w:tc>
        <w:tc>
          <w:tcPr>
            <w:tcW w:type="dxa" w:w="5160"/>
            <w:tcBorders>
              <w:top w:val="single" w:color="1C7293" w:sz="4"/>
              <w:left w:val="single" w:color="1C7293" w:sz="4"/>
              <w:bottom w:val="single" w:color="1C7293" w:sz="4"/>
              <w:right w:val="single" w:color="1C7293" w:sz="4"/>
            </w:tcBorders>
            <w:shd w:fill="D6E8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Parte 4 — Estimado de tiempo de construcción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Usando su estimado total E y un rendimiento de referencia, calculen el tiempo de construcción esperado y su rango. Si no tienen un rendimiento propio medido, usen 8 LOC/hora como referencia de inicio de curso y justífiquénlo.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Rendimiento asumido (LOC/hora) y justificación</w:t>
            </w:r>
          </w:p>
        </w:tc>
        <w:tc>
          <w:tcPr>
            <w:tcW w:type="dxa" w:w="51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Tiempo estimado central (E / rendimiento)</w:t>
            </w:r>
          </w:p>
        </w:tc>
        <w:tc>
          <w:tcPr>
            <w:tcW w:type="dxa" w:w="51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Intervalo de tiempo (límite inferior)</w:t>
            </w:r>
          </w:p>
        </w:tc>
        <w:tc>
          <w:tcPr>
            <w:tcW w:type="dxa" w:w="51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Intervalo de tiempo (límite superior)</w:t>
            </w:r>
          </w:p>
        </w:tc>
        <w:tc>
          <w:tcPr>
            <w:tcW w:type="dxa" w:w="51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Parte 5 — Posmortem del equipo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El posmortem es la última fase de cada ciclo de trabajo en PSP. Miren hacia atrás y extraigan aprendizajes del proceso que acaban de vivir.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7293"/>
          <w:sz w:val="24"/>
          <w:szCs w:val="24"/>
        </w:rPr>
        <w:t xml:space="preserve">P1 — ¿Qué fue lo más difícil de clasificar los proxys de este módulo? ¿Hubo algún componente donde no estuvieran de acuerdo sobre la clase o el tamaño relativo? ¿Cómo lo resolvieron?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7293"/>
          <w:sz w:val="24"/>
          <w:szCs w:val="24"/>
        </w:rPr>
        <w:t xml:space="preserve">P2 — Si le fueran a explicar a un cliente qué significa que su estimación tiene un 90 % de confianza, ¿qué le dirían? Conecten con la distinción entre porcentaje y probabilidad de la LF5.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t xml:space="preserve"/>
      </w:r>
    </w:p>
    <w:p>
      <w:pPr>
        <w:pBdr>
          <w:top w:val="single" w:color="1C7293" w:sz="6"/>
        </w:pBdr>
        <w:spacing w:after="60" w:before="120"/>
      </w:pPr>
      <w:r>
        <w:rPr>
          <w:rFonts w:ascii="Arial" w:cs="Arial" w:eastAsia="Arial" w:hAnsi="Arial"/>
          <w:i/>
          <w:iCs/>
          <w:color w:val="8A9BB0"/>
          <w:sz w:val="20"/>
          <w:szCs w:val="20"/>
        </w:rPr>
        <w:t xml:space="preserve">En la plenaria: cada equipo comparte su estimado total E, el intervalo de predicción y el nivel de confianza elegido. Compararán rangos entre salas.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2026-06-08T19:12:07.824Z</dcterms:created>
  <dcterms:modified xsi:type="dcterms:W3CDTF">2026-06-08T19:12:07.824Z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