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2"/>
        <w:gridCol w:w="4338"/>
      </w:tblGrid>
      <w:tr>
        <w:tc>
          <w:tcPr>
            <w:tcW w:type="dxa" w:w="5302"/>
            <w:tcBorders>
              <w:top w:val="none" w:color="FFFFFF" w:sz="0"/>
              <w:left w:val="none" w:color="FFFFFF" w:sz="0"/>
              <w:bottom w:val="single" w:color="1B2A41" w:sz="16"/>
              <w:right w:val="none" w:color="FFFFFF" w:sz="0"/>
            </w:tcBorders>
            <w:tcMar>
              <w:top w:type="dxa" w:w="0"/>
              <w:left w:type="dxa" w:w="0"/>
              <w:bottom w:type="dxa" w:w="140"/>
              <w:right w:type="dxa" w:w="0"/>
            </w:tcMar>
          </w:tcPr>
          <w:p>
            <w:pPr>
              <w:spacing w:after="40"/>
            </w:pPr>
            <w:r>
              <w:rPr>
                <w:rFonts w:ascii="Georgia" w:cs="Georgia" w:eastAsia="Georgia" w:hAnsi="Georgia"/>
                <w:b/>
                <w:bCs/>
                <w:color w:val="1B2A41"/>
                <w:sz w:val="34"/>
                <w:szCs w:val="34"/>
              </w:rPr>
              <w:t xml:space="preserve">Creatv </w:t>
            </w:r>
            <w:r>
              <w:rPr>
                <w:rFonts w:ascii="Georgia" w:cs="Georgia" w:eastAsia="Georgia" w:hAnsi="Georgia"/>
                <w:b/>
                <w:bCs/>
                <w:color w:val="3F6FB8"/>
                <w:sz w:val="34"/>
                <w:szCs w:val="34"/>
              </w:rPr>
              <w:t xml:space="preserve">Grow</w:t>
            </w:r>
          </w:p>
          <w:p>
            <w:pPr>
              <w:spacing w:after="0"/>
            </w:pPr>
            <w:r>
              <w:rPr>
                <w:rFonts w:ascii="Arial" w:cs="Arial" w:eastAsia="Arial" w:hAnsi="Arial"/>
                <w:color w:val="5F6B7D"/>
                <w:spacing w:val="25"/>
                <w:sz w:val="14"/>
                <w:szCs w:val="14"/>
              </w:rPr>
              <w:t xml:space="preserve">PRODUCCIÓN DE CONTENIDO CON INTELIGENCIA ARTIFICIAL</w:t>
            </w:r>
          </w:p>
        </w:tc>
        <w:tc>
          <w:tcPr>
            <w:tcW w:type="dxa" w:w="4338"/>
            <w:tcBorders>
              <w:top w:val="none" w:color="FFFFFF" w:sz="0"/>
              <w:left w:val="none" w:color="FFFFFF" w:sz="0"/>
              <w:bottom w:val="single" w:color="1B2A41" w:sz="16"/>
              <w:right w:val="none" w:color="FFFFFF" w:sz="0"/>
            </w:tcBorders>
            <w:tcMar>
              <w:top w:type="dxa" w:w="0"/>
              <w:left w:type="dxa" w:w="0"/>
              <w:bottom w:type="dxa" w:w="140"/>
              <w:right w:type="dxa" w:w="0"/>
            </w:tcMar>
            <w:vAlign w:val="bottom"/>
          </w:tcPr>
          <w:p>
            <w:pPr>
              <w:spacing w:after="0" w:line="260"/>
              <w:jc w:val="right"/>
            </w:pPr>
            <w:r>
              <w:rPr>
                <w:rFonts w:ascii="Arial" w:cs="Arial" w:eastAsia="Arial" w:hAnsi="Arial"/>
                <w:b/>
                <w:bCs/>
                <w:color w:val="1C2230"/>
                <w:sz w:val="16"/>
                <w:szCs w:val="16"/>
              </w:rPr>
              <w:t xml:space="preserve">[Razón social del proveedor]</w:t>
            </w:r>
          </w:p>
          <w:p>
            <w:pPr>
              <w:spacing w:after="0" w:line="260"/>
              <w:jc w:val="right"/>
            </w:pPr>
            <w:r>
              <w:rPr>
                <w:rFonts w:ascii="Arial" w:cs="Arial" w:eastAsia="Arial" w:hAnsi="Arial"/>
                <w:color w:val="5F6B7D"/>
                <w:sz w:val="16"/>
                <w:szCs w:val="16"/>
              </w:rPr>
              <w:t xml:space="preserve">NIT [número]</w:t>
            </w:r>
          </w:p>
          <w:p>
            <w:pPr>
              <w:spacing w:after="0" w:line="260"/>
              <w:jc w:val="right"/>
            </w:pPr>
            <w:r>
              <w:rPr>
                <w:rFonts w:ascii="Arial" w:cs="Arial" w:eastAsia="Arial" w:hAnsi="Arial"/>
                <w:color w:val="5F6B7D"/>
                <w:sz w:val="16"/>
                <w:szCs w:val="16"/>
              </w:rPr>
              <w:t xml:space="preserve">app.creatvmachine.com</w:t>
            </w:r>
          </w:p>
          <w:p>
            <w:pPr>
              <w:spacing w:after="0" w:line="260"/>
              <w:jc w:val="right"/>
            </w:pPr>
            <w:r>
              <w:rPr>
                <w:rFonts w:ascii="Arial" w:cs="Arial" w:eastAsia="Arial" w:hAnsi="Arial"/>
                <w:color w:val="5F6B7D"/>
                <w:sz w:val="16"/>
                <w:szCs w:val="16"/>
              </w:rPr>
              <w:t xml:space="preserve">[correo electrónico] · [teléfono]</w:t>
            </w:r>
          </w:p>
        </w:tc>
      </w:tr>
    </w:tbl>
    <w:p>
      <w:pPr>
        <w:spacing w:after="160" w:before="520"/>
      </w:pPr>
      <w:r>
        <w:rPr>
          <w:rFonts w:ascii="Arial" w:cs="Arial" w:eastAsia="Arial" w:hAnsi="Arial"/>
          <w:b/>
          <w:bCs/>
          <w:color w:val="5F6B7D"/>
          <w:spacing w:val="30"/>
          <w:sz w:val="15"/>
          <w:szCs w:val="15"/>
        </w:rPr>
        <w:t xml:space="preserve">PROPUESTA COMERCIAL N.º PC-2026-002</w:t>
      </w:r>
    </w:p>
    <w:p>
      <w:pPr>
        <w:spacing w:after="200" w:line="276"/>
      </w:pPr>
      <w:r>
        <w:rPr>
          <w:rFonts w:ascii="Georgia" w:cs="Georgia" w:eastAsia="Georgia" w:hAnsi="Georgia"/>
          <w:b/>
          <w:bCs/>
          <w:color w:val="1B2A41"/>
          <w:sz w:val="36"/>
          <w:szCs w:val="36"/>
        </w:rPr>
        <w:t xml:space="preserve">Servicio de producción mensual de contenido audiovisual con inteligencia artificial para redes sociales</w:t>
      </w:r>
    </w:p>
    <w:p>
      <w:pPr>
        <w:spacing w:after="20"/>
      </w:pPr>
      <w:r>
        <w:rPr>
          <w:rFonts w:ascii="Arial" w:cs="Arial" w:eastAsia="Arial" w:hAnsi="Arial"/>
          <w:color w:val="1C2230"/>
          <w:sz w:val="22"/>
          <w:szCs w:val="22"/>
        </w:rPr>
        <w:t xml:space="preserve">Preparada para </w:t>
      </w:r>
      <w:r>
        <w:rPr>
          <w:rFonts w:ascii="Arial" w:cs="Arial" w:eastAsia="Arial" w:hAnsi="Arial"/>
          <w:b/>
          <w:bCs/>
          <w:color w:val="1C2230"/>
          <w:sz w:val="22"/>
          <w:szCs w:val="22"/>
        </w:rPr>
        <w:t xml:space="preserve">[Nombre del cliente]</w:t>
      </w:r>
    </w:p>
    <w:p>
      <w:pPr>
        <w:spacing w:after="240"/>
      </w:pPr>
      <w:r>
        <w:rPr>
          <w:rFonts w:ascii="Arial" w:cs="Arial" w:eastAsia="Arial" w:hAnsi="Arial"/>
          <w:color w:val="5F6B7D"/>
          <w:sz w:val="22"/>
          <w:szCs w:val="22"/>
        </w:rPr>
        <w:t xml:space="preserve">Empresa dedicada a la comercialización e instalación de vidrios y espejos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c>
          <w:tcPr>
            <w:tcW w:type="dxa" w:w="3213"/>
            <w:tcBorders>
              <w:top w:val="single" w:color="D5DAE3" w:sz="4"/>
              <w:left w:val="none" w:color="FFFFFF" w:sz="0"/>
              <w:bottom w:val="single" w:color="D5DAE3" w:sz="4"/>
              <w:right w:val="none" w:color="FFFFFF" w:sz="0"/>
            </w:tcBorders>
            <w:tcMar>
              <w:top w:type="dxa" w:w="140"/>
              <w:left w:type="dxa" w:w="0"/>
              <w:bottom w:type="dxa" w:w="140"/>
              <w:right w:type="dxa" w:w="160"/>
            </w:tcMar>
          </w:tcPr>
          <w:p>
            <w:pPr>
              <w:spacing w:after="30"/>
            </w:pPr>
            <w:r>
              <w:rPr>
                <w:rFonts w:ascii="Arial" w:cs="Arial" w:eastAsia="Arial" w:hAnsi="Arial"/>
                <w:color w:val="5F6B7D"/>
                <w:spacing w:val="25"/>
                <w:sz w:val="14"/>
                <w:szCs w:val="14"/>
              </w:rPr>
              <w:t xml:space="preserve">FECHA DE EMISIÓN</w:t>
            </w:r>
          </w:p>
          <w:p>
            <w:pPr>
              <w:spacing w:after="0"/>
            </w:pPr>
            <w:r>
              <w:rPr>
                <w:rFonts w:ascii="Arial" w:cs="Arial" w:eastAsia="Arial" w:hAnsi="Arial"/>
                <w:b/>
                <w:bCs/>
                <w:color w:val="1C2230"/>
                <w:sz w:val="22"/>
                <w:szCs w:val="22"/>
              </w:rPr>
              <w:t xml:space="preserve">12 de septiembre de 2026</w:t>
            </w:r>
          </w:p>
        </w:tc>
        <w:tc>
          <w:tcPr>
            <w:tcW w:type="dxa" w:w="3213"/>
            <w:tcBorders>
              <w:top w:val="single" w:color="D5DAE3" w:sz="4"/>
              <w:left w:val="none" w:color="FFFFFF" w:sz="0"/>
              <w:bottom w:val="single" w:color="D5DAE3" w:sz="4"/>
              <w:right w:val="none" w:color="FFFFFF" w:sz="0"/>
            </w:tcBorders>
            <w:tcMar>
              <w:top w:type="dxa" w:w="140"/>
              <w:left w:type="dxa" w:w="0"/>
              <w:bottom w:type="dxa" w:w="140"/>
              <w:right w:type="dxa" w:w="160"/>
            </w:tcMar>
          </w:tcPr>
          <w:p>
            <w:pPr>
              <w:spacing w:after="30"/>
            </w:pPr>
            <w:r>
              <w:rPr>
                <w:rFonts w:ascii="Arial" w:cs="Arial" w:eastAsia="Arial" w:hAnsi="Arial"/>
                <w:color w:val="5F6B7D"/>
                <w:spacing w:val="25"/>
                <w:sz w:val="14"/>
                <w:szCs w:val="14"/>
              </w:rPr>
              <w:t xml:space="preserve">VIGENCIA</w:t>
            </w:r>
          </w:p>
          <w:p>
            <w:pPr>
              <w:spacing w:after="0"/>
            </w:pPr>
            <w:r>
              <w:rPr>
                <w:rFonts w:ascii="Arial" w:cs="Arial" w:eastAsia="Arial" w:hAnsi="Arial"/>
                <w:b/>
                <w:bCs/>
                <w:color w:val="1C2230"/>
                <w:sz w:val="22"/>
                <w:szCs w:val="22"/>
              </w:rPr>
              <w:t xml:space="preserve">15 días calendario</w:t>
            </w:r>
          </w:p>
        </w:tc>
        <w:tc>
          <w:tcPr>
            <w:tcW w:type="dxa" w:w="3214"/>
            <w:tcBorders>
              <w:top w:val="single" w:color="D5DAE3" w:sz="4"/>
              <w:left w:val="none" w:color="FFFFFF" w:sz="0"/>
              <w:bottom w:val="single" w:color="D5DAE3" w:sz="4"/>
              <w:right w:val="none" w:color="FFFFFF" w:sz="0"/>
            </w:tcBorders>
            <w:tcMar>
              <w:top w:type="dxa" w:w="140"/>
              <w:left w:type="dxa" w:w="0"/>
              <w:bottom w:type="dxa" w:w="140"/>
              <w:right w:type="dxa" w:w="160"/>
            </w:tcMar>
          </w:tcPr>
          <w:p>
            <w:pPr>
              <w:spacing w:after="30"/>
            </w:pPr>
            <w:r>
              <w:rPr>
                <w:rFonts w:ascii="Arial" w:cs="Arial" w:eastAsia="Arial" w:hAnsi="Arial"/>
                <w:color w:val="5F6B7D"/>
                <w:spacing w:val="25"/>
                <w:sz w:val="14"/>
                <w:szCs w:val="14"/>
              </w:rPr>
              <w:t xml:space="preserve">VALOR DEL SERVICIO</w:t>
            </w:r>
          </w:p>
          <w:p>
            <w:pPr>
              <w:spacing w:after="0"/>
            </w:pPr>
            <w:r>
              <w:rPr>
                <w:rFonts w:ascii="Arial" w:cs="Arial" w:eastAsia="Arial" w:hAnsi="Arial"/>
                <w:b/>
                <w:bCs/>
                <w:color w:val="1C2230"/>
                <w:sz w:val="22"/>
                <w:szCs w:val="22"/>
              </w:rPr>
              <w:t xml:space="preserve">$ 3.000.000 COP mensual</w:t>
            </w:r>
          </w:p>
        </w:tc>
      </w:tr>
    </w:tbl>
    <w:p>
      <w:pPr>
        <w:spacing w:after="120" w:before="420"/>
      </w:pPr>
      <w:r>
        <w:rPr>
          <w:rFonts w:ascii="Arial" w:cs="Arial" w:eastAsia="Arial" w:hAnsi="Arial"/>
          <w:b/>
          <w:bCs/>
          <w:color w:val="5F6B7D"/>
          <w:spacing w:val="30"/>
          <w:sz w:val="15"/>
          <w:szCs w:val="15"/>
        </w:rPr>
        <w:t xml:space="preserve">CONTENIDO</w:t>
      </w:r>
    </w:p>
    <w:p>
      <w:pPr>
        <w:spacing w:after="40" w:line="290"/>
        <w:ind w:left="200"/>
      </w:pPr>
      <w:r>
        <w:rPr>
          <w:rFonts w:ascii="Arial" w:cs="Arial" w:eastAsia="Arial" w:hAnsi="Arial"/>
          <w:color w:val="1B2A41"/>
          <w:sz w:val="22"/>
          <w:szCs w:val="22"/>
        </w:rPr>
        <w:t xml:space="preserve">1.  </w:t>
      </w:r>
      <w:r>
        <w:rPr>
          <w:rFonts w:ascii="Arial" w:cs="Arial" w:eastAsia="Arial" w:hAnsi="Arial"/>
          <w:color w:val="1C2230"/>
          <w:sz w:val="22"/>
          <w:szCs w:val="22"/>
        </w:rPr>
        <w:t xml:space="preserve">Objeto de la propuesta</w:t>
      </w:r>
    </w:p>
    <w:p>
      <w:pPr>
        <w:spacing w:after="40" w:line="290"/>
        <w:ind w:left="200"/>
      </w:pPr>
      <w:r>
        <w:rPr>
          <w:rFonts w:ascii="Arial" w:cs="Arial" w:eastAsia="Arial" w:hAnsi="Arial"/>
          <w:color w:val="1B2A41"/>
          <w:sz w:val="22"/>
          <w:szCs w:val="22"/>
        </w:rPr>
        <w:t xml:space="preserve">2.  </w:t>
      </w:r>
      <w:r>
        <w:rPr>
          <w:rFonts w:ascii="Arial" w:cs="Arial" w:eastAsia="Arial" w:hAnsi="Arial"/>
          <w:color w:val="1C2230"/>
          <w:sz w:val="22"/>
          <w:szCs w:val="22"/>
        </w:rPr>
        <w:t xml:space="preserve">Antecedentes y justificación</w:t>
      </w:r>
    </w:p>
    <w:p>
      <w:pPr>
        <w:spacing w:after="40" w:line="290"/>
        <w:ind w:left="200"/>
      </w:pPr>
      <w:r>
        <w:rPr>
          <w:rFonts w:ascii="Arial" w:cs="Arial" w:eastAsia="Arial" w:hAnsi="Arial"/>
          <w:color w:val="1B2A41"/>
          <w:sz w:val="22"/>
          <w:szCs w:val="22"/>
        </w:rPr>
        <w:t xml:space="preserve">3.  </w:t>
      </w:r>
      <w:r>
        <w:rPr>
          <w:rFonts w:ascii="Arial" w:cs="Arial" w:eastAsia="Arial" w:hAnsi="Arial"/>
          <w:color w:val="1C2230"/>
          <w:sz w:val="22"/>
          <w:szCs w:val="22"/>
        </w:rPr>
        <w:t xml:space="preserve">Alcance del servicio</w:t>
      </w:r>
    </w:p>
    <w:p>
      <w:pPr>
        <w:spacing w:after="40" w:line="290"/>
        <w:ind w:left="200"/>
      </w:pPr>
      <w:r>
        <w:rPr>
          <w:rFonts w:ascii="Arial" w:cs="Arial" w:eastAsia="Arial" w:hAnsi="Arial"/>
          <w:color w:val="1B2A41"/>
          <w:sz w:val="22"/>
          <w:szCs w:val="22"/>
        </w:rPr>
        <w:t xml:space="preserve">4.  </w:t>
      </w:r>
      <w:r>
        <w:rPr>
          <w:rFonts w:ascii="Arial" w:cs="Arial" w:eastAsia="Arial" w:hAnsi="Arial"/>
          <w:color w:val="1C2230"/>
          <w:sz w:val="22"/>
          <w:szCs w:val="22"/>
        </w:rPr>
        <w:t xml:space="preserve">Entregables</w:t>
      </w:r>
    </w:p>
    <w:p>
      <w:pPr>
        <w:spacing w:after="40" w:line="290"/>
        <w:ind w:left="200"/>
      </w:pPr>
      <w:r>
        <w:rPr>
          <w:rFonts w:ascii="Arial" w:cs="Arial" w:eastAsia="Arial" w:hAnsi="Arial"/>
          <w:color w:val="1B2A41"/>
          <w:sz w:val="22"/>
          <w:szCs w:val="22"/>
        </w:rPr>
        <w:t xml:space="preserve">5.  </w:t>
      </w:r>
      <w:r>
        <w:rPr>
          <w:rFonts w:ascii="Arial" w:cs="Arial" w:eastAsia="Arial" w:hAnsi="Arial"/>
          <w:color w:val="1C2230"/>
          <w:sz w:val="22"/>
          <w:szCs w:val="22"/>
        </w:rPr>
        <w:t xml:space="preserve">Metodología de trabajo</w:t>
      </w:r>
    </w:p>
    <w:p>
      <w:pPr>
        <w:spacing w:after="40" w:line="290"/>
        <w:ind w:left="200"/>
      </w:pPr>
      <w:r>
        <w:rPr>
          <w:rFonts w:ascii="Arial" w:cs="Arial" w:eastAsia="Arial" w:hAnsi="Arial"/>
          <w:color w:val="1B2A41"/>
          <w:sz w:val="22"/>
          <w:szCs w:val="22"/>
        </w:rPr>
        <w:t xml:space="preserve">6.  </w:t>
      </w:r>
      <w:r>
        <w:rPr>
          <w:rFonts w:ascii="Arial" w:cs="Arial" w:eastAsia="Arial" w:hAnsi="Arial"/>
          <w:color w:val="1C2230"/>
          <w:sz w:val="22"/>
          <w:szCs w:val="22"/>
        </w:rPr>
        <w:t xml:space="preserve">Evolución de la plataforma</w:t>
      </w:r>
    </w:p>
    <w:p>
      <w:pPr>
        <w:spacing w:after="40" w:line="290"/>
        <w:ind w:left="200"/>
      </w:pPr>
      <w:r>
        <w:rPr>
          <w:rFonts w:ascii="Arial" w:cs="Arial" w:eastAsia="Arial" w:hAnsi="Arial"/>
          <w:color w:val="1B2A41"/>
          <w:sz w:val="22"/>
          <w:szCs w:val="22"/>
        </w:rPr>
        <w:t xml:space="preserve">7.  </w:t>
      </w:r>
      <w:r>
        <w:rPr>
          <w:rFonts w:ascii="Arial" w:cs="Arial" w:eastAsia="Arial" w:hAnsi="Arial"/>
          <w:color w:val="1C2230"/>
          <w:sz w:val="22"/>
          <w:szCs w:val="22"/>
        </w:rPr>
        <w:t xml:space="preserve">Valor y forma de pago</w:t>
      </w:r>
    </w:p>
    <w:p>
      <w:pPr>
        <w:spacing w:after="40" w:line="290"/>
        <w:ind w:left="200"/>
      </w:pPr>
      <w:r>
        <w:rPr>
          <w:rFonts w:ascii="Arial" w:cs="Arial" w:eastAsia="Arial" w:hAnsi="Arial"/>
          <w:color w:val="1B2A41"/>
          <w:sz w:val="22"/>
          <w:szCs w:val="22"/>
        </w:rPr>
        <w:t xml:space="preserve">8.  </w:t>
      </w:r>
      <w:r>
        <w:rPr>
          <w:rFonts w:ascii="Arial" w:cs="Arial" w:eastAsia="Arial" w:hAnsi="Arial"/>
          <w:color w:val="1C2230"/>
          <w:sz w:val="22"/>
          <w:szCs w:val="22"/>
        </w:rPr>
        <w:t xml:space="preserve">Condiciones comerciales</w:t>
      </w:r>
    </w:p>
    <w:p>
      <w:pPr>
        <w:spacing w:after="40" w:line="290"/>
        <w:ind w:left="200"/>
      </w:pPr>
      <w:r>
        <w:rPr>
          <w:rFonts w:ascii="Arial" w:cs="Arial" w:eastAsia="Arial" w:hAnsi="Arial"/>
          <w:color w:val="1B2A41"/>
          <w:sz w:val="22"/>
          <w:szCs w:val="22"/>
        </w:rPr>
        <w:t xml:space="preserve">9.  </w:t>
      </w:r>
      <w:r>
        <w:rPr>
          <w:rFonts w:ascii="Arial" w:cs="Arial" w:eastAsia="Arial" w:hAnsi="Arial"/>
          <w:color w:val="1C2230"/>
          <w:sz w:val="22"/>
          <w:szCs w:val="22"/>
        </w:rPr>
        <w:t xml:space="preserve">Aceptación</w:t>
      </w:r>
    </w:p>
    <w:p>
      <w:r>
        <w:br w:type="page"/>
      </w:r>
    </w:p>
    <w:p>
      <w:pPr>
        <w:pBdr>
          <w:bottom w:val="single" w:color="1B2A41" w:sz="6" w:space="6"/>
        </w:pBdr>
        <w:tabs>
          <w:tab w:val="right" w:pos="9640"/>
        </w:tabs>
        <w:spacing w:after="360"/>
      </w:pPr>
      <w:r>
        <w:rPr>
          <w:rFonts w:ascii="Georgia" w:cs="Georgia" w:eastAsia="Georgia" w:hAnsi="Georgia"/>
          <w:b/>
          <w:bCs/>
          <w:color w:val="1B2A41"/>
          <w:sz w:val="26"/>
          <w:szCs w:val="26"/>
        </w:rPr>
        <w:t xml:space="preserve">Creatv </w:t>
      </w:r>
      <w:r>
        <w:rPr>
          <w:rFonts w:ascii="Georgia" w:cs="Georgia" w:eastAsia="Georgia" w:hAnsi="Georgia"/>
          <w:b/>
          <w:bCs/>
          <w:color w:val="3F6FB8"/>
          <w:sz w:val="26"/>
          <w:szCs w:val="26"/>
        </w:rPr>
        <w:t xml:space="preserve">Grow</w:t>
      </w:r>
      <w:r>
        <w:rPr>
          <w:rFonts w:ascii="Arial" w:cs="Arial" w:eastAsia="Arial" w:hAnsi="Arial"/>
          <w:color w:val="1C2230"/>
          <w:sz w:val="16"/>
          <w:szCs w:val="16"/>
        </w:rPr>
        <w:t xml:space="preserve">	</w:t>
      </w:r>
      <w:r>
        <w:rPr>
          <w:rFonts w:ascii="Arial" w:cs="Arial" w:eastAsia="Arial" w:hAnsi="Arial"/>
          <w:color w:val="5F6B7D"/>
          <w:sz w:val="16"/>
          <w:szCs w:val="16"/>
        </w:rPr>
        <w:t xml:space="preserve">Propuesta comercial N.º PC-2026-002</w:t>
      </w:r>
    </w:p>
    <w:p>
      <w:pPr>
        <w:spacing w:after="260" w:before="0"/>
      </w:pPr>
      <w:r>
        <w:rPr>
          <w:rFonts w:ascii="Arial" w:cs="Arial" w:eastAsia="Arial" w:hAnsi="Arial"/>
          <w:color w:val="1C2230"/>
          <w:sz w:val="22"/>
          <w:szCs w:val="22"/>
        </w:rPr>
        <w:t xml:space="preserve">[Ciudad], 12 de septiembre de 2026</w:t>
      </w:r>
    </w:p>
    <w:p>
      <w:pPr>
        <w:spacing w:after="0" w:line="280"/>
      </w:pPr>
      <w:r>
        <w:rPr>
          <w:rFonts w:ascii="Arial" w:cs="Arial" w:eastAsia="Arial" w:hAnsi="Arial"/>
          <w:b w:val="false"/>
          <w:bCs w:val="false"/>
          <w:color w:val="1C2230"/>
          <w:sz w:val="22"/>
          <w:szCs w:val="22"/>
        </w:rPr>
        <w:t xml:space="preserve">Señores</w:t>
      </w:r>
    </w:p>
    <w:p>
      <w:pPr>
        <w:spacing w:after="0" w:line="280"/>
      </w:pPr>
      <w:r>
        <w:rPr>
          <w:rFonts w:ascii="Arial" w:cs="Arial" w:eastAsia="Arial" w:hAnsi="Arial"/>
          <w:b/>
          <w:bCs/>
          <w:color w:val="1C2230"/>
          <w:sz w:val="22"/>
          <w:szCs w:val="22"/>
        </w:rPr>
        <w:t xml:space="preserve">[NOMBRE DEL CLIENTE]</w:t>
      </w:r>
    </w:p>
    <w:p>
      <w:pPr>
        <w:spacing w:after="0" w:line="280"/>
      </w:pPr>
      <w:r>
        <w:rPr>
          <w:rFonts w:ascii="Arial" w:cs="Arial" w:eastAsia="Arial" w:hAnsi="Arial"/>
          <w:b w:val="false"/>
          <w:bCs w:val="false"/>
          <w:color w:val="1C2230"/>
          <w:sz w:val="22"/>
          <w:szCs w:val="22"/>
        </w:rPr>
        <w:t xml:space="preserve">Atención: [Nombre del contacto], [Cargo]</w:t>
      </w:r>
    </w:p>
    <w:p>
      <w:pPr>
        <w:spacing w:after="0" w:line="280"/>
      </w:pPr>
      <w:r>
        <w:rPr>
          <w:rFonts w:ascii="Arial" w:cs="Arial" w:eastAsia="Arial" w:hAnsi="Arial"/>
          <w:b w:val="false"/>
          <w:bCs w:val="false"/>
          <w:color w:val="1C2230"/>
          <w:sz w:val="22"/>
          <w:szCs w:val="22"/>
        </w:rPr>
        <w:t xml:space="preserve">[Ciudad]</w:t>
      </w:r>
    </w:p>
    <w:p>
      <w:pPr>
        <w:spacing w:after="220" w:before="260"/>
        <w:jc w:val="both"/>
      </w:pPr>
      <w:r>
        <w:rPr>
          <w:rFonts w:ascii="Arial" w:cs="Arial" w:eastAsia="Arial" w:hAnsi="Arial"/>
          <w:b/>
          <w:bCs/>
          <w:color w:val="1C2230"/>
          <w:sz w:val="22"/>
          <w:szCs w:val="22"/>
        </w:rPr>
        <w:t xml:space="preserve">Asunto: </w:t>
      </w:r>
      <w:r>
        <w:rPr>
          <w:rFonts w:ascii="Arial" w:cs="Arial" w:eastAsia="Arial" w:hAnsi="Arial"/>
          <w:color w:val="1C2230"/>
          <w:sz w:val="22"/>
          <w:szCs w:val="22"/>
        </w:rPr>
        <w:t xml:space="preserve">Propuesta comercial para el servicio de producción mensual de contenido audiovisual con inteligencia artificial.</w:t>
      </w:r>
    </w:p>
    <w:p>
      <w:pPr>
        <w:spacing w:after="180"/>
      </w:pPr>
      <w:r>
        <w:rPr>
          <w:rFonts w:ascii="Arial" w:cs="Arial" w:eastAsia="Arial" w:hAnsi="Arial"/>
          <w:color w:val="1C2230"/>
          <w:sz w:val="22"/>
          <w:szCs w:val="22"/>
        </w:rPr>
        <w:t xml:space="preserve">Respetados señores:</w:t>
      </w:r>
    </w:p>
    <w:p>
      <w:pPr>
        <w:spacing w:after="180" w:line="300"/>
        <w:jc w:val="both"/>
      </w:pPr>
      <w:r>
        <w:rPr>
          <w:rFonts w:ascii="Arial" w:cs="Arial" w:eastAsia="Arial" w:hAnsi="Arial"/>
          <w:color w:val="1C2230"/>
          <w:sz w:val="22"/>
          <w:szCs w:val="22"/>
        </w:rPr>
        <w:t xml:space="preserve">Por medio de la presente, Creatv Grow somete a su consideración la propuesta comercial para la prestación del servicio de producción mensual de contenido audiovisual para redes sociales, generado con inteligencia artificial y ajustado a la identidad de su marca.</w:t>
      </w:r>
    </w:p>
    <w:p>
      <w:pPr>
        <w:spacing w:after="180" w:line="300"/>
        <w:jc w:val="both"/>
      </w:pPr>
      <w:r>
        <w:rPr>
          <w:rFonts w:ascii="Arial" w:cs="Arial" w:eastAsia="Arial" w:hAnsi="Arial"/>
          <w:color w:val="1C2230"/>
          <w:sz w:val="22"/>
          <w:szCs w:val="22"/>
        </w:rPr>
        <w:t xml:space="preserve">El servicio contempla la entrega mensual de aproximadamente treinta (30) videos cortos, junto con imágenes de apoyo, con un mínimo garantizado de treinta (30) piezas, producidas bajo un esquema de aprobación previa por parte de su empresa en cada etapa del proceso, de manera que ninguna pieza se produce ni se entrega sin su autorización.</w:t>
      </w:r>
    </w:p>
    <w:p>
      <w:pPr>
        <w:spacing w:after="180" w:line="300"/>
        <w:jc w:val="both"/>
      </w:pPr>
      <w:r>
        <w:rPr>
          <w:rFonts w:ascii="Arial" w:cs="Arial" w:eastAsia="Arial" w:hAnsi="Arial"/>
          <w:color w:val="1C2230"/>
          <w:sz w:val="22"/>
          <w:szCs w:val="22"/>
        </w:rPr>
        <w:t xml:space="preserve">En el presente documento se describen el objeto, el alcance, la metodología, los entregables, el valor y las condiciones comerciales del servicio. Quedamos atentos a resolver cualquier inquietud y agradecemos la oportunidad de presentar esta propuesta.</w:t>
      </w:r>
    </w:p>
    <w:p>
      <w:pPr>
        <w:spacing w:after="700" w:before="60"/>
      </w:pPr>
      <w:r>
        <w:rPr>
          <w:rFonts w:ascii="Arial" w:cs="Arial" w:eastAsia="Arial" w:hAnsi="Arial"/>
          <w:color w:val="1C2230"/>
          <w:sz w:val="22"/>
          <w:szCs w:val="22"/>
        </w:rPr>
        <w:t xml:space="preserve">Cordialmente,</w:t>
      </w:r>
    </w:p>
    <w:p>
      <w:pPr>
        <w:pBdr>
          <w:top w:val="single" w:color="1C2230" w:sz="6" w:space="6"/>
        </w:pBdr>
        <w:spacing w:after="0"/>
        <w:ind w:right="5040"/>
      </w:pPr>
      <w:r>
        <w:rPr>
          <w:rFonts w:ascii="Arial" w:cs="Arial" w:eastAsia="Arial" w:hAnsi="Arial"/>
          <w:b/>
          <w:bCs/>
          <w:color w:val="1C2230"/>
          <w:sz w:val="22"/>
          <w:szCs w:val="22"/>
        </w:rPr>
        <w:t xml:space="preserve">Daniel Colorado</w:t>
      </w:r>
    </w:p>
    <w:p>
      <w:pPr>
        <w:spacing w:after="0" w:line="280"/>
      </w:pPr>
      <w:r>
        <w:rPr>
          <w:rFonts w:ascii="Arial" w:cs="Arial" w:eastAsia="Arial" w:hAnsi="Arial"/>
          <w:color w:val="5F6B7D"/>
          <w:sz w:val="22"/>
          <w:szCs w:val="22"/>
        </w:rPr>
        <w:t xml:space="preserve">[Cargo]</w:t>
      </w:r>
    </w:p>
    <w:p>
      <w:pPr>
        <w:spacing w:after="0" w:line="280"/>
      </w:pPr>
      <w:r>
        <w:rPr>
          <w:rFonts w:ascii="Arial" w:cs="Arial" w:eastAsia="Arial" w:hAnsi="Arial"/>
          <w:color w:val="5F6B7D"/>
          <w:sz w:val="22"/>
          <w:szCs w:val="22"/>
        </w:rPr>
        <w:t xml:space="preserve">Creatv Grow</w:t>
      </w:r>
    </w:p>
    <w:p>
      <w:r>
        <w:br w:type="page"/>
      </w:r>
    </w:p>
    <w:p>
      <w:pPr>
        <w:keepNext/>
        <w:pBdr>
          <w:bottom w:val="single" w:color="1B2A41" w:sz="6" w:space="4"/>
        </w:pBdr>
        <w:spacing w:after="160" w:before="400"/>
      </w:pPr>
      <w:r>
        <w:rPr>
          <w:rFonts w:ascii="Georgia" w:cs="Georgia" w:eastAsia="Georgia" w:hAnsi="Georgia"/>
          <w:b/>
          <w:bCs/>
          <w:color w:val="1B2A41"/>
          <w:sz w:val="27"/>
          <w:szCs w:val="27"/>
        </w:rPr>
        <w:t xml:space="preserve">1.  </w:t>
      </w:r>
      <w:r>
        <w:rPr>
          <w:rFonts w:ascii="Georgia" w:cs="Georgia" w:eastAsia="Georgia" w:hAnsi="Georgia"/>
          <w:b/>
          <w:bCs/>
          <w:color w:val="1B2A41"/>
          <w:sz w:val="27"/>
          <w:szCs w:val="27"/>
        </w:rPr>
        <w:t xml:space="preserve">Objeto de la propuesta</w:t>
      </w:r>
    </w:p>
    <w:p>
      <w:pPr>
        <w:spacing w:after="140" w:line="300"/>
        <w:jc w:val="both"/>
      </w:pPr>
      <w:r>
        <w:rPr>
          <w:rFonts w:ascii="Arial" w:cs="Arial" w:eastAsia="Arial" w:hAnsi="Arial"/>
          <w:color w:val="1C2230"/>
          <w:sz w:val="22"/>
          <w:szCs w:val="22"/>
        </w:rPr>
        <w:t xml:space="preserve">La presente propuesta tiene por objeto la prestación, por parte de Creatv Grow (en adelante, EL PROVEEDOR), del servicio de producción mensual de contenido audiovisual (videos cortos e imágenes) generado con inteligencia artificial, destinado a las redes sociales de [Nombre del cliente] (en adelante, EL CLIENTE), empresa dedicada a la comercialización e instalación de vidrios y espejos, conforme a las condiciones descritas en este documento.</w:t>
      </w:r>
    </w:p>
    <w:p>
      <w:pPr>
        <w:keepNext/>
        <w:pBdr>
          <w:bottom w:val="single" w:color="1B2A41" w:sz="6" w:space="4"/>
        </w:pBdr>
        <w:spacing w:after="160" w:before="400"/>
      </w:pPr>
      <w:r>
        <w:rPr>
          <w:rFonts w:ascii="Georgia" w:cs="Georgia" w:eastAsia="Georgia" w:hAnsi="Georgia"/>
          <w:b/>
          <w:bCs/>
          <w:color w:val="1B2A41"/>
          <w:sz w:val="27"/>
          <w:szCs w:val="27"/>
        </w:rPr>
        <w:t xml:space="preserve">2.  </w:t>
      </w:r>
      <w:r>
        <w:rPr>
          <w:rFonts w:ascii="Georgia" w:cs="Georgia" w:eastAsia="Georgia" w:hAnsi="Georgia"/>
          <w:b/>
          <w:bCs/>
          <w:color w:val="1B2A41"/>
          <w:sz w:val="27"/>
          <w:szCs w:val="27"/>
        </w:rPr>
        <w:t xml:space="preserve">Antecedentes y justificación</w:t>
      </w:r>
    </w:p>
    <w:p>
      <w:pPr>
        <w:spacing w:after="140" w:line="300"/>
        <w:jc w:val="both"/>
      </w:pPr>
      <w:r>
        <w:rPr>
          <w:rFonts w:ascii="Arial" w:cs="Arial" w:eastAsia="Arial" w:hAnsi="Arial"/>
          <w:color w:val="1C2230"/>
          <w:sz w:val="22"/>
          <w:szCs w:val="22"/>
        </w:rPr>
        <w:t xml:space="preserve">Los productos de vidrio y espejo tienen un componente visual determinante en la decisión de compra: el brillo, los reflejos, la luz y el resultado final de la instalación. Una presencia efectiva en redes sociales exige publicar con frecuencia casi diaria, lo que por medios tradicionales implica grabaciones periódicas, desplazamientos a obra, edición y dedicación del equipo de la empresa.</w:t>
      </w:r>
    </w:p>
    <w:p>
      <w:pPr>
        <w:spacing w:after="140" w:line="300"/>
        <w:jc w:val="both"/>
      </w:pPr>
      <w:r>
        <w:rPr>
          <w:rFonts w:ascii="Arial" w:cs="Arial" w:eastAsia="Arial" w:hAnsi="Arial"/>
          <w:color w:val="1C2230"/>
          <w:sz w:val="22"/>
          <w:szCs w:val="22"/>
        </w:rPr>
        <w:t xml:space="preserve">La producción asistida por inteligencia artificial permite alcanzar dicho volumen en plazos cortos, conservando la identidad de la marca y sin depender de sesiones de grabación. Bajo este esquema, la participación de EL CLIENTE se concentra en la aprobación de las piezas y en la atención de los clientes que el contenido genere.</w:t>
      </w:r>
    </w:p>
    <w:p>
      <w:pPr>
        <w:spacing w:after="140" w:line="300"/>
        <w:jc w:val="both"/>
      </w:pPr>
      <w:r>
        <w:rPr>
          <w:rFonts w:ascii="Arial" w:cs="Arial" w:eastAsia="Arial" w:hAnsi="Arial"/>
          <w:color w:val="1C2230"/>
          <w:sz w:val="22"/>
          <w:szCs w:val="22"/>
        </w:rPr>
        <w:t xml:space="preserve">EL PROVEEDOR opera actualmente este mismo esquema de producción y aprobación para otras marcas a través de su plataforma Creatv Grow.</w:t>
      </w:r>
    </w:p>
    <w:p>
      <w:pPr>
        <w:keepNext/>
        <w:pBdr>
          <w:bottom w:val="single" w:color="1B2A41" w:sz="6" w:space="4"/>
        </w:pBdr>
        <w:spacing w:after="160" w:before="400"/>
      </w:pPr>
      <w:r>
        <w:rPr>
          <w:rFonts w:ascii="Georgia" w:cs="Georgia" w:eastAsia="Georgia" w:hAnsi="Georgia"/>
          <w:b/>
          <w:bCs/>
          <w:color w:val="1B2A41"/>
          <w:sz w:val="27"/>
          <w:szCs w:val="27"/>
        </w:rPr>
        <w:t xml:space="preserve">3.  </w:t>
      </w:r>
      <w:r>
        <w:rPr>
          <w:rFonts w:ascii="Georgia" w:cs="Georgia" w:eastAsia="Georgia" w:hAnsi="Georgia"/>
          <w:b/>
          <w:bCs/>
          <w:color w:val="1B2A41"/>
          <w:sz w:val="27"/>
          <w:szCs w:val="27"/>
        </w:rPr>
        <w:t xml:space="preserve">Alcance del servicio</w:t>
      </w:r>
    </w:p>
    <w:p>
      <w:pPr>
        <w:keepNext/>
        <w:spacing w:after="110" w:before="260"/>
      </w:pPr>
      <w:r>
        <w:rPr>
          <w:rFonts w:ascii="Arial" w:cs="Arial" w:eastAsia="Arial" w:hAnsi="Arial"/>
          <w:b/>
          <w:bCs/>
          <w:color w:val="5F6B7D"/>
          <w:sz w:val="22"/>
          <w:szCs w:val="22"/>
        </w:rPr>
        <w:t xml:space="preserve">3.1  </w:t>
      </w:r>
      <w:r>
        <w:rPr>
          <w:rFonts w:ascii="Arial" w:cs="Arial" w:eastAsia="Arial" w:hAnsi="Arial"/>
          <w:b/>
          <w:bCs/>
          <w:color w:val="1B2A41"/>
          <w:sz w:val="22"/>
          <w:szCs w:val="22"/>
        </w:rPr>
        <w:t xml:space="preserve">Servicios incluidos</w:t>
      </w:r>
    </w:p>
    <w:p>
      <w:pPr>
        <w:pStyle w:val="ListParagraph"/>
        <w:numPr>
          <w:ilvl w:val="0"/>
          <w:numId w:val="2"/>
        </w:numPr>
        <w:spacing w:after="80" w:line="290"/>
        <w:jc w:val="both"/>
      </w:pPr>
      <w:r>
        <w:rPr>
          <w:rFonts w:ascii="Arial" w:cs="Arial" w:eastAsia="Arial" w:hAnsi="Arial"/>
          <w:color w:val="1C2230"/>
          <w:sz w:val="22"/>
          <w:szCs w:val="22"/>
        </w:rPr>
        <w:t xml:space="preserve">Producción mensual de aproximadamente treinta (30) videos cortos e imágenes de apoyo, con un mínimo garantizado de treinta (30) piezas.</w:t>
      </w:r>
    </w:p>
    <w:p>
      <w:pPr>
        <w:pStyle w:val="ListParagraph"/>
        <w:numPr>
          <w:ilvl w:val="0"/>
          <w:numId w:val="2"/>
        </w:numPr>
        <w:spacing w:after="80" w:line="290"/>
        <w:jc w:val="both"/>
      </w:pPr>
      <w:r>
        <w:rPr>
          <w:rFonts w:ascii="Arial" w:cs="Arial" w:eastAsia="Arial" w:hAnsi="Arial"/>
          <w:color w:val="1C2230"/>
          <w:sz w:val="22"/>
          <w:szCs w:val="22"/>
        </w:rPr>
        <w:t xml:space="preserve">Construcción de la guía de estilo de marca (colores, escenarios, tono y restricciones) durante el primer mes, aplicada de forma automática a todas las piezas.</w:t>
      </w:r>
    </w:p>
    <w:p>
      <w:pPr>
        <w:pStyle w:val="ListParagraph"/>
        <w:numPr>
          <w:ilvl w:val="0"/>
          <w:numId w:val="2"/>
        </w:numPr>
        <w:spacing w:after="80" w:line="290"/>
        <w:jc w:val="both"/>
      </w:pPr>
      <w:r>
        <w:rPr>
          <w:rFonts w:ascii="Arial" w:cs="Arial" w:eastAsia="Arial" w:hAnsi="Arial"/>
          <w:color w:val="1C2230"/>
          <w:sz w:val="22"/>
          <w:szCs w:val="22"/>
        </w:rPr>
        <w:t xml:space="preserve">Definición de personajes y escenarios propios de la marca (vocero, showroom, obras terminadas), consistentes entre piezas.</w:t>
      </w:r>
    </w:p>
    <w:p>
      <w:pPr>
        <w:pStyle w:val="ListParagraph"/>
        <w:numPr>
          <w:ilvl w:val="0"/>
          <w:numId w:val="2"/>
        </w:numPr>
        <w:spacing w:after="80" w:line="290"/>
        <w:jc w:val="both"/>
      </w:pPr>
      <w:r>
        <w:rPr>
          <w:rFonts w:ascii="Arial" w:cs="Arial" w:eastAsia="Arial" w:hAnsi="Arial"/>
          <w:color w:val="1C2230"/>
          <w:sz w:val="22"/>
          <w:szCs w:val="22"/>
        </w:rPr>
        <w:t xml:space="preserve">Integración de los productos de EL CLIENTE (espejos, vidrio templado, divisiones de baño, ventanería y fachadas) en las escenas generadas.</w:t>
      </w:r>
    </w:p>
    <w:p>
      <w:pPr>
        <w:pStyle w:val="ListParagraph"/>
        <w:numPr>
          <w:ilvl w:val="0"/>
          <w:numId w:val="2"/>
        </w:numPr>
        <w:spacing w:after="80" w:line="290"/>
        <w:jc w:val="both"/>
      </w:pPr>
      <w:r>
        <w:rPr>
          <w:rFonts w:ascii="Arial" w:cs="Arial" w:eastAsia="Arial" w:hAnsi="Arial"/>
          <w:color w:val="1C2230"/>
          <w:sz w:val="22"/>
          <w:szCs w:val="22"/>
        </w:rPr>
        <w:t xml:space="preserve">Texto sugerido de publicación para cada pieza.</w:t>
      </w:r>
    </w:p>
    <w:p>
      <w:pPr>
        <w:pStyle w:val="ListParagraph"/>
        <w:numPr>
          <w:ilvl w:val="0"/>
          <w:numId w:val="2"/>
        </w:numPr>
        <w:spacing w:after="80" w:line="290"/>
        <w:jc w:val="both"/>
      </w:pPr>
      <w:r>
        <w:rPr>
          <w:rFonts w:ascii="Arial" w:cs="Arial" w:eastAsia="Arial" w:hAnsi="Arial"/>
          <w:color w:val="1C2230"/>
          <w:sz w:val="22"/>
          <w:szCs w:val="22"/>
        </w:rPr>
        <w:t xml:space="preserve">Acceso a la plataforma Creatv Grow con usuario propio para revisar, aprobar, rechazar y descargar las piezas.</w:t>
      </w:r>
    </w:p>
    <w:p>
      <w:pPr>
        <w:pStyle w:val="ListParagraph"/>
        <w:numPr>
          <w:ilvl w:val="0"/>
          <w:numId w:val="2"/>
        </w:numPr>
        <w:spacing w:after="80" w:line="290"/>
        <w:jc w:val="both"/>
      </w:pPr>
      <w:r>
        <w:rPr>
          <w:rFonts w:ascii="Arial" w:cs="Arial" w:eastAsia="Arial" w:hAnsi="Arial"/>
          <w:color w:val="1C2230"/>
          <w:sz w:val="22"/>
          <w:szCs w:val="22"/>
        </w:rPr>
        <w:t xml:space="preserve">Calendario mensual de ideas de contenido.</w:t>
      </w:r>
    </w:p>
    <w:p>
      <w:pPr>
        <w:pStyle w:val="ListParagraph"/>
        <w:numPr>
          <w:ilvl w:val="0"/>
          <w:numId w:val="2"/>
        </w:numPr>
        <w:spacing w:after="80" w:line="290"/>
        <w:jc w:val="both"/>
      </w:pPr>
      <w:r>
        <w:rPr>
          <w:rFonts w:ascii="Arial" w:cs="Arial" w:eastAsia="Arial" w:hAnsi="Arial"/>
          <w:color w:val="1C2230"/>
          <w:sz w:val="22"/>
          <w:szCs w:val="22"/>
        </w:rPr>
        <w:t xml:space="preserve">Reemplazo de las piezas rechazadas dentro del volumen mensual, sin costo adicional.</w:t>
      </w:r>
    </w:p>
    <w:p>
      <w:pPr>
        <w:pStyle w:val="ListParagraph"/>
        <w:numPr>
          <w:ilvl w:val="0"/>
          <w:numId w:val="2"/>
        </w:numPr>
        <w:spacing w:after="80" w:line="290"/>
        <w:jc w:val="both"/>
      </w:pPr>
      <w:r>
        <w:rPr>
          <w:rFonts w:ascii="Arial" w:cs="Arial" w:eastAsia="Arial" w:hAnsi="Arial"/>
          <w:color w:val="1C2230"/>
          <w:sz w:val="22"/>
          <w:szCs w:val="22"/>
        </w:rPr>
        <w:t xml:space="preserve">Acompañamiento por correo electrónico y WhatsApp en horario hábil.</w:t>
      </w:r>
    </w:p>
    <w:p>
      <w:pPr>
        <w:keepNext/>
        <w:spacing w:after="110" w:before="260"/>
      </w:pPr>
      <w:r>
        <w:rPr>
          <w:rFonts w:ascii="Arial" w:cs="Arial" w:eastAsia="Arial" w:hAnsi="Arial"/>
          <w:b/>
          <w:bCs/>
          <w:color w:val="5F6B7D"/>
          <w:sz w:val="22"/>
          <w:szCs w:val="22"/>
        </w:rPr>
        <w:t xml:space="preserve">3.2  </w:t>
      </w:r>
      <w:r>
        <w:rPr>
          <w:rFonts w:ascii="Arial" w:cs="Arial" w:eastAsia="Arial" w:hAnsi="Arial"/>
          <w:b/>
          <w:bCs/>
          <w:color w:val="1B2A41"/>
          <w:sz w:val="22"/>
          <w:szCs w:val="22"/>
        </w:rPr>
        <w:t xml:space="preserve">Servicios no incluidos</w:t>
      </w:r>
    </w:p>
    <w:p>
      <w:pPr>
        <w:pStyle w:val="ListParagraph"/>
        <w:numPr>
          <w:ilvl w:val="0"/>
          <w:numId w:val="2"/>
        </w:numPr>
        <w:spacing w:after="80" w:line="290"/>
        <w:jc w:val="both"/>
      </w:pPr>
      <w:r>
        <w:rPr>
          <w:rFonts w:ascii="Arial" w:cs="Arial" w:eastAsia="Arial" w:hAnsi="Arial"/>
          <w:color w:val="1C2230"/>
          <w:sz w:val="22"/>
          <w:szCs w:val="22"/>
        </w:rPr>
        <w:t xml:space="preserve">Publicación del contenido en redes sociales (ver numeral 3.3).</w:t>
      </w:r>
    </w:p>
    <w:p>
      <w:pPr>
        <w:pStyle w:val="ListParagraph"/>
        <w:numPr>
          <w:ilvl w:val="0"/>
          <w:numId w:val="2"/>
        </w:numPr>
        <w:spacing w:after="80" w:line="290"/>
        <w:jc w:val="both"/>
      </w:pPr>
      <w:r>
        <w:rPr>
          <w:rFonts w:ascii="Arial" w:cs="Arial" w:eastAsia="Arial" w:hAnsi="Arial"/>
          <w:color w:val="1C2230"/>
          <w:sz w:val="22"/>
          <w:szCs w:val="22"/>
        </w:rPr>
        <w:t xml:space="preserve">Pauta publicitaria e inversión en anuncios.</w:t>
      </w:r>
    </w:p>
    <w:p>
      <w:pPr>
        <w:pStyle w:val="ListParagraph"/>
        <w:numPr>
          <w:ilvl w:val="0"/>
          <w:numId w:val="2"/>
        </w:numPr>
        <w:spacing w:after="80" w:line="290"/>
        <w:jc w:val="both"/>
      </w:pPr>
      <w:r>
        <w:rPr>
          <w:rFonts w:ascii="Arial" w:cs="Arial" w:eastAsia="Arial" w:hAnsi="Arial"/>
          <w:color w:val="1C2230"/>
          <w:sz w:val="22"/>
          <w:szCs w:val="22"/>
        </w:rPr>
        <w:t xml:space="preserve">Fotografía o grabación en sitio.</w:t>
      </w:r>
    </w:p>
    <w:p>
      <w:pPr>
        <w:pStyle w:val="ListParagraph"/>
        <w:numPr>
          <w:ilvl w:val="0"/>
          <w:numId w:val="2"/>
        </w:numPr>
        <w:spacing w:after="80" w:line="290"/>
        <w:jc w:val="both"/>
      </w:pPr>
      <w:r>
        <w:rPr>
          <w:rFonts w:ascii="Arial" w:cs="Arial" w:eastAsia="Arial" w:hAnsi="Arial"/>
          <w:color w:val="1C2230"/>
          <w:sz w:val="22"/>
          <w:szCs w:val="22"/>
        </w:rPr>
        <w:t xml:space="preserve">Gestión de comunidad (respuesta a comentarios y mensajes).</w:t>
      </w:r>
    </w:p>
    <w:p>
      <w:pPr>
        <w:pStyle w:val="ListParagraph"/>
        <w:numPr>
          <w:ilvl w:val="0"/>
          <w:numId w:val="2"/>
        </w:numPr>
        <w:spacing w:after="80" w:line="290"/>
        <w:jc w:val="both"/>
      </w:pPr>
      <w:r>
        <w:rPr>
          <w:rFonts w:ascii="Arial" w:cs="Arial" w:eastAsia="Arial" w:hAnsi="Arial"/>
          <w:color w:val="1C2230"/>
          <w:sz w:val="22"/>
          <w:szCs w:val="22"/>
        </w:rPr>
        <w:t xml:space="preserve">Diseño de logotipo o identidad corporativa.</w:t>
      </w:r>
    </w:p>
    <w:p>
      <w:pPr>
        <w:keepNext/>
        <w:spacing w:after="110" w:before="260"/>
      </w:pPr>
      <w:r>
        <w:rPr>
          <w:rFonts w:ascii="Arial" w:cs="Arial" w:eastAsia="Arial" w:hAnsi="Arial"/>
          <w:b/>
          <w:bCs/>
          <w:color w:val="5F6B7D"/>
          <w:sz w:val="22"/>
          <w:szCs w:val="22"/>
        </w:rPr>
        <w:t xml:space="preserve">3.3  </w:t>
      </w:r>
      <w:r>
        <w:rPr>
          <w:rFonts w:ascii="Arial" w:cs="Arial" w:eastAsia="Arial" w:hAnsi="Arial"/>
          <w:b/>
          <w:bCs/>
          <w:color w:val="1B2A41"/>
          <w:sz w:val="22"/>
          <w:szCs w:val="22"/>
        </w:rPr>
        <w:t xml:space="preserve">Publicación del contenido</w:t>
      </w:r>
    </w:p>
    <w:p>
      <w:pPr>
        <w:spacing w:after="140" w:line="300"/>
        <w:jc w:val="both"/>
      </w:pPr>
      <w:r>
        <w:rPr>
          <w:rFonts w:ascii="Arial" w:cs="Arial" w:eastAsia="Arial" w:hAnsi="Arial"/>
          <w:color w:val="1C2230"/>
          <w:sz w:val="22"/>
          <w:szCs w:val="22"/>
        </w:rPr>
        <w:t xml:space="preserve">Durante la presente etapa del servicio, la publicación de las piezas en las cuentas de Facebook, Instagram y demás redes sociales estará a cargo de EL CLIENTE, quien las descargará desde la plataforma en formatos listos para publicar. La funcionalidad de publicación directa desde la plataforma se encuentra en desarrollo y se habilitará conforme a lo indicado en el numeral 6.</w:t>
      </w:r>
    </w:p>
    <w:p>
      <w:pPr>
        <w:keepNext/>
        <w:pBdr>
          <w:bottom w:val="single" w:color="1B2A41" w:sz="6" w:space="4"/>
        </w:pBdr>
        <w:spacing w:after="160" w:before="400"/>
      </w:pPr>
      <w:r>
        <w:rPr>
          <w:rFonts w:ascii="Georgia" w:cs="Georgia" w:eastAsia="Georgia" w:hAnsi="Georgia"/>
          <w:b/>
          <w:bCs/>
          <w:color w:val="1B2A41"/>
          <w:sz w:val="27"/>
          <w:szCs w:val="27"/>
        </w:rPr>
        <w:t xml:space="preserve">4.  </w:t>
      </w:r>
      <w:r>
        <w:rPr>
          <w:rFonts w:ascii="Georgia" w:cs="Georgia" w:eastAsia="Georgia" w:hAnsi="Georgia"/>
          <w:b/>
          <w:bCs/>
          <w:color w:val="1B2A41"/>
          <w:sz w:val="27"/>
          <w:szCs w:val="27"/>
        </w:rPr>
        <w:t xml:space="preserve">Entregables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21"/>
        <w:gridCol w:w="4820"/>
        <w:gridCol w:w="2699"/>
      </w:tblGrid>
      <w:tr>
        <w:trPr>
          <w:tblHeader/>
        </w:trPr>
        <w:tc>
          <w:tcPr>
            <w:tcW w:type="dxa" w:w="2121"/>
            <w:tcBorders>
              <w:top w:val="none" w:color="FFFFFF" w:sz="0"/>
              <w:left w:val="none" w:color="FFFFFF" w:sz="0"/>
              <w:bottom w:val="single" w:color="1B2A41" w:sz="10"/>
              <w:right w:val="none" w:color="FFFFFF" w:sz="0"/>
            </w:tcBorders>
            <w:shd w:fill="F3F5F8" w:color="auto" w:val="clear"/>
            <w:tcMar>
              <w:top w:type="dxa" w:w="100"/>
              <w:left w:type="dxa" w:w="120"/>
              <w:bottom w:type="dxa" w:w="100"/>
              <w:right w:type="dxa" w:w="120"/>
            </w:tcMar>
          </w:tcPr>
          <w:p>
            <w:pPr>
              <w:spacing w:after="0"/>
            </w:pPr>
            <w:r>
              <w:rPr>
                <w:rFonts w:ascii="Arial" w:cs="Arial" w:eastAsia="Arial" w:hAnsi="Arial"/>
                <w:b/>
                <w:bCs/>
                <w:color w:val="1B2A41"/>
                <w:spacing w:val="15"/>
                <w:sz w:val="16"/>
                <w:szCs w:val="16"/>
              </w:rPr>
              <w:t xml:space="preserve">ENTREGABLE</w:t>
            </w:r>
          </w:p>
        </w:tc>
        <w:tc>
          <w:tcPr>
            <w:tcW w:type="dxa" w:w="4820"/>
            <w:tcBorders>
              <w:top w:val="none" w:color="FFFFFF" w:sz="0"/>
              <w:left w:val="none" w:color="FFFFFF" w:sz="0"/>
              <w:bottom w:val="single" w:color="1B2A41" w:sz="10"/>
              <w:right w:val="none" w:color="FFFFFF" w:sz="0"/>
            </w:tcBorders>
            <w:shd w:fill="F3F5F8" w:color="auto" w:val="clear"/>
            <w:tcMar>
              <w:top w:type="dxa" w:w="100"/>
              <w:left w:type="dxa" w:w="120"/>
              <w:bottom w:type="dxa" w:w="100"/>
              <w:right w:type="dxa" w:w="120"/>
            </w:tcMar>
          </w:tcPr>
          <w:p>
            <w:pPr>
              <w:spacing w:after="0"/>
            </w:pPr>
            <w:r>
              <w:rPr>
                <w:rFonts w:ascii="Arial" w:cs="Arial" w:eastAsia="Arial" w:hAnsi="Arial"/>
                <w:b/>
                <w:bCs/>
                <w:color w:val="1B2A41"/>
                <w:spacing w:val="15"/>
                <w:sz w:val="16"/>
                <w:szCs w:val="16"/>
              </w:rPr>
              <w:t xml:space="preserve">DESCRIPCIÓN</w:t>
            </w:r>
          </w:p>
        </w:tc>
        <w:tc>
          <w:tcPr>
            <w:tcW w:type="dxa" w:w="2699"/>
            <w:tcBorders>
              <w:top w:val="none" w:color="FFFFFF" w:sz="0"/>
              <w:left w:val="none" w:color="FFFFFF" w:sz="0"/>
              <w:bottom w:val="single" w:color="1B2A41" w:sz="10"/>
              <w:right w:val="none" w:color="FFFFFF" w:sz="0"/>
            </w:tcBorders>
            <w:shd w:fill="F3F5F8" w:color="auto" w:val="clear"/>
            <w:tcMar>
              <w:top w:type="dxa" w:w="100"/>
              <w:left w:type="dxa" w:w="120"/>
              <w:bottom w:type="dxa" w:w="100"/>
              <w:right w:type="dxa" w:w="120"/>
            </w:tcMar>
          </w:tcPr>
          <w:p>
            <w:pPr>
              <w:spacing w:after="0"/>
            </w:pPr>
            <w:r>
              <w:rPr>
                <w:rFonts w:ascii="Arial" w:cs="Arial" w:eastAsia="Arial" w:hAnsi="Arial"/>
                <w:b/>
                <w:bCs/>
                <w:color w:val="1B2A41"/>
                <w:spacing w:val="15"/>
                <w:sz w:val="16"/>
                <w:szCs w:val="16"/>
              </w:rPr>
              <w:t xml:space="preserve">CANTIDAD Y PERIODICIDAD</w:t>
            </w:r>
          </w:p>
        </w:tc>
      </w:tr>
      <w:tr>
        <w:trPr>
          <w:cantSplit/>
        </w:trPr>
        <w:tc>
          <w:tcPr>
            <w:tcW w:type="dxa" w:w="2121"/>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bCs/>
                <w:color w:val="1C2230"/>
                <w:sz w:val="20"/>
                <w:szCs w:val="20"/>
              </w:rPr>
              <w:t xml:space="preserve">Videos cortos</w:t>
            </w:r>
          </w:p>
        </w:tc>
        <w:tc>
          <w:tcPr>
            <w:tcW w:type="dxa" w:w="4820"/>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Formato vertical 9:16, duración de 5 a 10 segundos, archivo MP4 apto para Reels, Stories, TikTok y YouTube Shorts.</w:t>
            </w:r>
          </w:p>
        </w:tc>
        <w:tc>
          <w:tcPr>
            <w:tcW w:type="dxa" w:w="2699"/>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Aproximadamente 30 por mes</w:t>
            </w:r>
          </w:p>
        </w:tc>
      </w:tr>
      <w:tr>
        <w:trPr>
          <w:cantSplit/>
        </w:trPr>
        <w:tc>
          <w:tcPr>
            <w:tcW w:type="dxa" w:w="2121"/>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bCs/>
                <w:color w:val="1C2230"/>
                <w:sz w:val="20"/>
                <w:szCs w:val="20"/>
              </w:rPr>
              <w:t xml:space="preserve">Imágenes</w:t>
            </w:r>
          </w:p>
        </w:tc>
        <w:tc>
          <w:tcPr>
            <w:tcW w:type="dxa" w:w="4820"/>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Piezas para el feed y las historias, en formato JPG o PNG.</w:t>
            </w:r>
          </w:p>
        </w:tc>
        <w:tc>
          <w:tcPr>
            <w:tcW w:type="dxa" w:w="2699"/>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Las necesarias para completar el mínimo de 30 piezas mensuales</w:t>
            </w:r>
          </w:p>
        </w:tc>
      </w:tr>
      <w:tr>
        <w:trPr>
          <w:cantSplit/>
        </w:trPr>
        <w:tc>
          <w:tcPr>
            <w:tcW w:type="dxa" w:w="2121"/>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bCs/>
                <w:color w:val="1C2230"/>
                <w:sz w:val="20"/>
                <w:szCs w:val="20"/>
              </w:rPr>
              <w:t xml:space="preserve">Guía de estilo de marca</w:t>
            </w:r>
          </w:p>
        </w:tc>
        <w:tc>
          <w:tcPr>
            <w:tcW w:type="dxa" w:w="4820"/>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Documento con colores, escenarios, tono y restricciones, aprobado por EL CLIENTE.</w:t>
            </w:r>
          </w:p>
        </w:tc>
        <w:tc>
          <w:tcPr>
            <w:tcW w:type="dxa" w:w="2699"/>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Una (1), durante el primer mes</w:t>
            </w:r>
          </w:p>
        </w:tc>
      </w:tr>
      <w:tr>
        <w:trPr>
          <w:cantSplit/>
        </w:trPr>
        <w:tc>
          <w:tcPr>
            <w:tcW w:type="dxa" w:w="2121"/>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bCs/>
                <w:color w:val="1C2230"/>
                <w:sz w:val="20"/>
                <w:szCs w:val="20"/>
              </w:rPr>
              <w:t xml:space="preserve">Personajes y escenarios</w:t>
            </w:r>
          </w:p>
        </w:tc>
        <w:tc>
          <w:tcPr>
            <w:tcW w:type="dxa" w:w="4820"/>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Referencias visuales aprobadas del vocero de marca, el showroom y las obras terminadas.</w:t>
            </w:r>
          </w:p>
        </w:tc>
        <w:tc>
          <w:tcPr>
            <w:tcW w:type="dxa" w:w="2699"/>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Definidos en el primer mes; ajustables</w:t>
            </w:r>
          </w:p>
        </w:tc>
      </w:tr>
      <w:tr>
        <w:trPr>
          <w:cantSplit/>
        </w:trPr>
        <w:tc>
          <w:tcPr>
            <w:tcW w:type="dxa" w:w="2121"/>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bCs/>
                <w:color w:val="1C2230"/>
                <w:sz w:val="20"/>
                <w:szCs w:val="20"/>
              </w:rPr>
              <w:t xml:space="preserve">Texto sugerido de publicación</w:t>
            </w:r>
          </w:p>
        </w:tc>
        <w:tc>
          <w:tcPr>
            <w:tcW w:type="dxa" w:w="4820"/>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Texto corto en el tono de la marca para acompañar cada pieza.</w:t>
            </w:r>
          </w:p>
        </w:tc>
        <w:tc>
          <w:tcPr>
            <w:tcW w:type="dxa" w:w="2699"/>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Uno por pieza</w:t>
            </w:r>
          </w:p>
        </w:tc>
      </w:tr>
      <w:tr>
        <w:trPr>
          <w:cantSplit/>
        </w:trPr>
        <w:tc>
          <w:tcPr>
            <w:tcW w:type="dxa" w:w="2121"/>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bCs/>
                <w:color w:val="1C2230"/>
                <w:sz w:val="20"/>
                <w:szCs w:val="20"/>
              </w:rPr>
              <w:t xml:space="preserve">Calendario de ideas</w:t>
            </w:r>
          </w:p>
        </w:tc>
        <w:tc>
          <w:tcPr>
            <w:tcW w:type="dxa" w:w="4820"/>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Listado de temas y formatos propuestos para el mes.</w:t>
            </w:r>
          </w:p>
        </w:tc>
        <w:tc>
          <w:tcPr>
            <w:tcW w:type="dxa" w:w="2699"/>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Uno por mes</w:t>
            </w:r>
          </w:p>
        </w:tc>
      </w:tr>
      <w:tr>
        <w:trPr>
          <w:cantSplit/>
        </w:trPr>
        <w:tc>
          <w:tcPr>
            <w:tcW w:type="dxa" w:w="2121"/>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bCs/>
                <w:color w:val="1C2230"/>
                <w:sz w:val="20"/>
                <w:szCs w:val="20"/>
              </w:rPr>
              <w:t xml:space="preserve">Acceso a la plataforma</w:t>
            </w:r>
          </w:p>
        </w:tc>
        <w:tc>
          <w:tcPr>
            <w:tcW w:type="dxa" w:w="4820"/>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Usuario y contraseña para la aprobación y descarga de las piezas.</w:t>
            </w:r>
          </w:p>
        </w:tc>
        <w:tc>
          <w:tcPr>
            <w:tcW w:type="dxa" w:w="2699"/>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Durante la vigencia del servicio</w:t>
            </w:r>
          </w:p>
        </w:tc>
      </w:tr>
    </w:tbl>
    <w:p>
      <w:pPr>
        <w:spacing w:after="60"/>
      </w:pPr>
      <w:r>
        <w:rPr>
          <w:rFonts w:ascii="Arial" w:cs="Arial" w:eastAsia="Arial" w:hAnsi="Arial"/>
          <w:color w:val="1C2230"/>
          <w:sz w:val="22"/>
          <w:szCs w:val="22"/>
        </w:rPr>
        <w:t xml:space="preserve"/>
      </w:r>
    </w:p>
    <w:p>
      <w:pPr>
        <w:spacing w:after="140" w:line="300"/>
        <w:jc w:val="both"/>
      </w:pPr>
      <w:r>
        <w:rPr>
          <w:rFonts w:ascii="Arial" w:cs="Arial" w:eastAsia="Arial" w:hAnsi="Arial"/>
          <w:color w:val="1C2230"/>
          <w:sz w:val="22"/>
          <w:szCs w:val="22"/>
        </w:rPr>
        <w:t xml:space="preserve">Las piezas se entregan semanalmente a través de la plataforma, hasta completar el volumen del mes, en formatos listos para su publicación.</w:t>
      </w:r>
    </w:p>
    <w:p>
      <w:pPr>
        <w:keepNext/>
        <w:pBdr>
          <w:bottom w:val="single" w:color="1B2A41" w:sz="6" w:space="4"/>
        </w:pBdr>
        <w:spacing w:after="160" w:before="400"/>
      </w:pPr>
      <w:r>
        <w:rPr>
          <w:rFonts w:ascii="Georgia" w:cs="Georgia" w:eastAsia="Georgia" w:hAnsi="Georgia"/>
          <w:b/>
          <w:bCs/>
          <w:color w:val="1B2A41"/>
          <w:sz w:val="27"/>
          <w:szCs w:val="27"/>
        </w:rPr>
        <w:t xml:space="preserve">5.  </w:t>
      </w:r>
      <w:r>
        <w:rPr>
          <w:rFonts w:ascii="Georgia" w:cs="Georgia" w:eastAsia="Georgia" w:hAnsi="Georgia"/>
          <w:b/>
          <w:bCs/>
          <w:color w:val="1B2A41"/>
          <w:sz w:val="27"/>
          <w:szCs w:val="27"/>
        </w:rPr>
        <w:t xml:space="preserve">Metodología de trabajo</w:t>
      </w:r>
    </w:p>
    <w:p>
      <w:pPr>
        <w:keepNext/>
        <w:spacing w:after="110" w:before="260"/>
      </w:pPr>
      <w:r>
        <w:rPr>
          <w:rFonts w:ascii="Arial" w:cs="Arial" w:eastAsia="Arial" w:hAnsi="Arial"/>
          <w:b/>
          <w:bCs/>
          <w:color w:val="5F6B7D"/>
          <w:sz w:val="22"/>
          <w:szCs w:val="22"/>
        </w:rPr>
        <w:t xml:space="preserve">5.1  </w:t>
      </w:r>
      <w:r>
        <w:rPr>
          <w:rFonts w:ascii="Arial" w:cs="Arial" w:eastAsia="Arial" w:hAnsi="Arial"/>
          <w:b/>
          <w:bCs/>
          <w:color w:val="1B2A41"/>
          <w:sz w:val="22"/>
          <w:szCs w:val="22"/>
        </w:rPr>
        <w:t xml:space="preserve">Etapa de implementación (primer mes)</w:t>
      </w:r>
    </w:p>
    <w:p>
      <w:pPr>
        <w:pStyle w:val="ListParagraph"/>
        <w:numPr>
          <w:ilvl w:val="0"/>
          <w:numId w:val="3"/>
        </w:numPr>
        <w:spacing w:after="80" w:line="290"/>
        <w:jc w:val="both"/>
      </w:pPr>
      <w:r>
        <w:rPr>
          <w:rFonts w:ascii="Arial" w:cs="Arial" w:eastAsia="Arial" w:hAnsi="Arial"/>
          <w:color w:val="1C2230"/>
          <w:sz w:val="22"/>
          <w:szCs w:val="22"/>
        </w:rPr>
        <w:t xml:space="preserve">Reunión de inicio, de una (1) hora, para definir la guía de estilo, los personajes y las primeras ideas.</w:t>
      </w:r>
    </w:p>
    <w:p>
      <w:pPr>
        <w:pStyle w:val="ListParagraph"/>
        <w:numPr>
          <w:ilvl w:val="0"/>
          <w:numId w:val="3"/>
        </w:numPr>
        <w:spacing w:after="80" w:line="290"/>
        <w:jc w:val="both"/>
      </w:pPr>
      <w:r>
        <w:rPr>
          <w:rFonts w:ascii="Arial" w:cs="Arial" w:eastAsia="Arial" w:hAnsi="Arial"/>
          <w:color w:val="1C2230"/>
          <w:sz w:val="22"/>
          <w:szCs w:val="22"/>
        </w:rPr>
        <w:t xml:space="preserve">Recopilación del material de marca suministrado por EL CLIENTE.</w:t>
      </w:r>
    </w:p>
    <w:p>
      <w:pPr>
        <w:pStyle w:val="ListParagraph"/>
        <w:numPr>
          <w:ilvl w:val="0"/>
          <w:numId w:val="3"/>
        </w:numPr>
        <w:spacing w:after="80" w:line="290"/>
        <w:jc w:val="both"/>
      </w:pPr>
      <w:r>
        <w:rPr>
          <w:rFonts w:ascii="Arial" w:cs="Arial" w:eastAsia="Arial" w:hAnsi="Arial"/>
          <w:color w:val="1C2230"/>
          <w:sz w:val="22"/>
          <w:szCs w:val="22"/>
        </w:rPr>
        <w:t xml:space="preserve">Construcción y aprobación de la guía de estilo y de los personajes.</w:t>
      </w:r>
    </w:p>
    <w:p>
      <w:pPr>
        <w:pStyle w:val="ListParagraph"/>
        <w:numPr>
          <w:ilvl w:val="0"/>
          <w:numId w:val="3"/>
        </w:numPr>
        <w:spacing w:after="80" w:line="290"/>
        <w:jc w:val="both"/>
      </w:pPr>
      <w:r>
        <w:rPr>
          <w:rFonts w:ascii="Arial" w:cs="Arial" w:eastAsia="Arial" w:hAnsi="Arial"/>
          <w:color w:val="1C2230"/>
          <w:sz w:val="22"/>
          <w:szCs w:val="22"/>
        </w:rPr>
        <w:t xml:space="preserve">Producción de las primeras piezas para aprobación, dentro de los diez (10) días hábiles siguientes a la reunión de inicio.</w:t>
      </w:r>
    </w:p>
    <w:p>
      <w:pPr>
        <w:keepNext/>
        <w:spacing w:after="110" w:before="260"/>
      </w:pPr>
      <w:r>
        <w:rPr>
          <w:rFonts w:ascii="Arial" w:cs="Arial" w:eastAsia="Arial" w:hAnsi="Arial"/>
          <w:b/>
          <w:bCs/>
          <w:color w:val="5F6B7D"/>
          <w:sz w:val="22"/>
          <w:szCs w:val="22"/>
        </w:rPr>
        <w:t xml:space="preserve">5.2  </w:t>
      </w:r>
      <w:r>
        <w:rPr>
          <w:rFonts w:ascii="Arial" w:cs="Arial" w:eastAsia="Arial" w:hAnsi="Arial"/>
          <w:b/>
          <w:bCs/>
          <w:color w:val="1B2A41"/>
          <w:sz w:val="22"/>
          <w:szCs w:val="22"/>
        </w:rPr>
        <w:t xml:space="preserve">Ciclo de producción de cada pieza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35"/>
        <w:gridCol w:w="5977"/>
        <w:gridCol w:w="1928"/>
      </w:tblGrid>
      <w:tr>
        <w:trPr>
          <w:tblHeader/>
        </w:trPr>
        <w:tc>
          <w:tcPr>
            <w:tcW w:type="dxa" w:w="1735"/>
            <w:tcBorders>
              <w:top w:val="none" w:color="FFFFFF" w:sz="0"/>
              <w:left w:val="none" w:color="FFFFFF" w:sz="0"/>
              <w:bottom w:val="single" w:color="1B2A41" w:sz="10"/>
              <w:right w:val="none" w:color="FFFFFF" w:sz="0"/>
            </w:tcBorders>
            <w:shd w:fill="F3F5F8" w:color="auto" w:val="clear"/>
            <w:tcMar>
              <w:top w:type="dxa" w:w="100"/>
              <w:left w:type="dxa" w:w="120"/>
              <w:bottom w:type="dxa" w:w="100"/>
              <w:right w:type="dxa" w:w="120"/>
            </w:tcMar>
          </w:tcPr>
          <w:p>
            <w:pPr>
              <w:spacing w:after="0"/>
            </w:pPr>
            <w:r>
              <w:rPr>
                <w:rFonts w:ascii="Arial" w:cs="Arial" w:eastAsia="Arial" w:hAnsi="Arial"/>
                <w:b/>
                <w:bCs/>
                <w:color w:val="1B2A41"/>
                <w:spacing w:val="15"/>
                <w:sz w:val="16"/>
                <w:szCs w:val="16"/>
              </w:rPr>
              <w:t xml:space="preserve">ETAPA</w:t>
            </w:r>
          </w:p>
        </w:tc>
        <w:tc>
          <w:tcPr>
            <w:tcW w:type="dxa" w:w="5977"/>
            <w:tcBorders>
              <w:top w:val="none" w:color="FFFFFF" w:sz="0"/>
              <w:left w:val="none" w:color="FFFFFF" w:sz="0"/>
              <w:bottom w:val="single" w:color="1B2A41" w:sz="10"/>
              <w:right w:val="none" w:color="FFFFFF" w:sz="0"/>
            </w:tcBorders>
            <w:shd w:fill="F3F5F8" w:color="auto" w:val="clear"/>
            <w:tcMar>
              <w:top w:type="dxa" w:w="100"/>
              <w:left w:type="dxa" w:w="120"/>
              <w:bottom w:type="dxa" w:w="100"/>
              <w:right w:type="dxa" w:w="120"/>
            </w:tcMar>
          </w:tcPr>
          <w:p>
            <w:pPr>
              <w:spacing w:after="0"/>
            </w:pPr>
            <w:r>
              <w:rPr>
                <w:rFonts w:ascii="Arial" w:cs="Arial" w:eastAsia="Arial" w:hAnsi="Arial"/>
                <w:b/>
                <w:bCs/>
                <w:color w:val="1B2A41"/>
                <w:spacing w:val="15"/>
                <w:sz w:val="16"/>
                <w:szCs w:val="16"/>
              </w:rPr>
              <w:t xml:space="preserve">ACTIVIDAD</w:t>
            </w:r>
          </w:p>
        </w:tc>
        <w:tc>
          <w:tcPr>
            <w:tcW w:type="dxa" w:w="1928"/>
            <w:tcBorders>
              <w:top w:val="none" w:color="FFFFFF" w:sz="0"/>
              <w:left w:val="none" w:color="FFFFFF" w:sz="0"/>
              <w:bottom w:val="single" w:color="1B2A41" w:sz="10"/>
              <w:right w:val="none" w:color="FFFFFF" w:sz="0"/>
            </w:tcBorders>
            <w:shd w:fill="F3F5F8" w:color="auto" w:val="clear"/>
            <w:tcMar>
              <w:top w:type="dxa" w:w="100"/>
              <w:left w:type="dxa" w:w="120"/>
              <w:bottom w:type="dxa" w:w="100"/>
              <w:right w:type="dxa" w:w="120"/>
            </w:tcMar>
          </w:tcPr>
          <w:p>
            <w:pPr>
              <w:spacing w:after="0"/>
            </w:pPr>
            <w:r>
              <w:rPr>
                <w:rFonts w:ascii="Arial" w:cs="Arial" w:eastAsia="Arial" w:hAnsi="Arial"/>
                <w:b/>
                <w:bCs/>
                <w:color w:val="1B2A41"/>
                <w:spacing w:val="15"/>
                <w:sz w:val="16"/>
                <w:szCs w:val="16"/>
              </w:rPr>
              <w:t xml:space="preserve">APRUEBA</w:t>
            </w:r>
          </w:p>
        </w:tc>
      </w:tr>
      <w:tr>
        <w:trPr>
          <w:cantSplit/>
        </w:trPr>
        <w:tc>
          <w:tcPr>
            <w:tcW w:type="dxa" w:w="1735"/>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color w:val="5F6B7D"/>
                <w:sz w:val="20"/>
                <w:szCs w:val="20"/>
              </w:rPr>
              <w:t xml:space="preserve">1.  </w:t>
            </w:r>
            <w:r>
              <w:rPr>
                <w:rFonts w:ascii="Arial" w:cs="Arial" w:eastAsia="Arial" w:hAnsi="Arial"/>
                <w:b/>
                <w:bCs/>
                <w:color w:val="1C2230"/>
                <w:sz w:val="20"/>
                <w:szCs w:val="20"/>
              </w:rPr>
              <w:t xml:space="preserve">Idea</w:t>
            </w:r>
          </w:p>
        </w:tc>
        <w:tc>
          <w:tcPr>
            <w:tcW w:type="dxa" w:w="5977"/>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EL PROVEEDOR propone un calendario mensual de ideas (productos, instalaciones antes y después, consejos de cuidado, tendencias de decoración, promociones). EL CLIENTE puede incorporar las suyas.</w:t>
            </w:r>
          </w:p>
        </w:tc>
        <w:tc>
          <w:tcPr>
            <w:tcW w:type="dxa" w:w="1928"/>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EL CLIENTE</w:t>
            </w:r>
          </w:p>
        </w:tc>
      </w:tr>
      <w:tr>
        <w:trPr>
          <w:cantSplit/>
        </w:trPr>
        <w:tc>
          <w:tcPr>
            <w:tcW w:type="dxa" w:w="1735"/>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color w:val="5F6B7D"/>
                <w:sz w:val="20"/>
                <w:szCs w:val="20"/>
              </w:rPr>
              <w:t xml:space="preserve">2.  </w:t>
            </w:r>
            <w:r>
              <w:rPr>
                <w:rFonts w:ascii="Arial" w:cs="Arial" w:eastAsia="Arial" w:hAnsi="Arial"/>
                <w:b/>
                <w:bCs/>
                <w:color w:val="1C2230"/>
                <w:sz w:val="20"/>
                <w:szCs w:val="20"/>
              </w:rPr>
              <w:t xml:space="preserve">Guion</w:t>
            </w:r>
          </w:p>
        </w:tc>
        <w:tc>
          <w:tcPr>
            <w:tcW w:type="dxa" w:w="5977"/>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Para cada idea aprobada se generan cinco (5) propuestas de escena.</w:t>
            </w:r>
          </w:p>
        </w:tc>
        <w:tc>
          <w:tcPr>
            <w:tcW w:type="dxa" w:w="1928"/>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EL CLIENTE elige una</w:t>
            </w:r>
          </w:p>
        </w:tc>
      </w:tr>
      <w:tr>
        <w:trPr>
          <w:cantSplit/>
        </w:trPr>
        <w:tc>
          <w:tcPr>
            <w:tcW w:type="dxa" w:w="1735"/>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color w:val="5F6B7D"/>
                <w:sz w:val="20"/>
                <w:szCs w:val="20"/>
              </w:rPr>
              <w:t xml:space="preserve">3.  </w:t>
            </w:r>
            <w:r>
              <w:rPr>
                <w:rFonts w:ascii="Arial" w:cs="Arial" w:eastAsia="Arial" w:hAnsi="Arial"/>
                <w:b/>
                <w:bCs/>
                <w:color w:val="1C2230"/>
                <w:sz w:val="20"/>
                <w:szCs w:val="20"/>
              </w:rPr>
              <w:t xml:space="preserve">Imagen candidata</w:t>
            </w:r>
          </w:p>
        </w:tc>
        <w:tc>
          <w:tcPr>
            <w:tcW w:type="dxa" w:w="5977"/>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Se produce la imagen base de la escena elegida.</w:t>
            </w:r>
          </w:p>
        </w:tc>
        <w:tc>
          <w:tcPr>
            <w:tcW w:type="dxa" w:w="1928"/>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EL CLIENTE</w:t>
            </w:r>
          </w:p>
        </w:tc>
      </w:tr>
      <w:tr>
        <w:trPr>
          <w:cantSplit/>
        </w:trPr>
        <w:tc>
          <w:tcPr>
            <w:tcW w:type="dxa" w:w="1735"/>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color w:val="5F6B7D"/>
                <w:sz w:val="20"/>
                <w:szCs w:val="20"/>
              </w:rPr>
              <w:t xml:space="preserve">4.  </w:t>
            </w:r>
            <w:r>
              <w:rPr>
                <w:rFonts w:ascii="Arial" w:cs="Arial" w:eastAsia="Arial" w:hAnsi="Arial"/>
                <w:b/>
                <w:bCs/>
                <w:color w:val="1C2230"/>
                <w:sz w:val="20"/>
                <w:szCs w:val="20"/>
              </w:rPr>
              <w:t xml:space="preserve">Video final</w:t>
            </w:r>
          </w:p>
        </w:tc>
        <w:tc>
          <w:tcPr>
            <w:tcW w:type="dxa" w:w="5977"/>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Se genera el video únicamente a partir de la imagen aprobada.</w:t>
            </w:r>
          </w:p>
        </w:tc>
        <w:tc>
          <w:tcPr>
            <w:tcW w:type="dxa" w:w="1928"/>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EL CLIENTE</w:t>
            </w:r>
          </w:p>
        </w:tc>
      </w:tr>
      <w:tr>
        <w:trPr>
          <w:cantSplit/>
        </w:trPr>
        <w:tc>
          <w:tcPr>
            <w:tcW w:type="dxa" w:w="1735"/>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color w:val="5F6B7D"/>
                <w:sz w:val="20"/>
                <w:szCs w:val="20"/>
              </w:rPr>
              <w:t xml:space="preserve">5.  </w:t>
            </w:r>
            <w:r>
              <w:rPr>
                <w:rFonts w:ascii="Arial" w:cs="Arial" w:eastAsia="Arial" w:hAnsi="Arial"/>
                <w:b/>
                <w:bCs/>
                <w:color w:val="1C2230"/>
                <w:sz w:val="20"/>
                <w:szCs w:val="20"/>
              </w:rPr>
              <w:t xml:space="preserve">Entrega</w:t>
            </w:r>
          </w:p>
        </w:tc>
        <w:tc>
          <w:tcPr>
            <w:tcW w:type="dxa" w:w="5977"/>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La pieza aprobada queda disponible para descarga en la plataforma.</w:t>
            </w:r>
          </w:p>
        </w:tc>
        <w:tc>
          <w:tcPr>
            <w:tcW w:type="dxa" w:w="1928"/>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line="280"/>
            </w:pPr>
            <w:r>
              <w:rPr>
                <w:rFonts w:ascii="Arial" w:cs="Arial" w:eastAsia="Arial" w:hAnsi="Arial"/>
                <w:b w:val="false"/>
                <w:bCs w:val="false"/>
                <w:color w:val="1C2230"/>
                <w:sz w:val="20"/>
                <w:szCs w:val="20"/>
              </w:rPr>
              <w:t xml:space="preserve">No aplica</w:t>
            </w:r>
          </w:p>
        </w:tc>
      </w:tr>
    </w:tbl>
    <w:p>
      <w:pPr>
        <w:spacing w:after="60"/>
      </w:pPr>
      <w:r>
        <w:rPr>
          <w:rFonts w:ascii="Arial" w:cs="Arial" w:eastAsia="Arial" w:hAnsi="Arial"/>
          <w:color w:val="1C2230"/>
          <w:sz w:val="22"/>
          <w:szCs w:val="22"/>
        </w:rPr>
        <w:t xml:space="preserve"/>
      </w:r>
    </w:p>
    <w:p>
      <w:pPr>
        <w:spacing w:after="140" w:line="300"/>
        <w:jc w:val="both"/>
      </w:pPr>
      <w:r>
        <w:rPr>
          <w:rFonts w:ascii="Arial" w:cs="Arial" w:eastAsia="Arial" w:hAnsi="Arial"/>
          <w:color w:val="1C2230"/>
          <w:sz w:val="22"/>
          <w:szCs w:val="22"/>
        </w:rPr>
        <w:t xml:space="preserve">Cada etapa requiere la aprobación expresa de EL CLIENTE a través de la plataforma. Ninguna pieza avanza a la etapa siguiente, ni se entrega, sin dicha aprobación.</w:t>
      </w:r>
    </w:p>
    <w:p>
      <w:pPr>
        <w:keepNext/>
        <w:spacing w:after="110" w:before="260"/>
      </w:pPr>
      <w:r>
        <w:rPr>
          <w:rFonts w:ascii="Arial" w:cs="Arial" w:eastAsia="Arial" w:hAnsi="Arial"/>
          <w:b/>
          <w:bCs/>
          <w:color w:val="5F6B7D"/>
          <w:sz w:val="22"/>
          <w:szCs w:val="22"/>
        </w:rPr>
        <w:t xml:space="preserve">5.3  </w:t>
      </w:r>
      <w:r>
        <w:rPr>
          <w:rFonts w:ascii="Arial" w:cs="Arial" w:eastAsia="Arial" w:hAnsi="Arial"/>
          <w:b/>
          <w:bCs/>
          <w:color w:val="1B2A41"/>
          <w:sz w:val="22"/>
          <w:szCs w:val="22"/>
        </w:rPr>
        <w:t xml:space="preserve">Rechazos y ajustes</w:t>
      </w:r>
    </w:p>
    <w:p>
      <w:pPr>
        <w:spacing w:after="140" w:line="300"/>
        <w:jc w:val="both"/>
      </w:pPr>
      <w:r>
        <w:rPr>
          <w:rFonts w:ascii="Arial" w:cs="Arial" w:eastAsia="Arial" w:hAnsi="Arial"/>
          <w:color w:val="1C2230"/>
          <w:sz w:val="22"/>
          <w:szCs w:val="22"/>
        </w:rPr>
        <w:t xml:space="preserve">Las piezas rechazadas en cualquier etapa se reemplazan dentro del volumen del mes, sin costo adicional para EL CLIENTE. Las solicitudes de ajuste se gestionan a través de la misma plataforma.</w:t>
      </w:r>
    </w:p>
    <w:p>
      <w:pPr>
        <w:keepNext/>
        <w:spacing w:after="110" w:before="260"/>
      </w:pPr>
      <w:r>
        <w:rPr>
          <w:rFonts w:ascii="Arial" w:cs="Arial" w:eastAsia="Arial" w:hAnsi="Arial"/>
          <w:b/>
          <w:bCs/>
          <w:color w:val="5F6B7D"/>
          <w:sz w:val="22"/>
          <w:szCs w:val="22"/>
        </w:rPr>
        <w:t xml:space="preserve">5.4  </w:t>
      </w:r>
      <w:r>
        <w:rPr>
          <w:rFonts w:ascii="Arial" w:cs="Arial" w:eastAsia="Arial" w:hAnsi="Arial"/>
          <w:b/>
          <w:bCs/>
          <w:color w:val="1B2A41"/>
          <w:sz w:val="22"/>
          <w:szCs w:val="22"/>
        </w:rPr>
        <w:t xml:space="preserve">Tiempos de respuesta</w:t>
      </w:r>
    </w:p>
    <w:p>
      <w:pPr>
        <w:pStyle w:val="ListParagraph"/>
        <w:numPr>
          <w:ilvl w:val="0"/>
          <w:numId w:val="2"/>
        </w:numPr>
        <w:spacing w:after="80" w:line="290"/>
        <w:jc w:val="both"/>
      </w:pPr>
      <w:r>
        <w:rPr>
          <w:rFonts w:ascii="Arial" w:cs="Arial" w:eastAsia="Arial" w:hAnsi="Arial"/>
          <w:color w:val="1C2230"/>
          <w:sz w:val="22"/>
          <w:szCs w:val="22"/>
        </w:rPr>
        <w:t xml:space="preserve">Primeras piezas para aprobación: dentro de los diez (10) días hábiles siguientes a la reunión de inicio.</w:t>
      </w:r>
    </w:p>
    <w:p>
      <w:pPr>
        <w:pStyle w:val="ListParagraph"/>
        <w:numPr>
          <w:ilvl w:val="0"/>
          <w:numId w:val="2"/>
        </w:numPr>
        <w:spacing w:after="80" w:line="290"/>
        <w:jc w:val="both"/>
      </w:pPr>
      <w:r>
        <w:rPr>
          <w:rFonts w:ascii="Arial" w:cs="Arial" w:eastAsia="Arial" w:hAnsi="Arial"/>
          <w:color w:val="1C2230"/>
          <w:sz w:val="22"/>
          <w:szCs w:val="22"/>
        </w:rPr>
        <w:t xml:space="preserve">Entregas: semanales, hasta completar el volumen del mes.</w:t>
      </w:r>
    </w:p>
    <w:p>
      <w:pPr>
        <w:pStyle w:val="ListParagraph"/>
        <w:numPr>
          <w:ilvl w:val="0"/>
          <w:numId w:val="2"/>
        </w:numPr>
        <w:spacing w:after="80" w:line="290"/>
        <w:jc w:val="both"/>
      </w:pPr>
      <w:r>
        <w:rPr>
          <w:rFonts w:ascii="Arial" w:cs="Arial" w:eastAsia="Arial" w:hAnsi="Arial"/>
          <w:color w:val="1C2230"/>
          <w:sz w:val="22"/>
          <w:szCs w:val="22"/>
        </w:rPr>
        <w:t xml:space="preserve">Aprobaciones de EL CLIENTE: dentro de los dos (2) días hábiles siguientes a cada solicitud, a fin de mantener el ritmo de producción.</w:t>
      </w:r>
    </w:p>
    <w:p>
      <w:pPr>
        <w:pStyle w:val="ListParagraph"/>
        <w:numPr>
          <w:ilvl w:val="0"/>
          <w:numId w:val="2"/>
        </w:numPr>
        <w:spacing w:after="80" w:line="290"/>
        <w:jc w:val="both"/>
      </w:pPr>
      <w:r>
        <w:rPr>
          <w:rFonts w:ascii="Arial" w:cs="Arial" w:eastAsia="Arial" w:hAnsi="Arial"/>
          <w:color w:val="1C2230"/>
          <w:sz w:val="22"/>
          <w:szCs w:val="22"/>
        </w:rPr>
        <w:t xml:space="preserve">Acompañamiento: días hábiles, en horario de oficina.</w:t>
      </w:r>
    </w:p>
    <w:p>
      <w:pPr>
        <w:keepNext/>
        <w:pBdr>
          <w:bottom w:val="single" w:color="1B2A41" w:sz="6" w:space="4"/>
        </w:pBdr>
        <w:spacing w:after="160" w:before="400"/>
      </w:pPr>
      <w:r>
        <w:rPr>
          <w:rFonts w:ascii="Georgia" w:cs="Georgia" w:eastAsia="Georgia" w:hAnsi="Georgia"/>
          <w:b/>
          <w:bCs/>
          <w:color w:val="1B2A41"/>
          <w:sz w:val="27"/>
          <w:szCs w:val="27"/>
        </w:rPr>
        <w:t xml:space="preserve">6.  </w:t>
      </w:r>
      <w:r>
        <w:rPr>
          <w:rFonts w:ascii="Georgia" w:cs="Georgia" w:eastAsia="Georgia" w:hAnsi="Georgia"/>
          <w:b/>
          <w:bCs/>
          <w:color w:val="1B2A41"/>
          <w:sz w:val="27"/>
          <w:szCs w:val="27"/>
        </w:rPr>
        <w:t xml:space="preserve">Evolución de la plataforma</w:t>
      </w:r>
    </w:p>
    <w:p>
      <w:pPr>
        <w:spacing w:after="140" w:line="300"/>
        <w:jc w:val="both"/>
      </w:pPr>
      <w:r>
        <w:rPr>
          <w:rFonts w:ascii="Arial" w:cs="Arial" w:eastAsia="Arial" w:hAnsi="Arial"/>
          <w:color w:val="1C2230"/>
          <w:sz w:val="22"/>
          <w:szCs w:val="22"/>
        </w:rPr>
        <w:t xml:space="preserve">El plan contratado incluye el acceso a las nuevas funcionalidades de la plataforma Creatv Grow a medida que sean liberadas, sin costo adicional. Las siguientes funcionalidades se encuentran en desarrollo:</w:t>
      </w:r>
    </w:p>
    <w:p>
      <w:pPr>
        <w:pStyle w:val="ListParagraph"/>
        <w:numPr>
          <w:ilvl w:val="0"/>
          <w:numId w:val="2"/>
        </w:numPr>
        <w:spacing w:after="90" w:line="290"/>
        <w:jc w:val="both"/>
      </w:pPr>
      <w:r>
        <w:rPr>
          <w:rFonts w:ascii="Arial" w:cs="Arial" w:eastAsia="Arial" w:hAnsi="Arial"/>
          <w:b/>
          <w:bCs/>
          <w:color w:val="1C2230"/>
          <w:sz w:val="22"/>
          <w:szCs w:val="22"/>
        </w:rPr>
        <w:t xml:space="preserve">Publicación directa en Meta. </w:t>
      </w:r>
      <w:r>
        <w:rPr>
          <w:rFonts w:ascii="Arial" w:cs="Arial" w:eastAsia="Arial" w:hAnsi="Arial"/>
          <w:color w:val="1C2230"/>
          <w:sz w:val="22"/>
          <w:szCs w:val="22"/>
        </w:rPr>
        <w:t xml:space="preserve">Conexión de las cuentas de Facebook e Instagram para publicar o programar las piezas desde la plataforma; posteriormente, TikTok y YouTube Shorts.</w:t>
      </w:r>
    </w:p>
    <w:p>
      <w:pPr>
        <w:pStyle w:val="ListParagraph"/>
        <w:numPr>
          <w:ilvl w:val="0"/>
          <w:numId w:val="2"/>
        </w:numPr>
        <w:spacing w:after="90" w:line="290"/>
        <w:jc w:val="both"/>
      </w:pPr>
      <w:r>
        <w:rPr>
          <w:rFonts w:ascii="Arial" w:cs="Arial" w:eastAsia="Arial" w:hAnsi="Arial"/>
          <w:b/>
          <w:bCs/>
          <w:color w:val="1C2230"/>
          <w:sz w:val="22"/>
          <w:szCs w:val="22"/>
        </w:rPr>
        <w:t xml:space="preserve">Diagnóstico de desempeño. </w:t>
      </w:r>
      <w:r>
        <w:rPr>
          <w:rFonts w:ascii="Arial" w:cs="Arial" w:eastAsia="Arial" w:hAnsi="Arial"/>
          <w:color w:val="1C2230"/>
          <w:sz w:val="22"/>
          <w:szCs w:val="22"/>
        </w:rPr>
        <w:t xml:space="preserve">Lectura de alcance, interacción y resultados por publicación, con recomendaciones sobre los formatos y temas a producir.</w:t>
      </w:r>
    </w:p>
    <w:p>
      <w:pPr>
        <w:pStyle w:val="ListParagraph"/>
        <w:numPr>
          <w:ilvl w:val="0"/>
          <w:numId w:val="2"/>
        </w:numPr>
        <w:spacing w:after="90" w:line="290"/>
        <w:jc w:val="both"/>
      </w:pPr>
      <w:r>
        <w:rPr>
          <w:rFonts w:ascii="Arial" w:cs="Arial" w:eastAsia="Arial" w:hAnsi="Arial"/>
          <w:b/>
          <w:bCs/>
          <w:color w:val="1C2230"/>
          <w:sz w:val="22"/>
          <w:szCs w:val="22"/>
        </w:rPr>
        <w:t xml:space="preserve">Contenido para pauta. </w:t>
      </w:r>
      <w:r>
        <w:rPr>
          <w:rFonts w:ascii="Arial" w:cs="Arial" w:eastAsia="Arial" w:hAnsi="Arial"/>
          <w:color w:val="1C2230"/>
          <w:sz w:val="22"/>
          <w:szCs w:val="22"/>
        </w:rPr>
        <w:t xml:space="preserve">Creación de anuncios a partir de las piezas producidas y lanzamiento de campañas desde la plataforma, con seguimiento de inversión y resultados.</w:t>
      </w:r>
    </w:p>
    <w:p>
      <w:pPr>
        <w:pStyle w:val="ListParagraph"/>
        <w:numPr>
          <w:ilvl w:val="0"/>
          <w:numId w:val="2"/>
        </w:numPr>
        <w:spacing w:after="90" w:line="290"/>
        <w:jc w:val="both"/>
      </w:pPr>
      <w:r>
        <w:rPr>
          <w:rFonts w:ascii="Arial" w:cs="Arial" w:eastAsia="Arial" w:hAnsi="Arial"/>
          <w:b/>
          <w:bCs/>
          <w:color w:val="1C2230"/>
          <w:sz w:val="22"/>
          <w:szCs w:val="22"/>
        </w:rPr>
        <w:t xml:space="preserve">Catálogo de productos. </w:t>
      </w:r>
      <w:r>
        <w:rPr>
          <w:rFonts w:ascii="Arial" w:cs="Arial" w:eastAsia="Arial" w:hAnsi="Arial"/>
          <w:color w:val="1C2230"/>
          <w:sz w:val="22"/>
          <w:szCs w:val="22"/>
        </w:rPr>
        <w:t xml:space="preserve">Carga de fotografías reales de los productos de EL CLIENTE para su inclusión en las escenas.</w:t>
      </w:r>
    </w:p>
    <w:p>
      <w:pPr>
        <w:pStyle w:val="ListParagraph"/>
        <w:numPr>
          <w:ilvl w:val="0"/>
          <w:numId w:val="2"/>
        </w:numPr>
        <w:spacing w:after="90" w:line="290"/>
        <w:jc w:val="both"/>
      </w:pPr>
      <w:r>
        <w:rPr>
          <w:rFonts w:ascii="Arial" w:cs="Arial" w:eastAsia="Arial" w:hAnsi="Arial"/>
          <w:b/>
          <w:bCs/>
          <w:color w:val="1C2230"/>
          <w:sz w:val="22"/>
          <w:szCs w:val="22"/>
        </w:rPr>
        <w:t xml:space="preserve">Calendario editorial. </w:t>
      </w:r>
      <w:r>
        <w:rPr>
          <w:rFonts w:ascii="Arial" w:cs="Arial" w:eastAsia="Arial" w:hAnsi="Arial"/>
          <w:color w:val="1C2230"/>
          <w:sz w:val="22"/>
          <w:szCs w:val="22"/>
        </w:rPr>
        <w:t xml:space="preserve">Planeación del mes completo con fechas, formatos y estado de cada pieza.</w:t>
      </w:r>
    </w:p>
    <w:p>
      <w:pPr>
        <w:spacing w:after="140" w:line="300"/>
        <w:jc w:val="both"/>
      </w:pPr>
      <w:r>
        <w:rPr>
          <w:rFonts w:ascii="Arial" w:cs="Arial" w:eastAsia="Arial" w:hAnsi="Arial"/>
          <w:color w:val="1C2230"/>
          <w:sz w:val="22"/>
          <w:szCs w:val="22"/>
        </w:rPr>
        <w:t xml:space="preserve">EL PROVEEDOR informará a EL CLIENTE la disponibilidad de cada funcionalidad. Las fechas de liberación son estimadas y no constituyen una obligación contractual. Los servicios de terceros asociados, como la inversión en pauta, serán asumidos por EL CLIENTE.</w:t>
      </w:r>
    </w:p>
    <w:p>
      <w:pPr>
        <w:keepNext/>
        <w:pBdr>
          <w:bottom w:val="single" w:color="1B2A41" w:sz="6" w:space="4"/>
        </w:pBdr>
        <w:spacing w:after="160" w:before="400"/>
      </w:pPr>
      <w:r>
        <w:rPr>
          <w:rFonts w:ascii="Georgia" w:cs="Georgia" w:eastAsia="Georgia" w:hAnsi="Georgia"/>
          <w:b/>
          <w:bCs/>
          <w:color w:val="1B2A41"/>
          <w:sz w:val="27"/>
          <w:szCs w:val="27"/>
        </w:rPr>
        <w:t xml:space="preserve">7.  </w:t>
      </w:r>
      <w:r>
        <w:rPr>
          <w:rFonts w:ascii="Georgia" w:cs="Georgia" w:eastAsia="Georgia" w:hAnsi="Georgia"/>
          <w:b/>
          <w:bCs/>
          <w:color w:val="1B2A41"/>
          <w:sz w:val="27"/>
          <w:szCs w:val="27"/>
        </w:rPr>
        <w:t xml:space="preserve">Valor y forma de pago</w:t>
      </w:r>
    </w:p>
    <w:p>
      <w:pPr>
        <w:keepNext/>
        <w:spacing w:after="110" w:before="260"/>
      </w:pPr>
      <w:r>
        <w:rPr>
          <w:rFonts w:ascii="Arial" w:cs="Arial" w:eastAsia="Arial" w:hAnsi="Arial"/>
          <w:b/>
          <w:bCs/>
          <w:color w:val="5F6B7D"/>
          <w:sz w:val="22"/>
          <w:szCs w:val="22"/>
        </w:rPr>
        <w:t xml:space="preserve">7.1  </w:t>
      </w:r>
      <w:r>
        <w:rPr>
          <w:rFonts w:ascii="Arial" w:cs="Arial" w:eastAsia="Arial" w:hAnsi="Arial"/>
          <w:b/>
          <w:bCs/>
          <w:color w:val="1B2A41"/>
          <w:sz w:val="22"/>
          <w:szCs w:val="22"/>
        </w:rPr>
        <w:t xml:space="preserve">Valor del servicio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941"/>
        <w:gridCol w:w="2699"/>
      </w:tblGrid>
      <w:tr>
        <w:trPr>
          <w:tblHeader/>
        </w:trPr>
        <w:tc>
          <w:tcPr>
            <w:tcW w:type="dxa" w:w="6941"/>
            <w:tcBorders>
              <w:top w:val="none" w:color="FFFFFF" w:sz="0"/>
              <w:left w:val="none" w:color="FFFFFF" w:sz="0"/>
              <w:bottom w:val="single" w:color="1B2A41" w:sz="10"/>
              <w:right w:val="none" w:color="FFFFFF" w:sz="0"/>
            </w:tcBorders>
            <w:shd w:fill="F3F5F8" w:color="auto" w:val="clear"/>
            <w:tcMar>
              <w:top w:type="dxa" w:w="100"/>
              <w:left w:type="dxa" w:w="120"/>
              <w:bottom w:type="dxa" w:w="100"/>
              <w:right w:type="dxa" w:w="120"/>
            </w:tcMar>
          </w:tcPr>
          <w:p>
            <w:pPr>
              <w:spacing w:after="0"/>
              <w:jc w:val="left"/>
            </w:pPr>
            <w:r>
              <w:rPr>
                <w:rFonts w:ascii="Arial" w:cs="Arial" w:eastAsia="Arial" w:hAnsi="Arial"/>
                <w:b/>
                <w:bCs/>
                <w:color w:val="1B2A41"/>
                <w:spacing w:val="15"/>
                <w:sz w:val="16"/>
                <w:szCs w:val="16"/>
              </w:rPr>
              <w:t xml:space="preserve">CONCEPTO</w:t>
            </w:r>
          </w:p>
        </w:tc>
        <w:tc>
          <w:tcPr>
            <w:tcW w:type="dxa" w:w="2699"/>
            <w:tcBorders>
              <w:top w:val="none" w:color="FFFFFF" w:sz="0"/>
              <w:left w:val="none" w:color="FFFFFF" w:sz="0"/>
              <w:bottom w:val="single" w:color="1B2A41" w:sz="10"/>
              <w:right w:val="none" w:color="FFFFFF" w:sz="0"/>
            </w:tcBorders>
            <w:shd w:fill="F3F5F8" w:color="auto" w:val="clear"/>
            <w:tcMar>
              <w:top w:type="dxa" w:w="100"/>
              <w:left w:type="dxa" w:w="120"/>
              <w:bottom w:type="dxa" w:w="100"/>
              <w:right w:type="dxa" w:w="120"/>
            </w:tcMar>
          </w:tcPr>
          <w:p>
            <w:pPr>
              <w:spacing w:after="0"/>
              <w:jc w:val="right"/>
            </w:pPr>
            <w:r>
              <w:rPr>
                <w:rFonts w:ascii="Arial" w:cs="Arial" w:eastAsia="Arial" w:hAnsi="Arial"/>
                <w:b/>
                <w:bCs/>
                <w:color w:val="1B2A41"/>
                <w:spacing w:val="15"/>
                <w:sz w:val="16"/>
                <w:szCs w:val="16"/>
              </w:rPr>
              <w:t xml:space="preserve">VALOR</w:t>
            </w:r>
          </w:p>
        </w:tc>
      </w:tr>
      <w:tr>
        <w:trPr>
          <w:cantSplit/>
        </w:trPr>
        <w:tc>
          <w:tcPr>
            <w:tcW w:type="dxa" w:w="6941"/>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pPr>
            <w:r>
              <w:rPr>
                <w:rFonts w:ascii="Arial" w:cs="Arial" w:eastAsia="Arial" w:hAnsi="Arial"/>
                <w:color w:val="1C2230"/>
                <w:sz w:val="20"/>
                <w:szCs w:val="20"/>
              </w:rPr>
              <w:t xml:space="preserve">Plan mensual de contenido con inteligencia artificial (numerales 3 y 4)</w:t>
            </w:r>
          </w:p>
        </w:tc>
        <w:tc>
          <w:tcPr>
            <w:tcW w:type="dxa" w:w="2699"/>
            <w:tcBorders>
              <w:top w:val="none" w:color="FFFFFF" w:sz="0"/>
              <w:left w:val="none" w:color="FFFFFF" w:sz="0"/>
              <w:bottom w:val="single" w:color="D5DAE3" w:sz="4"/>
              <w:right w:val="none" w:color="FFFFFF" w:sz="0"/>
            </w:tcBorders>
            <w:tcMar>
              <w:top w:type="dxa" w:w="100"/>
              <w:left w:type="dxa" w:w="120"/>
              <w:bottom w:type="dxa" w:w="100"/>
              <w:right w:type="dxa" w:w="120"/>
            </w:tcMar>
          </w:tcPr>
          <w:p>
            <w:pPr>
              <w:spacing w:after="0"/>
              <w:jc w:val="right"/>
            </w:pPr>
            <w:r>
              <w:rPr>
                <w:rFonts w:ascii="Arial" w:cs="Arial" w:eastAsia="Arial" w:hAnsi="Arial"/>
                <w:color w:val="1C2230"/>
                <w:sz w:val="20"/>
                <w:szCs w:val="20"/>
              </w:rPr>
              <w:t xml:space="preserve">$ 3.000.000</w:t>
            </w:r>
          </w:p>
        </w:tc>
      </w:tr>
      <w:tr>
        <w:trPr>
          <w:cantSplit/>
        </w:trPr>
        <w:tc>
          <w:tcPr>
            <w:tcW w:type="dxa" w:w="6941"/>
            <w:tcBorders>
              <w:top w:val="single" w:color="1B2A41" w:sz="12"/>
              <w:left w:val="none" w:color="FFFFFF" w:sz="0"/>
              <w:bottom w:val="none" w:color="FFFFFF" w:sz="0"/>
              <w:right w:val="none" w:color="FFFFFF" w:sz="0"/>
            </w:tcBorders>
            <w:tcMar>
              <w:top w:type="dxa" w:w="100"/>
              <w:left w:type="dxa" w:w="120"/>
              <w:bottom w:type="dxa" w:w="100"/>
              <w:right w:type="dxa" w:w="120"/>
            </w:tcMar>
          </w:tcPr>
          <w:p>
            <w:pPr>
              <w:spacing w:after="0"/>
            </w:pPr>
            <w:r>
              <w:rPr>
                <w:rFonts w:ascii="Arial" w:cs="Arial" w:eastAsia="Arial" w:hAnsi="Arial"/>
                <w:b/>
                <w:bCs/>
                <w:color w:val="1C2230"/>
                <w:sz w:val="22"/>
                <w:szCs w:val="22"/>
              </w:rPr>
              <w:t xml:space="preserve">Valor mensual</w:t>
            </w:r>
          </w:p>
        </w:tc>
        <w:tc>
          <w:tcPr>
            <w:tcW w:type="dxa" w:w="2699"/>
            <w:tcBorders>
              <w:top w:val="single" w:color="1B2A41" w:sz="12"/>
              <w:left w:val="none" w:color="FFFFFF" w:sz="0"/>
              <w:bottom w:val="none" w:color="FFFFFF" w:sz="0"/>
              <w:right w:val="none" w:color="FFFFFF" w:sz="0"/>
            </w:tcBorders>
            <w:tcMar>
              <w:top w:type="dxa" w:w="100"/>
              <w:left w:type="dxa" w:w="120"/>
              <w:bottom w:type="dxa" w:w="100"/>
              <w:right w:type="dxa" w:w="120"/>
            </w:tcMar>
          </w:tcPr>
          <w:p>
            <w:pPr>
              <w:spacing w:after="0"/>
              <w:jc w:val="right"/>
            </w:pPr>
            <w:r>
              <w:rPr>
                <w:rFonts w:ascii="Arial" w:cs="Arial" w:eastAsia="Arial" w:hAnsi="Arial"/>
                <w:b/>
                <w:bCs/>
                <w:color w:val="1C2230"/>
                <w:sz w:val="22"/>
                <w:szCs w:val="22"/>
              </w:rPr>
              <w:t xml:space="preserve">$ 3.000.000 COP</w:t>
            </w:r>
          </w:p>
        </w:tc>
      </w:tr>
    </w:tbl>
    <w:p>
      <w:pPr>
        <w:spacing w:after="160" w:before="80"/>
      </w:pPr>
      <w:r>
        <w:rPr>
          <w:rFonts w:ascii="Arial" w:cs="Arial" w:eastAsia="Arial" w:hAnsi="Arial"/>
          <w:color w:val="5F6B7D"/>
          <w:sz w:val="18"/>
          <w:szCs w:val="18"/>
        </w:rPr>
        <w:t xml:space="preserve">Valores expresados en pesos colombianos. No incluyen IVA; en caso de aplicar, se liquidará en la factura correspondiente conforme al régimen tributario vigente.</w:t>
      </w:r>
    </w:p>
    <w:p>
      <w:pPr>
        <w:spacing w:after="140" w:line="300"/>
        <w:jc w:val="both"/>
      </w:pPr>
      <w:r>
        <w:rPr>
          <w:rFonts w:ascii="Arial" w:cs="Arial" w:eastAsia="Arial" w:hAnsi="Arial"/>
          <w:color w:val="1C2230"/>
          <w:sz w:val="22"/>
          <w:szCs w:val="22"/>
        </w:rPr>
        <w:t xml:space="preserve">El valor incluye la producción descrita, la implementación inicial (guía de estilo, personajes y configuración de la plataforma), los créditos de generación necesarios para el volumen indicado y el acceso a la plataforma.</w:t>
      </w:r>
    </w:p>
    <w:p>
      <w:pPr>
        <w:keepNext/>
        <w:spacing w:after="110" w:before="260"/>
      </w:pPr>
      <w:r>
        <w:rPr>
          <w:rFonts w:ascii="Arial" w:cs="Arial" w:eastAsia="Arial" w:hAnsi="Arial"/>
          <w:b/>
          <w:bCs/>
          <w:color w:val="5F6B7D"/>
          <w:sz w:val="22"/>
          <w:szCs w:val="22"/>
        </w:rPr>
        <w:t xml:space="preserve">7.2  </w:t>
      </w:r>
      <w:r>
        <w:rPr>
          <w:rFonts w:ascii="Arial" w:cs="Arial" w:eastAsia="Arial" w:hAnsi="Arial"/>
          <w:b/>
          <w:bCs/>
          <w:color w:val="1B2A41"/>
          <w:sz w:val="22"/>
          <w:szCs w:val="22"/>
        </w:rPr>
        <w:t xml:space="preserve">Forma de pago</w:t>
      </w:r>
    </w:p>
    <w:p>
      <w:pPr>
        <w:pStyle w:val="ListParagraph"/>
        <w:numPr>
          <w:ilvl w:val="0"/>
          <w:numId w:val="2"/>
        </w:numPr>
        <w:spacing w:after="80" w:line="290"/>
        <w:jc w:val="both"/>
      </w:pPr>
      <w:r>
        <w:rPr>
          <w:rFonts w:ascii="Arial" w:cs="Arial" w:eastAsia="Arial" w:hAnsi="Arial"/>
          <w:color w:val="1C2230"/>
          <w:sz w:val="22"/>
          <w:szCs w:val="22"/>
        </w:rPr>
        <w:t xml:space="preserve">Facturación mensual anticipada. El periodo de producción inicia con la confirmación del pago.</w:t>
      </w:r>
    </w:p>
    <w:p>
      <w:pPr>
        <w:pStyle w:val="ListParagraph"/>
        <w:numPr>
          <w:ilvl w:val="0"/>
          <w:numId w:val="2"/>
        </w:numPr>
        <w:spacing w:after="80" w:line="290"/>
        <w:jc w:val="both"/>
      </w:pPr>
      <w:r>
        <w:rPr>
          <w:rFonts w:ascii="Arial" w:cs="Arial" w:eastAsia="Arial" w:hAnsi="Arial"/>
          <w:color w:val="1C2230"/>
          <w:sz w:val="22"/>
          <w:szCs w:val="22"/>
        </w:rPr>
        <w:t xml:space="preserve">Pago dentro de los cinco (5) días calendario siguientes a la emisión de la factura o cuenta de cobro, mediante transferencia bancaria a la cuenta indicada en el documento.</w:t>
      </w:r>
    </w:p>
    <w:p>
      <w:pPr>
        <w:pStyle w:val="ListParagraph"/>
        <w:numPr>
          <w:ilvl w:val="0"/>
          <w:numId w:val="2"/>
        </w:numPr>
        <w:spacing w:after="80" w:line="290"/>
        <w:jc w:val="both"/>
      </w:pPr>
      <w:r>
        <w:rPr>
          <w:rFonts w:ascii="Arial" w:cs="Arial" w:eastAsia="Arial" w:hAnsi="Arial"/>
          <w:color w:val="1C2230"/>
          <w:sz w:val="22"/>
          <w:szCs w:val="22"/>
        </w:rPr>
        <w:t xml:space="preserve">El primer pago se realiza a la aceptación de la propuesta y da inicio a la etapa de implementación.</w:t>
      </w:r>
    </w:p>
    <w:p>
      <w:pPr>
        <w:keepNext/>
        <w:spacing w:after="110" w:before="260"/>
      </w:pPr>
      <w:r>
        <w:rPr>
          <w:rFonts w:ascii="Arial" w:cs="Arial" w:eastAsia="Arial" w:hAnsi="Arial"/>
          <w:b/>
          <w:bCs/>
          <w:color w:val="5F6B7D"/>
          <w:sz w:val="22"/>
          <w:szCs w:val="22"/>
        </w:rPr>
        <w:t xml:space="preserve">7.3  </w:t>
      </w:r>
      <w:r>
        <w:rPr>
          <w:rFonts w:ascii="Arial" w:cs="Arial" w:eastAsia="Arial" w:hAnsi="Arial"/>
          <w:b/>
          <w:bCs/>
          <w:color w:val="1B2A41"/>
          <w:sz w:val="22"/>
          <w:szCs w:val="22"/>
        </w:rPr>
        <w:t xml:space="preserve">Volumen adicional</w:t>
      </w:r>
    </w:p>
    <w:p>
      <w:pPr>
        <w:spacing w:after="140" w:line="300"/>
        <w:jc w:val="both"/>
      </w:pPr>
      <w:r>
        <w:rPr>
          <w:rFonts w:ascii="Arial" w:cs="Arial" w:eastAsia="Arial" w:hAnsi="Arial"/>
          <w:color w:val="1C2230"/>
          <w:sz w:val="22"/>
          <w:szCs w:val="22"/>
        </w:rPr>
        <w:t xml:space="preserve">Si en un mes determinado EL CLIENTE requiere un volumen superior al contratado, EL PROVEEDOR presentará una cotización específica antes de iniciar la producción adicional.</w:t>
      </w:r>
    </w:p>
    <w:p>
      <w:pPr>
        <w:keepNext/>
        <w:spacing w:after="110" w:before="260"/>
      </w:pPr>
      <w:r>
        <w:rPr>
          <w:rFonts w:ascii="Arial" w:cs="Arial" w:eastAsia="Arial" w:hAnsi="Arial"/>
          <w:b/>
          <w:bCs/>
          <w:color w:val="5F6B7D"/>
          <w:sz w:val="22"/>
          <w:szCs w:val="22"/>
        </w:rPr>
        <w:t xml:space="preserve">7.4  </w:t>
      </w:r>
      <w:r>
        <w:rPr>
          <w:rFonts w:ascii="Arial" w:cs="Arial" w:eastAsia="Arial" w:hAnsi="Arial"/>
          <w:b/>
          <w:bCs/>
          <w:color w:val="1B2A41"/>
          <w:sz w:val="22"/>
          <w:szCs w:val="22"/>
        </w:rPr>
        <w:t xml:space="preserve">Reajuste</w:t>
      </w:r>
    </w:p>
    <w:p>
      <w:pPr>
        <w:spacing w:after="140" w:line="300"/>
        <w:jc w:val="both"/>
      </w:pPr>
      <w:r>
        <w:rPr>
          <w:rFonts w:ascii="Arial" w:cs="Arial" w:eastAsia="Arial" w:hAnsi="Arial"/>
          <w:color w:val="1C2230"/>
          <w:sz w:val="22"/>
          <w:szCs w:val="22"/>
        </w:rPr>
        <w:t xml:space="preserve">El valor se mantendrá durante los primeros doce (12) meses de servicio. A partir del segundo año podrá reajustarse anualmente de común acuerdo, tomando como referencia el Índice de Precios al Consumidor (IPC) certificado por el DANE.</w:t>
      </w:r>
    </w:p>
    <w:p>
      <w:pPr>
        <w:keepNext/>
        <w:pBdr>
          <w:bottom w:val="single" w:color="1B2A41" w:sz="6" w:space="4"/>
        </w:pBdr>
        <w:spacing w:after="160" w:before="400"/>
      </w:pPr>
      <w:r>
        <w:rPr>
          <w:rFonts w:ascii="Georgia" w:cs="Georgia" w:eastAsia="Georgia" w:hAnsi="Georgia"/>
          <w:b/>
          <w:bCs/>
          <w:color w:val="1B2A41"/>
          <w:sz w:val="27"/>
          <w:szCs w:val="27"/>
        </w:rPr>
        <w:t xml:space="preserve">8.  </w:t>
      </w:r>
      <w:r>
        <w:rPr>
          <w:rFonts w:ascii="Georgia" w:cs="Georgia" w:eastAsia="Georgia" w:hAnsi="Georgia"/>
          <w:b/>
          <w:bCs/>
          <w:color w:val="1B2A41"/>
          <w:sz w:val="27"/>
          <w:szCs w:val="27"/>
        </w:rPr>
        <w:t xml:space="preserve">Condiciones comerciales</w:t>
      </w:r>
    </w:p>
    <w:p>
      <w:pPr>
        <w:keepNext/>
        <w:spacing w:after="110" w:before="260"/>
      </w:pPr>
      <w:r>
        <w:rPr>
          <w:rFonts w:ascii="Arial" w:cs="Arial" w:eastAsia="Arial" w:hAnsi="Arial"/>
          <w:b/>
          <w:bCs/>
          <w:color w:val="5F6B7D"/>
          <w:sz w:val="22"/>
          <w:szCs w:val="22"/>
        </w:rPr>
        <w:t xml:space="preserve">8.1  </w:t>
      </w:r>
      <w:r>
        <w:rPr>
          <w:rFonts w:ascii="Arial" w:cs="Arial" w:eastAsia="Arial" w:hAnsi="Arial"/>
          <w:b/>
          <w:bCs/>
          <w:color w:val="1B2A41"/>
          <w:sz w:val="22"/>
          <w:szCs w:val="22"/>
        </w:rPr>
        <w:t xml:space="preserve">Vigencia de la propuesta</w:t>
      </w:r>
    </w:p>
    <w:p>
      <w:pPr>
        <w:spacing w:after="140" w:line="300"/>
        <w:jc w:val="both"/>
      </w:pPr>
      <w:r>
        <w:rPr>
          <w:rFonts w:ascii="Arial" w:cs="Arial" w:eastAsia="Arial" w:hAnsi="Arial"/>
          <w:color w:val="1C2230"/>
          <w:sz w:val="22"/>
          <w:szCs w:val="22"/>
        </w:rPr>
        <w:t xml:space="preserve">La presente propuesta tiene una vigencia de quince (15) días calendario contados a partir de su fecha de emisión.</w:t>
      </w:r>
    </w:p>
    <w:p>
      <w:pPr>
        <w:keepNext/>
        <w:spacing w:after="110" w:before="260"/>
      </w:pPr>
      <w:r>
        <w:rPr>
          <w:rFonts w:ascii="Arial" w:cs="Arial" w:eastAsia="Arial" w:hAnsi="Arial"/>
          <w:b/>
          <w:bCs/>
          <w:color w:val="5F6B7D"/>
          <w:sz w:val="22"/>
          <w:szCs w:val="22"/>
        </w:rPr>
        <w:t xml:space="preserve">8.2  </w:t>
      </w:r>
      <w:r>
        <w:rPr>
          <w:rFonts w:ascii="Arial" w:cs="Arial" w:eastAsia="Arial" w:hAnsi="Arial"/>
          <w:b/>
          <w:bCs/>
          <w:color w:val="1B2A41"/>
          <w:sz w:val="22"/>
          <w:szCs w:val="22"/>
        </w:rPr>
        <w:t xml:space="preserve">Duración y terminación</w:t>
      </w:r>
    </w:p>
    <w:p>
      <w:pPr>
        <w:spacing w:after="140" w:line="300"/>
        <w:jc w:val="both"/>
      </w:pPr>
      <w:r>
        <w:rPr>
          <w:rFonts w:ascii="Arial" w:cs="Arial" w:eastAsia="Arial" w:hAnsi="Arial"/>
          <w:color w:val="1C2230"/>
          <w:sz w:val="22"/>
          <w:szCs w:val="22"/>
        </w:rPr>
        <w:t xml:space="preserve">El servicio se contrata por periodos mensuales con renovación automática. Cualquiera de las partes podrá darlo por terminado mediante comunicación escrita con una antelación mínima de treinta (30) días calendario, sin lugar a penalidad. Las piezas aprobadas y pagadas hasta la fecha de terminación serán entregadas en su totalidad.</w:t>
      </w:r>
    </w:p>
    <w:p>
      <w:pPr>
        <w:keepNext/>
        <w:spacing w:after="110" w:before="260"/>
      </w:pPr>
      <w:r>
        <w:rPr>
          <w:rFonts w:ascii="Arial" w:cs="Arial" w:eastAsia="Arial" w:hAnsi="Arial"/>
          <w:b/>
          <w:bCs/>
          <w:color w:val="5F6B7D"/>
          <w:sz w:val="22"/>
          <w:szCs w:val="22"/>
        </w:rPr>
        <w:t xml:space="preserve">8.3  </w:t>
      </w:r>
      <w:r>
        <w:rPr>
          <w:rFonts w:ascii="Arial" w:cs="Arial" w:eastAsia="Arial" w:hAnsi="Arial"/>
          <w:b/>
          <w:bCs/>
          <w:color w:val="1B2A41"/>
          <w:sz w:val="22"/>
          <w:szCs w:val="22"/>
        </w:rPr>
        <w:t xml:space="preserve">Obligaciones de EL CLIENTE</w:t>
      </w:r>
    </w:p>
    <w:p>
      <w:pPr>
        <w:pStyle w:val="ListParagraph"/>
        <w:numPr>
          <w:ilvl w:val="0"/>
          <w:numId w:val="2"/>
        </w:numPr>
        <w:spacing w:after="80" w:line="290"/>
        <w:jc w:val="both"/>
      </w:pPr>
      <w:r>
        <w:rPr>
          <w:rFonts w:ascii="Arial" w:cs="Arial" w:eastAsia="Arial" w:hAnsi="Arial"/>
          <w:color w:val="1C2230"/>
          <w:sz w:val="22"/>
          <w:szCs w:val="22"/>
        </w:rPr>
        <w:t xml:space="preserve">Suministrar el logotipo, los colores y el material de marca disponible, así como entre diez (10) y veinte (20) fotografías de productos, instalaciones y showroom.</w:t>
      </w:r>
    </w:p>
    <w:p>
      <w:pPr>
        <w:pStyle w:val="ListParagraph"/>
        <w:numPr>
          <w:ilvl w:val="0"/>
          <w:numId w:val="2"/>
        </w:numPr>
        <w:spacing w:after="80" w:line="290"/>
        <w:jc w:val="both"/>
      </w:pPr>
      <w:r>
        <w:rPr>
          <w:rFonts w:ascii="Arial" w:cs="Arial" w:eastAsia="Arial" w:hAnsi="Arial"/>
          <w:color w:val="1C2230"/>
          <w:sz w:val="22"/>
          <w:szCs w:val="22"/>
        </w:rPr>
        <w:t xml:space="preserve">Designar una persona de contacto con facultad para aprobar las piezas en los plazos indicados.</w:t>
      </w:r>
    </w:p>
    <w:p>
      <w:pPr>
        <w:pStyle w:val="ListParagraph"/>
        <w:numPr>
          <w:ilvl w:val="0"/>
          <w:numId w:val="2"/>
        </w:numPr>
        <w:spacing w:after="80" w:line="290"/>
        <w:jc w:val="both"/>
      </w:pPr>
      <w:r>
        <w:rPr>
          <w:rFonts w:ascii="Arial" w:cs="Arial" w:eastAsia="Arial" w:hAnsi="Arial"/>
          <w:color w:val="1C2230"/>
          <w:sz w:val="22"/>
          <w:szCs w:val="22"/>
        </w:rPr>
        <w:t xml:space="preserve">Publicar el contenido en sus propias cuentas durante la presente etapa.</w:t>
      </w:r>
    </w:p>
    <w:p>
      <w:pPr>
        <w:pStyle w:val="ListParagraph"/>
        <w:numPr>
          <w:ilvl w:val="0"/>
          <w:numId w:val="2"/>
        </w:numPr>
        <w:spacing w:after="80" w:line="290"/>
        <w:jc w:val="both"/>
      </w:pPr>
      <w:r>
        <w:rPr>
          <w:rFonts w:ascii="Arial" w:cs="Arial" w:eastAsia="Arial" w:hAnsi="Arial"/>
          <w:color w:val="1C2230"/>
          <w:sz w:val="22"/>
          <w:szCs w:val="22"/>
        </w:rPr>
        <w:t xml:space="preserve">Garantizar que el material suministrado es de su propiedad o cuenta con las autorizaciones necesarias para su uso.</w:t>
      </w:r>
    </w:p>
    <w:p>
      <w:pPr>
        <w:keepNext/>
        <w:spacing w:after="110" w:before="260"/>
      </w:pPr>
      <w:r>
        <w:rPr>
          <w:rFonts w:ascii="Arial" w:cs="Arial" w:eastAsia="Arial" w:hAnsi="Arial"/>
          <w:b/>
          <w:bCs/>
          <w:color w:val="5F6B7D"/>
          <w:sz w:val="22"/>
          <w:szCs w:val="22"/>
        </w:rPr>
        <w:t xml:space="preserve">8.4  </w:t>
      </w:r>
      <w:r>
        <w:rPr>
          <w:rFonts w:ascii="Arial" w:cs="Arial" w:eastAsia="Arial" w:hAnsi="Arial"/>
          <w:b/>
          <w:bCs/>
          <w:color w:val="1B2A41"/>
          <w:sz w:val="22"/>
          <w:szCs w:val="22"/>
        </w:rPr>
        <w:t xml:space="preserve">Propiedad y uso del contenido</w:t>
      </w:r>
    </w:p>
    <w:p>
      <w:pPr>
        <w:spacing w:after="140" w:line="300"/>
        <w:jc w:val="both"/>
      </w:pPr>
      <w:r>
        <w:rPr>
          <w:rFonts w:ascii="Arial" w:cs="Arial" w:eastAsia="Arial" w:hAnsi="Arial"/>
          <w:color w:val="1C2230"/>
          <w:sz w:val="22"/>
          <w:szCs w:val="22"/>
        </w:rPr>
        <w:t xml:space="preserve">Las piezas aprobadas y pagadas podrán ser utilizadas por EL CLIENTE en sus canales propios sin límite de tiempo. La plataforma Creatv Grow, sus flujos de trabajo, configuraciones y desarrollos son propiedad de EL PROVEEDOR y no se transfieren con esta propuesta.</w:t>
      </w:r>
    </w:p>
    <w:p>
      <w:pPr>
        <w:keepNext/>
        <w:spacing w:after="110" w:before="260"/>
      </w:pPr>
      <w:r>
        <w:rPr>
          <w:rFonts w:ascii="Arial" w:cs="Arial" w:eastAsia="Arial" w:hAnsi="Arial"/>
          <w:b/>
          <w:bCs/>
          <w:color w:val="5F6B7D"/>
          <w:sz w:val="22"/>
          <w:szCs w:val="22"/>
        </w:rPr>
        <w:t xml:space="preserve">8.5  </w:t>
      </w:r>
      <w:r>
        <w:rPr>
          <w:rFonts w:ascii="Arial" w:cs="Arial" w:eastAsia="Arial" w:hAnsi="Arial"/>
          <w:b/>
          <w:bCs/>
          <w:color w:val="1B2A41"/>
          <w:sz w:val="22"/>
          <w:szCs w:val="22"/>
        </w:rPr>
        <w:t xml:space="preserve">Contenido generado con inteligencia artificial</w:t>
      </w:r>
    </w:p>
    <w:p>
      <w:pPr>
        <w:spacing w:after="140" w:line="300"/>
        <w:jc w:val="both"/>
      </w:pPr>
      <w:r>
        <w:rPr>
          <w:rFonts w:ascii="Arial" w:cs="Arial" w:eastAsia="Arial" w:hAnsi="Arial"/>
          <w:color w:val="1C2230"/>
          <w:sz w:val="22"/>
          <w:szCs w:val="22"/>
        </w:rPr>
        <w:t xml:space="preserve">EL CLIENTE reconoce que las piezas se producen con herramientas de inteligencia artificial y que, salvo las fotografías que él mismo suministre, las imágenes y videos son representaciones generadas y no fotografías reales de sus productos o instalaciones. EL PROVEEDOR aplicará la guía de estilo aprobada y el esquema de aprobación por etapas, de modo que cada pieza cuente con la conformidad de EL CLIENTE antes de su entrega.</w:t>
      </w:r>
    </w:p>
    <w:p>
      <w:pPr>
        <w:keepNext/>
        <w:spacing w:after="110" w:before="260"/>
      </w:pPr>
      <w:r>
        <w:rPr>
          <w:rFonts w:ascii="Arial" w:cs="Arial" w:eastAsia="Arial" w:hAnsi="Arial"/>
          <w:b/>
          <w:bCs/>
          <w:color w:val="5F6B7D"/>
          <w:sz w:val="22"/>
          <w:szCs w:val="22"/>
        </w:rPr>
        <w:t xml:space="preserve">8.6  </w:t>
      </w:r>
      <w:r>
        <w:rPr>
          <w:rFonts w:ascii="Arial" w:cs="Arial" w:eastAsia="Arial" w:hAnsi="Arial"/>
          <w:b/>
          <w:bCs/>
          <w:color w:val="1B2A41"/>
          <w:sz w:val="22"/>
          <w:szCs w:val="22"/>
        </w:rPr>
        <w:t xml:space="preserve">Confidencialidad</w:t>
      </w:r>
    </w:p>
    <w:p>
      <w:pPr>
        <w:spacing w:after="140" w:line="300"/>
        <w:jc w:val="both"/>
      </w:pPr>
      <w:r>
        <w:rPr>
          <w:rFonts w:ascii="Arial" w:cs="Arial" w:eastAsia="Arial" w:hAnsi="Arial"/>
          <w:color w:val="1C2230"/>
          <w:sz w:val="22"/>
          <w:szCs w:val="22"/>
        </w:rPr>
        <w:t xml:space="preserve">Las partes mantendrán la confidencialidad de la información comercial, técnica y de marca a la que tengan acceso con ocasión del servicio, y la utilizarán exclusivamente para los fines de esta propuesta.</w:t>
      </w:r>
    </w:p>
    <w:p>
      <w:pPr>
        <w:keepNext/>
        <w:pBdr>
          <w:bottom w:val="single" w:color="1B2A41" w:sz="6" w:space="4"/>
        </w:pBdr>
        <w:spacing w:after="160" w:before="400"/>
      </w:pPr>
      <w:r>
        <w:rPr>
          <w:rFonts w:ascii="Georgia" w:cs="Georgia" w:eastAsia="Georgia" w:hAnsi="Georgia"/>
          <w:b/>
          <w:bCs/>
          <w:color w:val="1B2A41"/>
          <w:sz w:val="27"/>
          <w:szCs w:val="27"/>
        </w:rPr>
        <w:t xml:space="preserve">9.  </w:t>
      </w:r>
      <w:r>
        <w:rPr>
          <w:rFonts w:ascii="Georgia" w:cs="Georgia" w:eastAsia="Georgia" w:hAnsi="Georgia"/>
          <w:b/>
          <w:bCs/>
          <w:color w:val="1B2A41"/>
          <w:sz w:val="27"/>
          <w:szCs w:val="27"/>
        </w:rPr>
        <w:t xml:space="preserve">Aceptación</w:t>
      </w:r>
    </w:p>
    <w:p>
      <w:pPr>
        <w:spacing w:after="140" w:line="300"/>
        <w:jc w:val="both"/>
      </w:pPr>
      <w:r>
        <w:rPr>
          <w:rFonts w:ascii="Arial" w:cs="Arial" w:eastAsia="Arial" w:hAnsi="Arial"/>
          <w:color w:val="1C2230"/>
          <w:sz w:val="22"/>
          <w:szCs w:val="22"/>
        </w:rPr>
        <w:t xml:space="preserve">En señal de aceptación de la presente propuesta y de sus condiciones, firman:</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470"/>
        <w:gridCol w:w="700"/>
        <w:gridCol w:w="4470"/>
      </w:tblGrid>
      <w:tr>
        <w:trPr>
          <w:cantSplit/>
        </w:trPr>
        <w:tc>
          <w:tcPr>
            <w:tcW w:type="dxa" w:w="4470"/>
            <w:tcBorders>
              <w:top w:val="none" w:color="FFFFFF" w:sz="0"/>
              <w:left w:val="none" w:color="FFFFFF" w:sz="0"/>
              <w:bottom w:val="none" w:color="FFFFFF" w:sz="0"/>
              <w:right w:val="none" w:color="FFFFFF" w:sz="0"/>
            </w:tcBorders>
            <w:tcMar>
              <w:top w:type="dxa" w:w="0"/>
              <w:left w:type="dxa" w:w="0"/>
              <w:bottom w:type="dxa" w:w="0"/>
              <w:right w:type="dxa" w:w="0"/>
            </w:tcMar>
          </w:tcPr>
          <w:p>
            <w:pPr>
              <w:spacing w:after="120"/>
            </w:pPr>
            <w:r>
              <w:rPr>
                <w:rFonts w:ascii="Arial" w:cs="Arial" w:eastAsia="Arial" w:hAnsi="Arial"/>
                <w:b/>
                <w:bCs/>
                <w:color w:val="1B2A41"/>
                <w:spacing w:val="25"/>
                <w:sz w:val="16"/>
                <w:szCs w:val="16"/>
              </w:rPr>
              <w:t xml:space="preserve">POR EL CLIENTE</w:t>
            </w:r>
          </w:p>
          <w:p>
            <w:pPr>
              <w:pBdr>
                <w:bottom w:val="single" w:color="1C2230" w:sz="6" w:space="2"/>
              </w:pBdr>
              <w:spacing w:after="0" w:before="380"/>
            </w:pPr>
            <w:r>
              <w:rPr>
                <w:rFonts w:ascii="Arial" w:cs="Arial" w:eastAsia="Arial" w:hAnsi="Arial"/>
                <w:color w:val="5F6B7D"/>
                <w:spacing w:val="10"/>
                <w:sz w:val="14"/>
                <w:szCs w:val="14"/>
              </w:rPr>
              <w:t xml:space="preserve">NOMBRE</w:t>
            </w:r>
          </w:p>
          <w:p>
            <w:pPr>
              <w:pBdr>
                <w:bottom w:val="single" w:color="1C2230" w:sz="6" w:space="2"/>
              </w:pBdr>
              <w:spacing w:after="0" w:before="380"/>
            </w:pPr>
            <w:r>
              <w:rPr>
                <w:rFonts w:ascii="Arial" w:cs="Arial" w:eastAsia="Arial" w:hAnsi="Arial"/>
                <w:color w:val="5F6B7D"/>
                <w:spacing w:val="10"/>
                <w:sz w:val="14"/>
                <w:szCs w:val="14"/>
              </w:rPr>
              <w:t xml:space="preserve">DOCUMENTO DE IDENTIDAD O NIT</w:t>
            </w:r>
          </w:p>
          <w:p>
            <w:pPr>
              <w:pBdr>
                <w:bottom w:val="single" w:color="1C2230" w:sz="6" w:space="2"/>
              </w:pBdr>
              <w:spacing w:after="0" w:before="380"/>
            </w:pPr>
            <w:r>
              <w:rPr>
                <w:rFonts w:ascii="Arial" w:cs="Arial" w:eastAsia="Arial" w:hAnsi="Arial"/>
                <w:color w:val="5F6B7D"/>
                <w:spacing w:val="10"/>
                <w:sz w:val="14"/>
                <w:szCs w:val="14"/>
              </w:rPr>
              <w:t xml:space="preserve">CARGO</w:t>
            </w:r>
          </w:p>
          <w:p>
            <w:pPr>
              <w:pBdr>
                <w:bottom w:val="single" w:color="1C2230" w:sz="6" w:space="2"/>
              </w:pBdr>
              <w:spacing w:after="0" w:before="380"/>
            </w:pPr>
            <w:r>
              <w:rPr>
                <w:rFonts w:ascii="Arial" w:cs="Arial" w:eastAsia="Arial" w:hAnsi="Arial"/>
                <w:color w:val="5F6B7D"/>
                <w:spacing w:val="10"/>
                <w:sz w:val="14"/>
                <w:szCs w:val="14"/>
              </w:rPr>
              <w:t xml:space="preserve">EMPRESA</w:t>
            </w:r>
          </w:p>
          <w:p>
            <w:pPr>
              <w:pBdr>
                <w:bottom w:val="single" w:color="1C2230" w:sz="6" w:space="2"/>
              </w:pBdr>
              <w:spacing w:after="0" w:before="380"/>
            </w:pPr>
            <w:r>
              <w:rPr>
                <w:rFonts w:ascii="Arial" w:cs="Arial" w:eastAsia="Arial" w:hAnsi="Arial"/>
                <w:color w:val="5F6B7D"/>
                <w:spacing w:val="10"/>
                <w:sz w:val="14"/>
                <w:szCs w:val="14"/>
              </w:rPr>
              <w:t xml:space="preserve">FECHA</w:t>
            </w:r>
          </w:p>
          <w:p>
            <w:pPr>
              <w:pBdr>
                <w:bottom w:val="single" w:color="1C2230" w:sz="6" w:space="2"/>
              </w:pBdr>
              <w:spacing w:after="0" w:before="380"/>
            </w:pPr>
            <w:r>
              <w:rPr>
                <w:rFonts w:ascii="Arial" w:cs="Arial" w:eastAsia="Arial" w:hAnsi="Arial"/>
                <w:color w:val="5F6B7D"/>
                <w:spacing w:val="10"/>
                <w:sz w:val="14"/>
                <w:szCs w:val="14"/>
              </w:rPr>
              <w:t xml:space="preserve">FIRMA</w:t>
            </w:r>
          </w:p>
        </w:tc>
        <w:tc>
          <w:tcPr>
            <w:tcW w:type="dxa" w:w="700"/>
            <w:tcBorders>
              <w:top w:val="none" w:color="FFFFFF" w:sz="0"/>
              <w:left w:val="none" w:color="FFFFFF" w:sz="0"/>
              <w:bottom w:val="none" w:color="FFFFFF" w:sz="0"/>
              <w:right w:val="none" w:color="FFFFFF" w:sz="0"/>
            </w:tcBorders>
          </w:tcPr>
          <w:p>
            <w:pPr>
              <w:spacing w:after="140" w:line="300"/>
            </w:pPr>
            <w:r>
              <w:rPr>
                <w:rFonts w:ascii="Arial" w:cs="Arial" w:eastAsia="Arial" w:hAnsi="Arial"/>
                <w:color w:val="1C2230"/>
                <w:sz w:val="22"/>
                <w:szCs w:val="22"/>
              </w:rPr>
              <w:t xml:space="preserve"/>
            </w:r>
          </w:p>
        </w:tc>
        <w:tc>
          <w:tcPr>
            <w:tcW w:type="dxa" w:w="4470"/>
            <w:tcBorders>
              <w:top w:val="none" w:color="FFFFFF" w:sz="0"/>
              <w:left w:val="none" w:color="FFFFFF" w:sz="0"/>
              <w:bottom w:val="none" w:color="FFFFFF" w:sz="0"/>
              <w:right w:val="none" w:color="FFFFFF" w:sz="0"/>
            </w:tcBorders>
            <w:tcMar>
              <w:top w:type="dxa" w:w="0"/>
              <w:left w:type="dxa" w:w="0"/>
              <w:bottom w:type="dxa" w:w="0"/>
              <w:right w:type="dxa" w:w="0"/>
            </w:tcMar>
          </w:tcPr>
          <w:p>
            <w:pPr>
              <w:spacing w:after="120"/>
            </w:pPr>
            <w:r>
              <w:rPr>
                <w:rFonts w:ascii="Arial" w:cs="Arial" w:eastAsia="Arial" w:hAnsi="Arial"/>
                <w:b/>
                <w:bCs/>
                <w:color w:val="1B2A41"/>
                <w:spacing w:val="25"/>
                <w:sz w:val="16"/>
                <w:szCs w:val="16"/>
              </w:rPr>
              <w:t xml:space="preserve">POR EL PROVEEDOR</w:t>
            </w:r>
          </w:p>
          <w:p>
            <w:pPr>
              <w:pBdr>
                <w:bottom w:val="single" w:color="1C2230" w:sz="6" w:space="2"/>
              </w:pBdr>
              <w:spacing w:after="0" w:before="380"/>
            </w:pPr>
            <w:r>
              <w:rPr>
                <w:rFonts w:ascii="Arial" w:cs="Arial" w:eastAsia="Arial" w:hAnsi="Arial"/>
                <w:color w:val="5F6B7D"/>
                <w:spacing w:val="10"/>
                <w:sz w:val="14"/>
                <w:szCs w:val="14"/>
              </w:rPr>
              <w:t xml:space="preserve">NOMBRE</w:t>
            </w:r>
          </w:p>
          <w:p>
            <w:pPr>
              <w:pBdr>
                <w:bottom w:val="single" w:color="1C2230" w:sz="6" w:space="2"/>
              </w:pBdr>
              <w:spacing w:after="0" w:before="380"/>
            </w:pPr>
            <w:r>
              <w:rPr>
                <w:rFonts w:ascii="Arial" w:cs="Arial" w:eastAsia="Arial" w:hAnsi="Arial"/>
                <w:color w:val="5F6B7D"/>
                <w:spacing w:val="10"/>
                <w:sz w:val="14"/>
                <w:szCs w:val="14"/>
              </w:rPr>
              <w:t xml:space="preserve">DOCUMENTO DE IDENTIDAD O NIT</w:t>
            </w:r>
          </w:p>
          <w:p>
            <w:pPr>
              <w:pBdr>
                <w:bottom w:val="single" w:color="1C2230" w:sz="6" w:space="2"/>
              </w:pBdr>
              <w:spacing w:after="0" w:before="380"/>
            </w:pPr>
            <w:r>
              <w:rPr>
                <w:rFonts w:ascii="Arial" w:cs="Arial" w:eastAsia="Arial" w:hAnsi="Arial"/>
                <w:color w:val="5F6B7D"/>
                <w:spacing w:val="10"/>
                <w:sz w:val="14"/>
                <w:szCs w:val="14"/>
              </w:rPr>
              <w:t xml:space="preserve">CARGO</w:t>
            </w:r>
          </w:p>
          <w:p>
            <w:pPr>
              <w:pBdr>
                <w:bottom w:val="single" w:color="1C2230" w:sz="6" w:space="2"/>
              </w:pBdr>
              <w:spacing w:after="0" w:before="380"/>
            </w:pPr>
            <w:r>
              <w:rPr>
                <w:rFonts w:ascii="Arial" w:cs="Arial" w:eastAsia="Arial" w:hAnsi="Arial"/>
                <w:color w:val="5F6B7D"/>
                <w:spacing w:val="10"/>
                <w:sz w:val="14"/>
                <w:szCs w:val="14"/>
              </w:rPr>
              <w:t xml:space="preserve">EMPRESA</w:t>
            </w:r>
          </w:p>
          <w:p>
            <w:pPr>
              <w:pBdr>
                <w:bottom w:val="single" w:color="1C2230" w:sz="6" w:space="2"/>
              </w:pBdr>
              <w:spacing w:after="0" w:before="380"/>
            </w:pPr>
            <w:r>
              <w:rPr>
                <w:rFonts w:ascii="Arial" w:cs="Arial" w:eastAsia="Arial" w:hAnsi="Arial"/>
                <w:color w:val="5F6B7D"/>
                <w:spacing w:val="10"/>
                <w:sz w:val="14"/>
                <w:szCs w:val="14"/>
              </w:rPr>
              <w:t xml:space="preserve">FECHA</w:t>
            </w:r>
          </w:p>
          <w:p>
            <w:pPr>
              <w:pBdr>
                <w:bottom w:val="single" w:color="1C2230" w:sz="6" w:space="2"/>
              </w:pBdr>
              <w:spacing w:after="0" w:before="380"/>
            </w:pPr>
            <w:r>
              <w:rPr>
                <w:rFonts w:ascii="Arial" w:cs="Arial" w:eastAsia="Arial" w:hAnsi="Arial"/>
                <w:color w:val="5F6B7D"/>
                <w:spacing w:val="10"/>
                <w:sz w:val="14"/>
                <w:szCs w:val="14"/>
              </w:rPr>
              <w:t xml:space="preserve">FIRMA</w:t>
            </w:r>
          </w:p>
        </w:tc>
      </w:tr>
    </w:tbl>
    <w:sectPr>
      <w:footerReference w:type="default" r:id="rId7"/>
      <w:pgSz w:w="12240" w:h="15840" w:orient="portrait"/>
      <w:pgMar w:top="1150" w:right="1300" w:bottom="1150" w:left="1300" w:header="708"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3" w:sz="4" w:space="6"/>
      </w:pBdr>
      <w:tabs>
        <w:tab w:val="right" w:pos="9640"/>
      </w:tabs>
      <w:spacing w:after="0"/>
    </w:pPr>
    <w:r>
      <w:rPr>
        <w:rFonts w:ascii="Arial" w:cs="Arial" w:eastAsia="Arial" w:hAnsi="Arial"/>
        <w:color w:val="5F6B7D"/>
        <w:sz w:val="15"/>
        <w:szCs w:val="15"/>
      </w:rPr>
      <w:t xml:space="preserve">Propuesta comercial N.º PC-2026-002 · Creatv Grow</w:t>
    </w:r>
    <w:r>
      <w:rPr>
        <w:rFonts w:ascii="Arial" w:cs="Arial" w:eastAsia="Arial" w:hAnsi="Arial"/>
        <w:color w:val="1C2230"/>
        <w:sz w:val="15"/>
        <w:szCs w:val="15"/>
      </w:rPr>
      <w:t xml:space="preserve">	</w:t>
    </w:r>
    <w:r>
      <w:rPr>
        <w:rFonts w:ascii="Arial" w:cs="Arial" w:eastAsia="Arial" w:hAnsi="Arial"/>
        <w:color w:val="5F6B7D"/>
        <w:sz w:val="15"/>
        <w:szCs w:val="15"/>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1B2A41"/>
      </w:rPr>
    </w:lvl>
  </w:abstractNum>
  <w:abstractNum w:abstractNumId="3" w15:restartNumberingAfterBreak="0">
    <w:multiLevelType w:val="hybridMultilevel"/>
    <w:lvl w:ilvl="0" w15:tentative="1">
      <w:start w:val="1"/>
      <w:numFmt w:val="decimal"/>
      <w:lvlText w:val="%1."/>
      <w:lvlJc w:val="left"/>
      <w:pPr>
        <w:ind w:left="440" w:hanging="300"/>
      </w:pPr>
      <w:rPr>
        <w:color w:val="1B2A41"/>
      </w:rPr>
    </w:lvl>
  </w:abstractNum>
  <w:abstractNum w:abstractNumId="4" w15:restartNumberingAfterBreak="0">
    <w:multiLevelType w:val="hybridMultilevel"/>
    <w:lvl w:ilvl="0" w15:tentative="1">
      <w:start w:val="1"/>
      <w:numFmt w:val="decimal"/>
      <w:lvlText w:val="%1."/>
      <w:lvlJc w:val="left"/>
      <w:pPr>
        <w:ind w:left="440" w:hanging="300"/>
      </w:pPr>
      <w:rPr>
        <w:color w:val="1B2A41"/>
      </w:rPr>
    </w:lvl>
  </w:abstractNum>
  <w:abstractNum w:abstractNumId="5" w15:restartNumberingAfterBreak="0">
    <w:multiLevelType w:val="hybridMultilevel"/>
    <w:lvl w:ilvl="0" w15:tentative="1">
      <w:start w:val="1"/>
      <w:numFmt w:val="decimal"/>
      <w:lvlText w:val="%1."/>
      <w:lvlJc w:val="left"/>
      <w:pPr>
        <w:ind w:left="440" w:hanging="300"/>
      </w:pPr>
      <w:rPr>
        <w:color w:val="1B2A41"/>
      </w:rPr>
    </w:lvl>
  </w:abstractNum>
  <w:abstractNum w:abstractNumId="6" w15:restartNumberingAfterBreak="0">
    <w:multiLevelType w:val="hybridMultilevel"/>
    <w:lvl w:ilvl="0" w15:tentative="1">
      <w:start w:val="1"/>
      <w:numFmt w:val="decimal"/>
      <w:lvlText w:val="%1."/>
      <w:lvlJc w:val="left"/>
      <w:pPr>
        <w:ind w:left="440" w:hanging="300"/>
      </w:pPr>
      <w:rPr>
        <w:color w:val="1B2A41"/>
      </w:rPr>
    </w:lvl>
  </w:abstractNum>
  <w:abstractNum w:abstractNumId="7" w15:restartNumberingAfterBreak="0">
    <w:multiLevelType w:val="hybridMultilevel"/>
    <w:lvl w:ilvl="0" w15:tentative="1">
      <w:start w:val="1"/>
      <w:numFmt w:val="decimal"/>
      <w:lvlText w:val="%1."/>
      <w:lvlJc w:val="left"/>
      <w:pPr>
        <w:ind w:left="440" w:hanging="300"/>
      </w:pPr>
      <w:rPr>
        <w:color w:val="1B2A41"/>
      </w:rPr>
    </w:lvl>
  </w:abstractNum>
  <w:abstractNum w:abstractNumId="8" w15:restartNumberingAfterBreak="0">
    <w:multiLevelType w:val="hybridMultilevel"/>
    <w:lvl w:ilvl="0" w15:tentative="1">
      <w:start w:val="1"/>
      <w:numFmt w:val="decimal"/>
      <w:lvlText w:val="%1."/>
      <w:lvlJc w:val="left"/>
      <w:pPr>
        <w:ind w:left="440" w:hanging="300"/>
      </w:pPr>
      <w:rPr>
        <w:color w:val="1B2A41"/>
      </w:rPr>
    </w:lvl>
  </w:abstractNum>
  <w:abstractNum w:abstractNumId="9" w15:restartNumberingAfterBreak="0">
    <w:multiLevelType w:val="hybridMultilevel"/>
    <w:lvl w:ilvl="0" w15:tentative="1">
      <w:start w:val="1"/>
      <w:numFmt w:val="decimal"/>
      <w:lvlText w:val="%1."/>
      <w:lvlJc w:val="left"/>
      <w:pPr>
        <w:ind w:left="440" w:hanging="300"/>
      </w:pPr>
      <w:rPr>
        <w:color w:val="1B2A41"/>
      </w:rPr>
    </w:lvl>
  </w:abstractNum>
  <w:abstractNum w:abstractNumId="10" w15:restartNumberingAfterBreak="0">
    <w:multiLevelType w:val="hybridMultilevel"/>
    <w:lvl w:ilvl="0" w15:tentative="1">
      <w:start w:val="1"/>
      <w:numFmt w:val="decimal"/>
      <w:lvlText w:val="%1."/>
      <w:lvlJc w:val="left"/>
      <w:pPr>
        <w:ind w:left="440" w:hanging="300"/>
      </w:pPr>
      <w:rPr>
        <w:color w:val="1B2A4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2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comercial PC-2026-002</dc:title>
  <dc:creator>Creatv Grow</dc:creator>
  <dc:description>Servicio de producción mensual de contenido audiovisual con inteligencia artificial para redes sociales</dc:description>
  <cp:lastModifiedBy>Un-named</cp:lastModifiedBy>
  <cp:revision>1</cp:revision>
  <dcterms:created xsi:type="dcterms:W3CDTF">2026-09-12T07:05:43.248Z</dcterms:created>
  <dcterms:modified xsi:type="dcterms:W3CDTF">2026-09-12T07:05:43.252Z</dcterms:modified>
</cp:coreProperties>
</file>

<file path=docProps/custom.xml><?xml version="1.0" encoding="utf-8"?>
<Properties xmlns="http://schemas.openxmlformats.org/officeDocument/2006/custom-properties" xmlns:vt="http://schemas.openxmlformats.org/officeDocument/2006/docPropsVTypes"/>
</file>