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A5276"/>
          <w:sz w:val="52"/>
          <w:szCs w:val="52"/>
        </w:rPr>
        <w:t xml:space="preserve">MANUAL PEDAGÓGICO</w:t>
      </w:r>
    </w:p>
    <w:p>
      <w:pPr>
        <w:spacing w:after="0" w:before="120"/>
        <w:jc w:val="center"/>
      </w:pPr>
      <w:r>
        <w:rPr>
          <w:rFonts w:ascii="Arial" w:cs="Arial" w:eastAsia="Arial" w:hAnsi="Arial"/>
          <w:color w:val="1E8449"/>
          <w:sz w:val="32"/>
          <w:szCs w:val="32"/>
        </w:rPr>
        <w:t xml:space="preserve">Geografia · 6º Ano do Ensino Fundamental</w:t>
      </w:r>
    </w:p>
    <w:p>
      <w:pPr>
        <w:spacing w:after="0" w:before="0"/>
      </w:pPr>
      <w:r>
        <w:rPr>
          <w:rFonts w:ascii="Arial" w:cs="Arial" w:eastAsia="Arial" w:hAnsi="Arial"/>
          <w:sz w:val="22"/>
          <w:szCs w:val="22"/>
        </w:rPr>
        <w:t xml:space="preserve"> </w:t>
      </w:r>
    </w:p>
    <w:p>
      <w:pPr>
        <w:spacing w:after="0" w:before="200"/>
        <w:jc w:val="center"/>
      </w:pPr>
      <w:r>
        <w:rPr>
          <w:rFonts w:ascii="Arial" w:cs="Arial" w:eastAsia="Arial" w:hAnsi="Arial"/>
          <w:b/>
          <w:bCs/>
          <w:color w:val="1A5276"/>
          <w:sz w:val="40"/>
          <w:szCs w:val="40"/>
        </w:rPr>
        <w:t xml:space="preserve">FASE I — LITERACIA ESPACIAL</w:t>
      </w:r>
    </w:p>
    <w:p>
      <w:pPr>
        <w:spacing w:after="0" w:before="80"/>
        <w:jc w:val="center"/>
      </w:pPr>
      <w:r>
        <w:rPr>
          <w:rFonts w:ascii="Arial" w:cs="Arial" w:eastAsia="Arial" w:hAnsi="Arial"/>
          <w:color w:val="666666"/>
          <w:sz w:val="26"/>
          <w:szCs w:val="26"/>
        </w:rPr>
        <w:t xml:space="preserve">A Base que Sustenta Tudo o Mais</w:t>
      </w:r>
    </w:p>
    <w:p>
      <w:pPr>
        <w:spacing w:after="0" w:before="0"/>
      </w:pPr>
      <w:r>
        <w:rPr>
          <w:rFonts w:ascii="Arial" w:cs="Arial" w:eastAsia="Arial" w:hAnsi="Arial"/>
          <w:sz w:val="22"/>
          <w:szCs w:val="22"/>
        </w:rPr>
        <w:t xml:space="preserve"> </w:t>
      </w:r>
    </w:p>
    <w:p>
      <w:pPr>
        <w:spacing w:after="0" w:before="0"/>
      </w:pPr>
      <w:r>
        <w:rPr>
          <w:rFonts w:ascii="Arial" w:cs="Arial" w:eastAsia="Arial" w:hAnsi="Arial"/>
          <w:sz w:val="22"/>
          <w:szCs w:val="22"/>
        </w:rPr>
        <w:t xml:space="preserve"> </w:t>
      </w:r>
    </w:p>
    <w:p>
      <w:pPr>
        <w:pBdr>
          <w:bottom w:val="single" w:color="1A5276" w:sz="12"/>
        </w:pBdr>
        <w:spacing w:after="0" w:before="0"/>
        <w:jc w:val="center"/>
      </w:pPr>
    </w:p>
    <w:p>
      <w:pPr>
        <w:spacing w:after="0" w:before="0"/>
      </w:pPr>
      <w:r>
        <w:rPr>
          <w:rFonts w:ascii="Arial" w:cs="Arial" w:eastAsia="Arial" w:hAnsi="Arial"/>
          <w:sz w:val="22"/>
          <w:szCs w:val="22"/>
        </w:rPr>
        <w:t xml:space="preserve"> </w:t>
      </w:r>
    </w:p>
    <w:p>
      <w:pPr>
        <w:spacing w:after="0" w:before="200"/>
        <w:jc w:val="center"/>
      </w:pPr>
      <w:r>
        <w:rPr>
          <w:rFonts w:ascii="Arial" w:cs="Arial" w:eastAsia="Arial" w:hAnsi="Arial"/>
          <w:color w:val="555555"/>
          <w:sz w:val="22"/>
          <w:szCs w:val="22"/>
        </w:rPr>
        <w:t xml:space="preserve">Habilidade BNCC: EF06GE08</w:t>
      </w:r>
    </w:p>
    <w:p>
      <w:pPr>
        <w:spacing w:after="0" w:before="60"/>
        <w:jc w:val="center"/>
      </w:pPr>
      <w:r>
        <w:rPr>
          <w:rFonts w:ascii="Arial" w:cs="Arial" w:eastAsia="Arial" w:hAnsi="Arial"/>
          <w:color w:val="555555"/>
          <w:sz w:val="22"/>
          <w:szCs w:val="22"/>
        </w:rPr>
        <w:t xml:space="preserve">Público-alvo: Alunos de 11–12 anos</w:t>
      </w:r>
    </w:p>
    <w:p>
      <w:r>
        <w:br w:type="page"/>
      </w:r>
    </w:p>
    <w:p>
      <w:pPr>
        <w:pStyle w:val="Heading1"/>
        <w:spacing w:after="120" w:before="360"/>
      </w:pPr>
      <w:r>
        <w:rPr>
          <w:rFonts w:ascii="Arial" w:cs="Arial" w:eastAsia="Arial" w:hAnsi="Arial"/>
          <w:b/>
          <w:bCs/>
          <w:color w:val="1A5276"/>
          <w:sz w:val="36"/>
          <w:szCs w:val="36"/>
        </w:rPr>
        <w:t xml:space="preserve">Por que este manual existe</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Talvez você já tenha vivido a seguinte situação: chegou na aula de mapas, mostrou a escala cartográfica, explicou o que ela significa — e, mesmo assim, boa parte da turma ficou perdida. Não porque os alunos fossem desatentos. Não porque você tivesse ensinado errado. Mas porque, do ponto de vista do cérebro de uma criança de 11 anos, aprender o </w:t>
      </w:r>
      <w:r>
        <w:rPr>
          <w:rFonts w:ascii="Arial" w:cs="Arial" w:eastAsia="Arial" w:hAnsi="Arial"/>
          <w:b/>
          <w:bCs/>
          <w:sz w:val="22"/>
          <w:szCs w:val="22"/>
        </w:rPr>
        <w:t xml:space="preserve">significado</w:t>
      </w:r>
      <w:r>
        <w:rPr>
          <w:rFonts w:ascii="Arial" w:cs="Arial" w:eastAsia="Arial" w:hAnsi="Arial"/>
          <w:sz w:val="22"/>
          <w:szCs w:val="22"/>
        </w:rPr>
        <w:t xml:space="preserve"> de uma escala ao mesmo tempo em que se tenta aprender a </w:t>
      </w:r>
      <w:r>
        <w:rPr>
          <w:rFonts w:ascii="Arial" w:cs="Arial" w:eastAsia="Arial" w:hAnsi="Arial"/>
          <w:b/>
          <w:bCs/>
          <w:sz w:val="22"/>
          <w:szCs w:val="22"/>
        </w:rPr>
        <w:t xml:space="preserve">usá-la</w:t>
      </w:r>
      <w:r>
        <w:rPr>
          <w:rFonts w:ascii="Arial" w:cs="Arial" w:eastAsia="Arial" w:hAnsi="Arial"/>
          <w:sz w:val="22"/>
          <w:szCs w:val="22"/>
        </w:rPr>
        <w:t xml:space="preserve"> é como tentar aprender as regras do xadrez e jogar uma partida ao mesmo tempo.</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A ciência cognitiva chama esse fenômeno de </w:t>
      </w:r>
      <w:r>
        <w:rPr>
          <w:rFonts w:ascii="Arial" w:cs="Arial" w:eastAsia="Arial" w:hAnsi="Arial"/>
          <w:b/>
          <w:bCs/>
          <w:sz w:val="22"/>
          <w:szCs w:val="22"/>
        </w:rPr>
        <w:t xml:space="preserve">sobrecarga da memória de trabalho</w:t>
      </w:r>
      <w:r>
        <w:rPr>
          <w:rFonts w:ascii="Arial" w:cs="Arial" w:eastAsia="Arial" w:hAnsi="Arial"/>
          <w:sz w:val="22"/>
          <w:szCs w:val="22"/>
        </w:rPr>
        <w:t xml:space="preserve">. Segundo Mayer (2014), a memória de trabalho — a parte do cérebro que processa informações novas — tem capacidade limitada. Quando exigimos que ela gerencie conceitos abstratos e habilidades procedimentais ao mesmo tempo, ela simplesmente não consegue consolidar nenhum dos dois com profundidade.</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Este manual nasce dessa constatação. Ele propõe uma reorganização da sequência de ensino da Geografia do 6º ano, inspirada no </w:t>
      </w:r>
      <w:r>
        <w:rPr>
          <w:rFonts w:ascii="Arial" w:cs="Arial" w:eastAsia="Arial" w:hAnsi="Arial"/>
          <w:b/>
          <w:bCs/>
          <w:sz w:val="22"/>
          <w:szCs w:val="22"/>
        </w:rPr>
        <w:t xml:space="preserve">Método de Singapura</w:t>
      </w:r>
      <w:r>
        <w:rPr>
          <w:rFonts w:ascii="Arial" w:cs="Arial" w:eastAsia="Arial" w:hAnsi="Arial"/>
          <w:sz w:val="22"/>
          <w:szCs w:val="22"/>
        </w:rPr>
        <w:t xml:space="preserve"> (Kho et al., 2013) e nos princípios do </w:t>
      </w:r>
      <w:r>
        <w:rPr>
          <w:rFonts w:ascii="Arial" w:cs="Arial" w:eastAsia="Arial" w:hAnsi="Arial"/>
          <w:b/>
          <w:bCs/>
          <w:sz w:val="22"/>
          <w:szCs w:val="22"/>
        </w:rPr>
        <w:t xml:space="preserve">Alinhamento Representacional</w:t>
      </w:r>
      <w:r>
        <w:rPr>
          <w:rFonts w:ascii="Arial" w:cs="Arial" w:eastAsia="Arial" w:hAnsi="Arial"/>
          <w:sz w:val="22"/>
          <w:szCs w:val="22"/>
        </w:rPr>
        <w:t xml:space="preserve"> (Sucholutsky et al., 2023): a ideia de que o currículo deve respeitar a forma como o cérebro do aluno constrói representações, avançando do concreto para o abstrato, do simples para o complexo, da ferramenta para a sua aplicação.</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Aqui você encontrará, de forma prática e explicada, como conduzir a </w:t>
      </w:r>
      <w:r>
        <w:rPr>
          <w:rFonts w:ascii="Arial" w:cs="Arial" w:eastAsia="Arial" w:hAnsi="Arial"/>
          <w:b/>
          <w:bCs/>
          <w:sz w:val="22"/>
          <w:szCs w:val="22"/>
        </w:rPr>
        <w:t xml:space="preserve">Fase I — Literacia Espacial</w:t>
      </w:r>
      <w:r>
        <w:rPr>
          <w:rFonts w:ascii="Arial" w:cs="Arial" w:eastAsia="Arial" w:hAnsi="Arial"/>
          <w:sz w:val="22"/>
          <w:szCs w:val="22"/>
        </w:rPr>
        <w:t xml:space="preserve">: a etapa em que os alunos aprendem a dominar a escala cartográfica como uma ferramenta, antes de precisar usá-la para analisar o mundo.</w:t>
      </w:r>
    </w:p>
    <w:p>
      <w:pPr>
        <w:spacing w:after="0" w:before="0"/>
      </w:pPr>
      <w:r>
        <w:rPr>
          <w:rFonts w:ascii="Arial" w:cs="Arial" w:eastAsia="Arial" w:hAnsi="Arial"/>
          <w:sz w:val="22"/>
          <w:szCs w:val="22"/>
        </w:rPr>
        <w:t xml:space="preserve"> </w:t>
      </w:r>
    </w:p>
    <w:p>
      <w:pPr>
        <w:pBdr>
          <w:bottom w:val="single" w:color="1A5276" w:sz="6" w:space="1"/>
        </w:pBdr>
        <w:spacing w:after="200" w:before="200"/>
      </w:pPr>
    </w:p>
    <w:p>
      <w:pPr>
        <w:pStyle w:val="Heading1"/>
        <w:spacing w:after="120" w:before="360"/>
      </w:pPr>
      <w:r>
        <w:rPr>
          <w:rFonts w:ascii="Arial" w:cs="Arial" w:eastAsia="Arial" w:hAnsi="Arial"/>
          <w:b/>
          <w:bCs/>
          <w:color w:val="1A5276"/>
          <w:sz w:val="36"/>
          <w:szCs w:val="36"/>
        </w:rPr>
        <w:t xml:space="preserve">O que é a Fase I e por que ela vem primeiro</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O currículo proposto neste material está organizado em três fases:</w:t>
      </w:r>
    </w:p>
    <w:p>
      <w:pPr>
        <w:spacing w:after="0" w:before="0"/>
      </w:pPr>
      <w:r>
        <w:rPr>
          <w:rFonts w:ascii="Arial" w:cs="Arial" w:eastAsia="Arial" w:hAnsi="Arial"/>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26"/>
      </w:tblGrid>
      <w:tr>
        <w:trPr>
          <w:tblHeader/>
        </w:trPr>
        <w:tc>
          <w:tcPr>
            <w:tcW w:type="dxa" w:w="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Fase</w:t>
            </w:r>
          </w:p>
        </w:tc>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Nome</w:t>
            </w:r>
          </w:p>
        </w:tc>
        <w:tc>
          <w:tcPr>
            <w:tcW w:type="dxa" w:w="55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 que o aluno aprende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Literacia Espacial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Como usar ferramentas de representação (escala, mapas, modelos)</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II</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Mecânica Sistêmica</w:t>
            </w:r>
          </w:p>
        </w:tc>
        <w:tc>
          <w:tcPr>
            <w:tcW w:type="dxa" w:w="5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Como o planeta funciona (movimentos, clima, ciclos)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III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Integração e Síntese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Como analisar o espaço humano com as ferramentas das Fases I e II</w:t>
            </w:r>
          </w:p>
        </w:tc>
      </w:tr>
    </w:tbl>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Essa ordem não é arbitrária. Ela reflete uma lógica cognitiva fundamental: </w:t>
      </w:r>
      <w:r>
        <w:rPr>
          <w:rFonts w:ascii="Arial" w:cs="Arial" w:eastAsia="Arial" w:hAnsi="Arial"/>
          <w:b/>
          <w:bCs/>
          <w:sz w:val="22"/>
          <w:szCs w:val="22"/>
        </w:rPr>
        <w:t xml:space="preserve">não se analisa o que não se sabe representar.</w:t>
      </w:r>
      <w:r>
        <w:rPr>
          <w:rFonts w:ascii="Arial" w:cs="Arial" w:eastAsia="Arial" w:hAnsi="Arial"/>
          <w:sz w:val="22"/>
          <w:szCs w:val="22"/>
        </w:rPr>
        <w:t xml:space="preserve"> Um aluno que ainda não domina escalas não consegue, ao mesmo tempo, usá-las para entender movimentos climáticos. Segundo os estudos de Alinhamento Representacional (Meshulam et al., 2021), os melhores resultados de aprendizagem acontecem quando o professor e o aluno compartilham as mesmas representações mentais sobre um conteúdo — e isso exige que cada camada seja construída antes da próxima.</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A Fase I foca exclusivamente em </w:t>
      </w:r>
      <w:r>
        <w:rPr>
          <w:rFonts w:ascii="Arial" w:cs="Arial" w:eastAsia="Arial" w:hAnsi="Arial"/>
          <w:b/>
          <w:bCs/>
          <w:sz w:val="22"/>
          <w:szCs w:val="22"/>
        </w:rPr>
        <w:t xml:space="preserve">EF06GE08</w:t>
      </w:r>
      <w:r>
        <w:rPr>
          <w:rFonts w:ascii="Arial" w:cs="Arial" w:eastAsia="Arial" w:hAnsi="Arial"/>
          <w:sz w:val="22"/>
          <w:szCs w:val="22"/>
        </w:rPr>
        <w:t xml:space="preserve">: a habilidade de medir distâncias por escalas. O objetivo não é que o aluno recite a definição de escala cartográfica. É que ele seja capaz de </w:t>
      </w:r>
      <w:r>
        <w:rPr>
          <w:rFonts w:ascii="Arial" w:cs="Arial" w:eastAsia="Arial" w:hAnsi="Arial"/>
          <w:b/>
          <w:bCs/>
          <w:sz w:val="22"/>
          <w:szCs w:val="22"/>
        </w:rPr>
        <w:t xml:space="preserve">usar</w:t>
      </w:r>
      <w:r>
        <w:rPr>
          <w:rFonts w:ascii="Arial" w:cs="Arial" w:eastAsia="Arial" w:hAnsi="Arial"/>
          <w:sz w:val="22"/>
          <w:szCs w:val="22"/>
        </w:rPr>
        <w:t xml:space="preserve"> a escala como uma ferramenta natural, sem ter que pensar nela enquanto a usa.</w:t>
      </w:r>
    </w:p>
    <w:p>
      <w:pPr>
        <w:spacing w:after="0" w:before="0"/>
      </w:pPr>
      <w:r>
        <w:rPr>
          <w:rFonts w:ascii="Arial" w:cs="Arial" w:eastAsia="Arial" w:hAnsi="Arial"/>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D6EAF8" w:val="clear"/>
            <w:tcMar>
              <w:top w:type="dxa" w:w="120"/>
              <w:left w:type="dxa" w:w="120"/>
              <w:bottom w:type="dxa" w:w="120"/>
              <w:right w:type="dxa" w:w="80"/>
            </w:tcMar>
            <w:vAlign w:val="center"/>
          </w:tcPr>
          <w:p>
            <w:pPr>
              <w:jc w:val="center"/>
            </w:pPr>
            <w:r>
              <w:rPr>
                <w:rFonts w:ascii="Arial" w:cs="Arial" w:eastAsia="Arial" w:hAnsi="Arial"/>
                <w:b/>
                <w:bCs/>
                <w:color w:val="1A5276"/>
                <w:sz w:val="24"/>
                <w:szCs w:val="24"/>
              </w:rPr>
              <w:t xml:space="preserve">💡</w:t>
            </w:r>
          </w:p>
        </w:tc>
        <w:tc>
          <w:tcPr>
            <w:tcW w:type="dxa" w:w="8126"/>
            <w:tcBorders>
              <w:top w:val="none" w:color="FFFFFF" w:sz="0"/>
              <w:left w:val="none" w:color="FFFFFF" w:sz="0"/>
              <w:bottom w:val="none" w:color="FFFFFF" w:sz="0"/>
              <w:right w:val="none" w:color="FFFFFF" w:sz="0"/>
            </w:tcBorders>
            <w:shd w:fill="D6EAF8" w:val="clear"/>
            <w:tcMar>
              <w:top w:type="dxa" w:w="120"/>
              <w:left w:type="dxa" w:w="120"/>
              <w:bottom w:type="dxa" w:w="120"/>
              <w:right w:type="dxa" w:w="120"/>
            </w:tcMar>
          </w:tcPr>
          <w:p>
            <w:pPr>
              <w:spacing w:after="80" w:before="0" w:line="300"/>
              <w:jc w:val="both"/>
            </w:pPr>
            <w:r>
              <w:rPr>
                <w:rFonts w:ascii="Arial" w:cs="Arial" w:eastAsia="Arial" w:hAnsi="Arial"/>
                <w:b/>
                <w:bCs/>
                <w:sz w:val="22"/>
                <w:szCs w:val="22"/>
              </w:rPr>
              <w:t xml:space="preserve">Uma analogia útil: </w:t>
            </w:r>
            <w:r>
              <w:rPr>
                <w:rFonts w:ascii="Arial" w:cs="Arial" w:eastAsia="Arial" w:hAnsi="Arial"/>
                <w:sz w:val="22"/>
                <w:szCs w:val="22"/>
              </w:rPr>
              <w:t xml:space="preserve">Um músico iniciante precisa aprender a ler partitura antes de interpretar uma sinfonia. Se você pedir que ele leia e interprete ao mesmo tempo, ele não fará bem nenhum dos dois. A Fase I é o momento de aprender a ler a partitura geográfica.</w:t>
            </w:r>
          </w:p>
        </w:tc>
      </w:tr>
    </w:tbl>
    <w:p>
      <w:pPr>
        <w:spacing w:after="0" w:before="0"/>
      </w:pPr>
      <w:r>
        <w:rPr>
          <w:rFonts w:ascii="Arial" w:cs="Arial" w:eastAsia="Arial" w:hAnsi="Arial"/>
          <w:sz w:val="22"/>
          <w:szCs w:val="22"/>
        </w:rPr>
        <w:t xml:space="preserve"> </w:t>
      </w:r>
    </w:p>
    <w:p>
      <w:pPr>
        <w:pBdr>
          <w:bottom w:val="single" w:color="1A5276" w:sz="6" w:space="1"/>
        </w:pBdr>
        <w:spacing w:after="200" w:before="200"/>
      </w:pPr>
    </w:p>
    <w:p>
      <w:pPr>
        <w:pStyle w:val="Heading1"/>
        <w:spacing w:after="120" w:before="360"/>
      </w:pPr>
      <w:r>
        <w:rPr>
          <w:rFonts w:ascii="Arial" w:cs="Arial" w:eastAsia="Arial" w:hAnsi="Arial"/>
          <w:b/>
          <w:bCs/>
          <w:color w:val="1A5276"/>
          <w:sz w:val="36"/>
          <w:szCs w:val="36"/>
        </w:rPr>
        <w:t xml:space="preserve">O Método CPA: Concreto, Pictórico, Abstrato</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O </w:t>
      </w:r>
      <w:r>
        <w:rPr>
          <w:rFonts w:ascii="Arial" w:cs="Arial" w:eastAsia="Arial" w:hAnsi="Arial"/>
          <w:b/>
          <w:bCs/>
          <w:sz w:val="22"/>
          <w:szCs w:val="22"/>
        </w:rPr>
        <w:t xml:space="preserve">Método de Singapura</w:t>
      </w:r>
      <w:r>
        <w:rPr>
          <w:rFonts w:ascii="Arial" w:cs="Arial" w:eastAsia="Arial" w:hAnsi="Arial"/>
          <w:sz w:val="22"/>
          <w:szCs w:val="22"/>
        </w:rPr>
        <w:t xml:space="preserve">, adotado com resultados expressivos em países com alto desempenho em educação, organiza o aprendizado em três etapas progressivas, conhecidas pela sigla </w:t>
      </w:r>
      <w:r>
        <w:rPr>
          <w:rFonts w:ascii="Arial" w:cs="Arial" w:eastAsia="Arial" w:hAnsi="Arial"/>
          <w:b/>
          <w:bCs/>
          <w:sz w:val="22"/>
          <w:szCs w:val="22"/>
        </w:rPr>
        <w:t xml:space="preserve">CPA</w:t>
      </w:r>
      <w:r>
        <w:rPr>
          <w:rFonts w:ascii="Arial" w:cs="Arial" w:eastAsia="Arial" w:hAnsi="Arial"/>
          <w:sz w:val="22"/>
          <w:szCs w:val="22"/>
        </w:rPr>
        <w:t xml:space="preserve">. A lógica é simples: o cérebro aprende melhor quando parte da experiência física (Concreto), passa pela representação visual (Pictórico) e só então chega à notação simbólica (Abstrato).</w:t>
      </w:r>
    </w:p>
    <w:p>
      <w:pPr>
        <w:spacing w:after="0" w:before="0"/>
      </w:pPr>
      <w:r>
        <w:rPr>
          <w:rFonts w:ascii="Arial" w:cs="Arial" w:eastAsia="Arial" w:hAnsi="Arial"/>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26"/>
      </w:tblGrid>
      <w:tr>
        <w:trPr>
          <w:tblHeader/>
        </w:trPr>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Etapa</w:t>
            </w:r>
          </w:p>
        </w:tc>
        <w:tc>
          <w:tcPr>
            <w:tcW w:type="dxa" w:w="3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 que acontece</w:t>
            </w:r>
          </w:p>
        </w:tc>
        <w:tc>
          <w:tcPr>
            <w:tcW w:type="dxa" w:w="38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 prática desta aula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Concreto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 aluno experimenta fisicamente o fenômeno</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Mede a sala com fita métrica</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Pictórico</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 aluno representa o que viveu em uma imagem</w:t>
            </w:r>
          </w:p>
        </w:tc>
        <w:tc>
          <w:tcPr>
            <w:tcW w:type="dxa" w:w="38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Desenha a sala em escala no papel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Abstrato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 aluno codifica a experiência em linguagem formal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Registra a notação ESCALA 1:100</w:t>
            </w:r>
          </w:p>
        </w:tc>
      </w:tr>
    </w:tbl>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Essa progressão não é apenas metodológica — ela é </w:t>
      </w:r>
      <w:r>
        <w:rPr>
          <w:rFonts w:ascii="Arial" w:cs="Arial" w:eastAsia="Arial" w:hAnsi="Arial"/>
          <w:b/>
          <w:bCs/>
          <w:sz w:val="22"/>
          <w:szCs w:val="22"/>
        </w:rPr>
        <w:t xml:space="preserve">neurológica</w:t>
      </w:r>
      <w:r>
        <w:rPr>
          <w:rFonts w:ascii="Arial" w:cs="Arial" w:eastAsia="Arial" w:hAnsi="Arial"/>
          <w:sz w:val="22"/>
          <w:szCs w:val="22"/>
        </w:rPr>
        <w:t xml:space="preserve">. Pesquisas em psicologia do desenvolvimento (Carey, 1988; Piaget, 1973) mostram que crianças de 11 anos ainda estão na transição entre o pensamento concreto e o abstrato formal. Iniciar pelo concreto não é subestimá-las: é respeitar o modo como o cérebro delas ainda processa o mundo.</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Além disso, estudos de Alinhamento Representacional (Nguyen et al., 2022) mostram que </w:t>
      </w:r>
      <w:r>
        <w:rPr>
          <w:rFonts w:ascii="Arial" w:cs="Arial" w:eastAsia="Arial" w:hAnsi="Arial"/>
          <w:b/>
          <w:bCs/>
          <w:sz w:val="22"/>
          <w:szCs w:val="22"/>
        </w:rPr>
        <w:t xml:space="preserve">o acoplamento neural entre professor e aluno aumenta quando a linguagem e as atividades são desenhadas para ressoar com as estruturas mentais prévias dos estudantes</w:t>
      </w:r>
      <w:r>
        <w:rPr>
          <w:rFonts w:ascii="Arial" w:cs="Arial" w:eastAsia="Arial" w:hAnsi="Arial"/>
          <w:sz w:val="22"/>
          <w:szCs w:val="22"/>
        </w:rPr>
        <w:t xml:space="preserve">. Em termos práticos: quando o aluno parte de algo que já conhece (medir com as mãos, ver o espaço da sala), ele constrói pontes entre o novo conteúdo e o que já sabe — e aprende com mais profundidade.</w:t>
      </w:r>
    </w:p>
    <w:p>
      <w:pPr>
        <w:spacing w:after="0" w:before="0"/>
      </w:pPr>
      <w:r>
        <w:rPr>
          <w:rFonts w:ascii="Arial" w:cs="Arial" w:eastAsia="Arial" w:hAnsi="Arial"/>
          <w:sz w:val="22"/>
          <w:szCs w:val="22"/>
        </w:rPr>
        <w:t xml:space="preserve"> </w:t>
      </w:r>
    </w:p>
    <w:p>
      <w:pPr>
        <w:pBdr>
          <w:bottom w:val="single" w:color="1A5276" w:sz="6" w:space="1"/>
        </w:pBdr>
        <w:spacing w:after="200" w:before="200"/>
      </w:pPr>
    </w:p>
    <w:p>
      <w:pPr>
        <w:pStyle w:val="Heading1"/>
        <w:spacing w:after="120" w:before="360"/>
      </w:pPr>
      <w:r>
        <w:rPr>
          <w:rFonts w:ascii="Arial" w:cs="Arial" w:eastAsia="Arial" w:hAnsi="Arial"/>
          <w:b/>
          <w:bCs/>
          <w:color w:val="1A5276"/>
          <w:sz w:val="36"/>
          <w:szCs w:val="36"/>
        </w:rPr>
        <w:t xml:space="preserve">Orientações para a condução das aulas</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A seguir, algumas orientações que podem ajudar muito na condução desta fase. Elas não são regras rígidas — são sugestões construídas a partir do que a ciência cognitiva sabe sobre como o aprendizado acontece.</w:t>
      </w:r>
    </w:p>
    <w:p>
      <w:pPr>
        <w:spacing w:after="0" w:before="0"/>
      </w:pPr>
      <w:r>
        <w:rPr>
          <w:rFonts w:ascii="Arial" w:cs="Arial" w:eastAsia="Arial" w:hAnsi="Arial"/>
          <w:sz w:val="22"/>
          <w:szCs w:val="22"/>
        </w:rPr>
        <w:t xml:space="preserve"> </w:t>
      </w:r>
    </w:p>
    <w:p>
      <w:pPr>
        <w:pStyle w:val="Heading2"/>
        <w:spacing w:after="100" w:before="280"/>
      </w:pPr>
      <w:r>
        <w:rPr>
          <w:rFonts w:ascii="Arial" w:cs="Arial" w:eastAsia="Arial" w:hAnsi="Arial"/>
          <w:b/>
          <w:bCs/>
          <w:color w:val="1E8449"/>
          <w:sz w:val="28"/>
          <w:szCs w:val="28"/>
        </w:rPr>
        <w:t xml:space="preserve">Gestão do fluxo de informação</w:t>
      </w:r>
    </w:p>
    <w:p>
      <w:pPr>
        <w:spacing w:after="120" w:before="80" w:line="320"/>
        <w:jc w:val="both"/>
      </w:pPr>
      <w:r>
        <w:rPr>
          <w:rFonts w:ascii="Arial" w:cs="Arial" w:eastAsia="Arial" w:hAnsi="Arial"/>
          <w:sz w:val="22"/>
          <w:szCs w:val="22"/>
        </w:rPr>
        <w:t xml:space="preserve">Uma das descobertas mais consistentes da ciência cognitiva é o chamado </w:t>
      </w:r>
      <w:r>
        <w:rPr>
          <w:rFonts w:ascii="Arial" w:cs="Arial" w:eastAsia="Arial" w:hAnsi="Arial"/>
          <w:b/>
          <w:bCs/>
          <w:sz w:val="22"/>
          <w:szCs w:val="22"/>
        </w:rPr>
        <w:t xml:space="preserve">efeito de atenção dividida</w:t>
      </w:r>
      <w:r>
        <w:rPr>
          <w:rFonts w:ascii="Arial" w:cs="Arial" w:eastAsia="Arial" w:hAnsi="Arial"/>
          <w:sz w:val="22"/>
          <w:szCs w:val="22"/>
        </w:rPr>
        <w:t xml:space="preserve">: quando precisamos processar dois estímulos diferentes ao mesmo tempo (ouvir uma explicação enquanto observamos um desenho no quadro, por exemplo), retemos menos de cada um deles. Por isso, vale experimentar </w:t>
      </w:r>
      <w:r>
        <w:rPr>
          <w:rFonts w:ascii="Arial" w:cs="Arial" w:eastAsia="Arial" w:hAnsi="Arial"/>
          <w:b/>
          <w:bCs/>
          <w:sz w:val="22"/>
          <w:szCs w:val="22"/>
        </w:rPr>
        <w:t xml:space="preserve">alternar</w:t>
      </w:r>
      <w:r>
        <w:rPr>
          <w:rFonts w:ascii="Arial" w:cs="Arial" w:eastAsia="Arial" w:hAnsi="Arial"/>
          <w:sz w:val="22"/>
          <w:szCs w:val="22"/>
        </w:rPr>
        <w:t xml:space="preserve"> momentos de fala com momentos de demonstração visual — desenhando em silêncio e reservando um tempo para que a turma observe e registre antes de continuar a explicar.</w:t>
      </w:r>
    </w:p>
    <w:p>
      <w:pPr>
        <w:spacing w:after="0" w:before="0"/>
      </w:pPr>
      <w:r>
        <w:rPr>
          <w:rFonts w:ascii="Arial" w:cs="Arial" w:eastAsia="Arial" w:hAnsi="Arial"/>
          <w:sz w:val="22"/>
          <w:szCs w:val="22"/>
        </w:rPr>
        <w:t xml:space="preserve"> </w:t>
      </w:r>
    </w:p>
    <w:p>
      <w:pPr>
        <w:pStyle w:val="Heading2"/>
        <w:spacing w:after="100" w:before="280"/>
      </w:pPr>
      <w:r>
        <w:rPr>
          <w:rFonts w:ascii="Arial" w:cs="Arial" w:eastAsia="Arial" w:hAnsi="Arial"/>
          <w:b/>
          <w:bCs/>
          <w:color w:val="1E8449"/>
          <w:sz w:val="28"/>
          <w:szCs w:val="28"/>
        </w:rPr>
        <w:t xml:space="preserve">Priorização conceitual</w:t>
      </w:r>
    </w:p>
    <w:p>
      <w:pPr>
        <w:spacing w:after="120" w:before="80" w:line="320"/>
        <w:jc w:val="both"/>
      </w:pPr>
      <w:r>
        <w:rPr>
          <w:rFonts w:ascii="Arial" w:cs="Arial" w:eastAsia="Arial" w:hAnsi="Arial"/>
          <w:sz w:val="22"/>
          <w:szCs w:val="22"/>
        </w:rPr>
        <w:t xml:space="preserve">Nesta fase, é recomendável </w:t>
      </w:r>
      <w:r>
        <w:rPr>
          <w:rFonts w:ascii="Arial" w:cs="Arial" w:eastAsia="Arial" w:hAnsi="Arial"/>
          <w:b/>
          <w:bCs/>
          <w:sz w:val="22"/>
          <w:szCs w:val="22"/>
        </w:rPr>
        <w:t xml:space="preserve">postergar</w:t>
      </w:r>
      <w:r>
        <w:rPr>
          <w:rFonts w:ascii="Arial" w:cs="Arial" w:eastAsia="Arial" w:hAnsi="Arial"/>
          <w:sz w:val="22"/>
          <w:szCs w:val="22"/>
        </w:rPr>
        <w:t xml:space="preserve"> termos como coordenadas, projeções, latitude, longitude e globalização. Esses conceitos são importantes — mas pertencem a etapas posteriores. Introduzi-los agora criaria exatamente o tipo de sobrecarga que estamos tentando evitar.</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O foco aqui é um único conceito: </w:t>
      </w:r>
      <w:r>
        <w:rPr>
          <w:rFonts w:ascii="Arial" w:cs="Arial" w:eastAsia="Arial" w:hAnsi="Arial"/>
          <w:b/>
          <w:bCs/>
          <w:sz w:val="22"/>
          <w:szCs w:val="22"/>
        </w:rPr>
        <w:t xml:space="preserve">a relação entre uma medida no papel e a medida real correspondente</w:t>
      </w:r>
      <w:r>
        <w:rPr>
          <w:rFonts w:ascii="Arial" w:cs="Arial" w:eastAsia="Arial" w:hAnsi="Arial"/>
          <w:sz w:val="22"/>
          <w:szCs w:val="22"/>
        </w:rPr>
        <w:t xml:space="preserve">. Quando esse conceito estiver consolidado, os demais poderão ser adicionados com muito mais facilidade.</w:t>
      </w:r>
    </w:p>
    <w:p>
      <w:pPr>
        <w:spacing w:after="0" w:before="0"/>
      </w:pPr>
      <w:r>
        <w:rPr>
          <w:rFonts w:ascii="Arial" w:cs="Arial" w:eastAsia="Arial" w:hAnsi="Arial"/>
          <w:sz w:val="22"/>
          <w:szCs w:val="22"/>
        </w:rPr>
        <w:t xml:space="preserve"> </w:t>
      </w:r>
    </w:p>
    <w:p>
      <w:pPr>
        <w:pStyle w:val="Heading2"/>
        <w:spacing w:after="100" w:before="280"/>
      </w:pPr>
      <w:r>
        <w:rPr>
          <w:rFonts w:ascii="Arial" w:cs="Arial" w:eastAsia="Arial" w:hAnsi="Arial"/>
          <w:b/>
          <w:bCs/>
          <w:color w:val="1E8449"/>
          <w:sz w:val="28"/>
          <w:szCs w:val="28"/>
        </w:rPr>
        <w:t xml:space="preserve">O erro como diagnóstico</w:t>
      </w:r>
    </w:p>
    <w:p>
      <w:pPr>
        <w:spacing w:after="120" w:before="80" w:line="320"/>
        <w:jc w:val="both"/>
      </w:pPr>
      <w:r>
        <w:rPr>
          <w:rFonts w:ascii="Arial" w:cs="Arial" w:eastAsia="Arial" w:hAnsi="Arial"/>
          <w:sz w:val="22"/>
          <w:szCs w:val="22"/>
        </w:rPr>
        <w:t xml:space="preserve">O erro do aluno não é um fracasso — é uma </w:t>
      </w:r>
      <w:r>
        <w:rPr>
          <w:rFonts w:ascii="Arial" w:cs="Arial" w:eastAsia="Arial" w:hAnsi="Arial"/>
          <w:b/>
          <w:bCs/>
          <w:sz w:val="22"/>
          <w:szCs w:val="22"/>
        </w:rPr>
        <w:t xml:space="preserve">informação</w:t>
      </w:r>
      <w:r>
        <w:rPr>
          <w:rFonts w:ascii="Arial" w:cs="Arial" w:eastAsia="Arial" w:hAnsi="Arial"/>
          <w:sz w:val="22"/>
          <w:szCs w:val="22"/>
        </w:rPr>
        <w:t xml:space="preserve">. Ele indica exatamente em qual etapa do processo o entendimento ainda não se consolidou. Se um aluno errar a conversão de metros para centímetros no papel, por exemplo, o mais eficaz não é teorizar sobre proporcionalidade, mas voltar à fita métrica e repetir a medição física.</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Essa abordagem tem respaldo direto nos estudos de Alinhamento Representacional: quando a representação mental do aluno se distancia da representação esperada, o caminho mais eficiente de reconvergência passa pelo retorno ao estágio anterior mais concreto (Aho, Roads &amp; Love, 2022).</w:t>
      </w:r>
    </w:p>
    <w:p>
      <w:pPr>
        <w:spacing w:after="0" w:before="0"/>
      </w:pPr>
      <w:r>
        <w:rPr>
          <w:rFonts w:ascii="Arial" w:cs="Arial" w:eastAsia="Arial" w:hAnsi="Arial"/>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FEF9E7" w:val="clear"/>
            <w:tcMar>
              <w:top w:type="dxa" w:w="120"/>
              <w:left w:type="dxa" w:w="120"/>
              <w:bottom w:type="dxa" w:w="120"/>
              <w:right w:type="dxa" w:w="80"/>
            </w:tcMar>
            <w:vAlign w:val="center"/>
          </w:tcPr>
          <w:p>
            <w:pPr>
              <w:jc w:val="center"/>
            </w:pPr>
            <w:r>
              <w:rPr>
                <w:rFonts w:ascii="Arial" w:cs="Arial" w:eastAsia="Arial" w:hAnsi="Arial"/>
                <w:b/>
                <w:bCs/>
                <w:color w:val="1A5276"/>
                <w:sz w:val="24"/>
                <w:szCs w:val="24"/>
              </w:rPr>
              <w:t xml:space="preserve">⚠️</w:t>
            </w:r>
          </w:p>
        </w:tc>
        <w:tc>
          <w:tcPr>
            <w:tcW w:type="dxa" w:w="8126"/>
            <w:tcBorders>
              <w:top w:val="none" w:color="FFFFFF" w:sz="0"/>
              <w:left w:val="none" w:color="FFFFFF" w:sz="0"/>
              <w:bottom w:val="none" w:color="FFFFFF" w:sz="0"/>
              <w:right w:val="none" w:color="FFFFFF" w:sz="0"/>
            </w:tcBorders>
            <w:shd w:fill="FEF9E7" w:val="clear"/>
            <w:tcMar>
              <w:top w:type="dxa" w:w="120"/>
              <w:left w:type="dxa" w:w="120"/>
              <w:bottom w:type="dxa" w:w="120"/>
              <w:right w:type="dxa" w:w="120"/>
            </w:tcMar>
          </w:tcPr>
          <w:p>
            <w:pPr>
              <w:spacing w:after="80" w:before="0" w:line="300"/>
              <w:jc w:val="both"/>
            </w:pPr>
            <w:r>
              <w:rPr>
                <w:rFonts w:ascii="Arial" w:cs="Arial" w:eastAsia="Arial" w:hAnsi="Arial"/>
                <w:sz w:val="22"/>
                <w:szCs w:val="22"/>
              </w:rPr>
              <w:t xml:space="preserve">É comum sentir a pressão de </w:t>
            </w:r>
            <w:r>
              <w:rPr>
                <w:rFonts w:ascii="Arial" w:cs="Arial" w:eastAsia="Arial" w:hAnsi="Arial"/>
                <w:b/>
                <w:bCs/>
                <w:sz w:val="22"/>
                <w:szCs w:val="22"/>
              </w:rPr>
              <w:t xml:space="preserve">avançar no conteúdo</w:t>
            </w:r>
            <w:r>
              <w:rPr>
                <w:rFonts w:ascii="Arial" w:cs="Arial" w:eastAsia="Arial" w:hAnsi="Arial"/>
                <w:sz w:val="22"/>
                <w:szCs w:val="22"/>
              </w:rPr>
              <w:t xml:space="preserve"> mesmo quando parte da turma ainda não consolidou a etapa anterior. Este manual sugere uma postura diferente: </w:t>
            </w:r>
            <w:r>
              <w:rPr>
                <w:rFonts w:ascii="Arial" w:cs="Arial" w:eastAsia="Arial" w:hAnsi="Arial"/>
                <w:b/>
                <w:bCs/>
                <w:sz w:val="22"/>
                <w:szCs w:val="22"/>
              </w:rPr>
              <w:t xml:space="preserve">a profundidade na base economiza tempo nas etapas seguintes</w:t>
            </w:r>
            <w:r>
              <w:rPr>
                <w:rFonts w:ascii="Arial" w:cs="Arial" w:eastAsia="Arial" w:hAnsi="Arial"/>
                <w:sz w:val="22"/>
                <w:szCs w:val="22"/>
              </w:rPr>
              <w:t xml:space="preserve">. Um aluno que domina a escala 1:100 aprenderá a escala 1:100.000 em minutos. O contrário não é verdadeiro.</w:t>
            </w:r>
          </w:p>
        </w:tc>
      </w:tr>
    </w:tbl>
    <w:p>
      <w:pPr>
        <w:spacing w:after="0" w:before="0"/>
      </w:pPr>
      <w:r>
        <w:rPr>
          <w:rFonts w:ascii="Arial" w:cs="Arial" w:eastAsia="Arial" w:hAnsi="Arial"/>
          <w:sz w:val="22"/>
          <w:szCs w:val="22"/>
        </w:rPr>
        <w:t xml:space="preserve"> </w:t>
      </w:r>
    </w:p>
    <w:p>
      <w:pPr>
        <w:pBdr>
          <w:bottom w:val="single" w:color="1A5276" w:sz="6" w:space="1"/>
        </w:pBdr>
        <w:spacing w:after="200" w:before="200"/>
      </w:pPr>
    </w:p>
    <w:p>
      <w:pPr>
        <w:pStyle w:val="Heading1"/>
        <w:spacing w:after="120" w:before="360"/>
      </w:pPr>
      <w:r>
        <w:rPr>
          <w:rFonts w:ascii="Arial" w:cs="Arial" w:eastAsia="Arial" w:hAnsi="Arial"/>
          <w:b/>
          <w:bCs/>
          <w:color w:val="1A5276"/>
          <w:sz w:val="36"/>
          <w:szCs w:val="36"/>
        </w:rPr>
        <w:t xml:space="preserve">As três sessões da Fase I</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A Fase I é conduzida em três sessões sequenciais, cada uma correspondendo a uma etapa do método CPA. As sessões podem acontecer na mesma aula ou em aulas consecutivas, conforme o andamento da turma.</w:t>
      </w:r>
    </w:p>
    <w:p>
      <w:pPr>
        <w:spacing w:after="0" w:before="0"/>
      </w:pPr>
      <w:r>
        <w:rPr>
          <w:rFonts w:ascii="Arial" w:cs="Arial" w:eastAsia="Arial" w:hAnsi="Arial"/>
          <w:sz w:val="22"/>
          <w:szCs w:val="22"/>
        </w:rPr>
        <w:t xml:space="preserve"> </w:t>
      </w:r>
    </w:p>
    <w:p>
      <w:pPr>
        <w:pStyle w:val="Heading2"/>
        <w:spacing w:after="100" w:before="280"/>
      </w:pPr>
      <w:r>
        <w:rPr>
          <w:rFonts w:ascii="Arial" w:cs="Arial" w:eastAsia="Arial" w:hAnsi="Arial"/>
          <w:b/>
          <w:bCs/>
          <w:color w:val="1E8449"/>
          <w:sz w:val="28"/>
          <w:szCs w:val="28"/>
        </w:rPr>
        <w:t xml:space="preserve">Sessão 1 — Concreto: a ancoragem física</w:t>
      </w:r>
    </w:p>
    <w:p>
      <w:pPr>
        <w:spacing w:after="120" w:before="80" w:line="320"/>
        <w:jc w:val="both"/>
      </w:pPr>
      <w:r>
        <w:rPr>
          <w:rFonts w:ascii="Arial" w:cs="Arial" w:eastAsia="Arial" w:hAnsi="Arial"/>
          <w:b/>
          <w:bCs/>
          <w:sz w:val="22"/>
          <w:szCs w:val="22"/>
        </w:rPr>
        <w:t xml:space="preserve">Recurso necessário: </w:t>
      </w:r>
      <w:r>
        <w:rPr>
          <w:rFonts w:ascii="Arial" w:cs="Arial" w:eastAsia="Arial" w:hAnsi="Arial"/>
          <w:sz w:val="22"/>
          <w:szCs w:val="22"/>
        </w:rPr>
        <w:t xml:space="preserve">fita métrica ou barbante marcado com caneta a cada 1 metro.</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O objetivo desta sessão é simples: os alunos vão medir a sala de aula. Nada mais. Nenhum conceito novo é introduzido ainda.</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A turma é dividida em grupos de 3 a 4 alunos. Cada grupo recebe a fita métrica e a tarefa de medir o comprimento e a largura exata da sala, anotando os valores em metros. O professor circula pelos grupos, validando as medições. Se algum grupo medir errado, a orientação é simplesmente pedir que meçam novamente — sem teorizar.</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b/>
          <w:bCs/>
          <w:sz w:val="22"/>
          <w:szCs w:val="22"/>
        </w:rPr>
        <w:t xml:space="preserve">Por que começar assim?</w:t>
      </w:r>
    </w:p>
    <w:p>
      <w:pPr>
        <w:spacing w:after="120" w:before="80" w:line="320"/>
        <w:jc w:val="both"/>
      </w:pPr>
      <w:r>
        <w:rPr>
          <w:rFonts w:ascii="Arial" w:cs="Arial" w:eastAsia="Arial" w:hAnsi="Arial"/>
          <w:sz w:val="22"/>
          <w:szCs w:val="22"/>
        </w:rPr>
        <w:t xml:space="preserve">Porque a medida física é a </w:t>
      </w:r>
      <w:r>
        <w:rPr>
          <w:rFonts w:ascii="Arial" w:cs="Arial" w:eastAsia="Arial" w:hAnsi="Arial"/>
          <w:b/>
          <w:bCs/>
          <w:sz w:val="22"/>
          <w:szCs w:val="22"/>
        </w:rPr>
        <w:t xml:space="preserve">âncora</w:t>
      </w:r>
      <w:r>
        <w:rPr>
          <w:rFonts w:ascii="Arial" w:cs="Arial" w:eastAsia="Arial" w:hAnsi="Arial"/>
          <w:sz w:val="22"/>
          <w:szCs w:val="22"/>
        </w:rPr>
        <w:t xml:space="preserve"> de tudo o que vem depois. Quando, nas etapas seguintes, o aluno for trabalhar com a representação proporcional no papel e com a notação 1:100, ele precisará de uma experiência real à qual esses conceitos se refiram. Se essa âncora não existir, os conceitos abstratos ficam no vazio.</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b/>
          <w:bCs/>
          <w:sz w:val="22"/>
          <w:szCs w:val="22"/>
        </w:rPr>
        <w:t xml:space="preserve">No quadro:</w:t>
      </w:r>
      <w:r>
        <w:rPr>
          <w:rFonts w:ascii="Arial" w:cs="Arial" w:eastAsia="Arial" w:hAnsi="Arial"/>
          <w:sz w:val="22"/>
          <w:szCs w:val="22"/>
        </w:rPr>
        <w:t xml:space="preserve"> desenhe uma tabela simples com as colunas Objeto, Comprimento Real e Largura Real, deixando o espaço para preenchimento.</w:t>
      </w:r>
    </w:p>
    <w:p>
      <w:pPr>
        <w:spacing w:after="0" w:before="0"/>
      </w:pPr>
      <w:r>
        <w:rPr>
          <w:rFonts w:ascii="Arial" w:cs="Arial" w:eastAsia="Arial" w:hAnsi="Arial"/>
          <w:sz w:val="22"/>
          <w:szCs w:val="22"/>
        </w:rPr>
        <w:t xml:space="preserve"> </w:t>
      </w:r>
    </w:p>
    <w:p>
      <w:pPr>
        <w:pStyle w:val="Heading2"/>
        <w:spacing w:after="100" w:before="280"/>
      </w:pPr>
      <w:r>
        <w:rPr>
          <w:rFonts w:ascii="Arial" w:cs="Arial" w:eastAsia="Arial" w:hAnsi="Arial"/>
          <w:b/>
          <w:bCs/>
          <w:color w:val="1E8449"/>
          <w:sz w:val="28"/>
          <w:szCs w:val="28"/>
        </w:rPr>
        <w:t xml:space="preserve">Sessão 2 — Pictórico: a redução proporcional</w:t>
      </w:r>
    </w:p>
    <w:p>
      <w:pPr>
        <w:spacing w:after="120" w:before="80" w:line="320"/>
        <w:jc w:val="both"/>
      </w:pPr>
      <w:r>
        <w:rPr>
          <w:rFonts w:ascii="Arial" w:cs="Arial" w:eastAsia="Arial" w:hAnsi="Arial"/>
          <w:b/>
          <w:bCs/>
          <w:sz w:val="22"/>
          <w:szCs w:val="22"/>
        </w:rPr>
        <w:t xml:space="preserve">Recurso necessário: </w:t>
      </w:r>
      <w:r>
        <w:rPr>
          <w:rFonts w:ascii="Arial" w:cs="Arial" w:eastAsia="Arial" w:hAnsi="Arial"/>
          <w:sz w:val="22"/>
          <w:szCs w:val="22"/>
        </w:rPr>
        <w:t xml:space="preserve">papel, lápis e régua de 30 cm.</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Aqui os alunos voltam para as mesas. O objetivo é transpor as medidas reais da sala — que estão em metros — para uma folha de papel, em centímetros. Para isso, estabelece-se uma regra clara e única:</w:t>
      </w:r>
    </w:p>
    <w:p>
      <w:pPr>
        <w:spacing w:after="0" w:before="0"/>
      </w:pPr>
      <w:r>
        <w:rPr>
          <w:rFonts w:ascii="Arial" w:cs="Arial" w:eastAsia="Arial" w:hAnsi="Arial"/>
          <w:sz w:val="22"/>
          <w:szCs w:val="22"/>
        </w:rPr>
        <w:t xml:space="preserve"> </w:t>
      </w:r>
    </w:p>
    <w:p>
      <w:pPr>
        <w:spacing w:after="120" w:before="120"/>
        <w:jc w:val="center"/>
      </w:pPr>
      <w:r>
        <w:rPr>
          <w:rFonts w:ascii="Arial" w:cs="Arial" w:eastAsia="Arial" w:hAnsi="Arial"/>
          <w:b/>
          <w:bCs/>
          <w:color w:val="1A5276"/>
          <w:sz w:val="28"/>
          <w:szCs w:val="28"/>
        </w:rPr>
        <w:t xml:space="preserve">1 metro no chão = 1 centímetro no papel</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Com essa regra, se a sala mede 8m × 6m, o aluno desenha com a régua um retângulo de 8cm × 6cm. O uso da régua é fundamental: a </w:t>
      </w:r>
      <w:r>
        <w:rPr>
          <w:rFonts w:ascii="Arial" w:cs="Arial" w:eastAsia="Arial" w:hAnsi="Arial"/>
          <w:b/>
          <w:bCs/>
          <w:sz w:val="22"/>
          <w:szCs w:val="22"/>
        </w:rPr>
        <w:t xml:space="preserve">precisão geométrica</w:t>
      </w:r>
      <w:r>
        <w:rPr>
          <w:rFonts w:ascii="Arial" w:cs="Arial" w:eastAsia="Arial" w:hAnsi="Arial"/>
          <w:sz w:val="22"/>
          <w:szCs w:val="22"/>
        </w:rPr>
        <w:t xml:space="preserve"> é parte do objetivo desta etapa. Um desenho feito à mão livre, sem medição, não cumpre o propósito da sessão.</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Esta sessão corresponde à etapa </w:t>
      </w:r>
      <w:r>
        <w:rPr>
          <w:rFonts w:ascii="Arial" w:cs="Arial" w:eastAsia="Arial" w:hAnsi="Arial"/>
          <w:b/>
          <w:bCs/>
          <w:sz w:val="22"/>
          <w:szCs w:val="22"/>
        </w:rPr>
        <w:t xml:space="preserve">pictórica</w:t>
      </w:r>
      <w:r>
        <w:rPr>
          <w:rFonts w:ascii="Arial" w:cs="Arial" w:eastAsia="Arial" w:hAnsi="Arial"/>
          <w:sz w:val="22"/>
          <w:szCs w:val="22"/>
        </w:rPr>
        <w:t xml:space="preserve"> do método CPA. O aluno está criando uma </w:t>
      </w:r>
      <w:r>
        <w:rPr>
          <w:rFonts w:ascii="Arial" w:cs="Arial" w:eastAsia="Arial" w:hAnsi="Arial"/>
          <w:b/>
          <w:bCs/>
          <w:sz w:val="22"/>
          <w:szCs w:val="22"/>
        </w:rPr>
        <w:t xml:space="preserve">representação</w:t>
      </w:r>
      <w:r>
        <w:rPr>
          <w:rFonts w:ascii="Arial" w:cs="Arial" w:eastAsia="Arial" w:hAnsi="Arial"/>
          <w:sz w:val="22"/>
          <w:szCs w:val="22"/>
        </w:rPr>
        <w:t xml:space="preserve"> do espaço real — não ainda uma abstração simbólica, mas uma imagem que mantém as proporções do original. É nesse momento que a relação entre o real e o representado começa a se formar como experiência.</w:t>
      </w:r>
    </w:p>
    <w:p>
      <w:pPr>
        <w:spacing w:after="0" w:before="0"/>
      </w:pPr>
      <w:r>
        <w:rPr>
          <w:rFonts w:ascii="Arial" w:cs="Arial" w:eastAsia="Arial" w:hAnsi="Arial"/>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D6EAF8" w:val="clear"/>
            <w:tcMar>
              <w:top w:type="dxa" w:w="120"/>
              <w:left w:type="dxa" w:w="120"/>
              <w:bottom w:type="dxa" w:w="120"/>
              <w:right w:type="dxa" w:w="80"/>
            </w:tcMar>
            <w:vAlign w:val="center"/>
          </w:tcPr>
          <w:p>
            <w:pPr>
              <w:jc w:val="center"/>
            </w:pPr>
            <w:r>
              <w:rPr>
                <w:rFonts w:ascii="Arial" w:cs="Arial" w:eastAsia="Arial" w:hAnsi="Arial"/>
                <w:b/>
                <w:bCs/>
                <w:color w:val="1A5276"/>
                <w:sz w:val="24"/>
                <w:szCs w:val="24"/>
              </w:rPr>
              <w:t xml:space="preserve">💡</w:t>
            </w:r>
          </w:p>
        </w:tc>
        <w:tc>
          <w:tcPr>
            <w:tcW w:type="dxa" w:w="8126"/>
            <w:tcBorders>
              <w:top w:val="none" w:color="FFFFFF" w:sz="0"/>
              <w:left w:val="none" w:color="FFFFFF" w:sz="0"/>
              <w:bottom w:val="none" w:color="FFFFFF" w:sz="0"/>
              <w:right w:val="none" w:color="FFFFFF" w:sz="0"/>
            </w:tcBorders>
            <w:shd w:fill="D6EAF8" w:val="clear"/>
            <w:tcMar>
              <w:top w:type="dxa" w:w="120"/>
              <w:left w:type="dxa" w:w="120"/>
              <w:bottom w:type="dxa" w:w="120"/>
              <w:right w:type="dxa" w:w="120"/>
            </w:tcMar>
          </w:tcPr>
          <w:p>
            <w:pPr>
              <w:spacing w:after="80" w:before="0" w:line="300"/>
              <w:jc w:val="both"/>
            </w:pPr>
            <w:r>
              <w:rPr>
                <w:rFonts w:ascii="Arial" w:cs="Arial" w:eastAsia="Arial" w:hAnsi="Arial"/>
                <w:sz w:val="22"/>
                <w:szCs w:val="22"/>
              </w:rPr>
              <w:t xml:space="preserve">Antes de avançar para a Sessão 3, vale um momento de pausa. Perguntar à turma: </w:t>
            </w:r>
            <w:r>
              <w:rPr>
                <w:rFonts w:ascii="Arial" w:cs="Arial" w:eastAsia="Arial" w:hAnsi="Arial"/>
                <w:b/>
                <w:bCs/>
                <w:sz w:val="22"/>
                <w:szCs w:val="22"/>
              </w:rPr>
              <w:t xml:space="preserve">"Vocês acabaram de fazer o quê?"</w:t>
            </w:r>
            <w:r>
              <w:rPr>
                <w:rFonts w:ascii="Arial" w:cs="Arial" w:eastAsia="Arial" w:hAnsi="Arial"/>
                <w:sz w:val="22"/>
                <w:szCs w:val="22"/>
              </w:rPr>
              <w:t xml:space="preserve"> e deixar que respondam com as próprias palavras. Isso ativa o que a neurociência chama de </w:t>
            </w:r>
            <w:r>
              <w:rPr>
                <w:rFonts w:ascii="Arial" w:cs="Arial" w:eastAsia="Arial" w:hAnsi="Arial"/>
                <w:b/>
                <w:bCs/>
                <w:sz w:val="22"/>
                <w:szCs w:val="22"/>
              </w:rPr>
              <w:t xml:space="preserve">recuperação ativa</w:t>
            </w:r>
            <w:r>
              <w:rPr>
                <w:rFonts w:ascii="Arial" w:cs="Arial" w:eastAsia="Arial" w:hAnsi="Arial"/>
                <w:sz w:val="22"/>
                <w:szCs w:val="22"/>
              </w:rPr>
              <w:t xml:space="preserve"> — e já começa a consolidar o aprendizado antes mesmo de nomear o conceito.</w:t>
            </w:r>
          </w:p>
        </w:tc>
      </w:tr>
    </w:tbl>
    <w:p>
      <w:pPr>
        <w:spacing w:after="0" w:before="0"/>
      </w:pPr>
      <w:r>
        <w:rPr>
          <w:rFonts w:ascii="Arial" w:cs="Arial" w:eastAsia="Arial" w:hAnsi="Arial"/>
          <w:sz w:val="22"/>
          <w:szCs w:val="22"/>
        </w:rPr>
        <w:t xml:space="preserve"> </w:t>
      </w:r>
    </w:p>
    <w:p>
      <w:pPr>
        <w:pStyle w:val="Heading2"/>
        <w:spacing w:after="100" w:before="280"/>
      </w:pPr>
      <w:r>
        <w:rPr>
          <w:rFonts w:ascii="Arial" w:cs="Arial" w:eastAsia="Arial" w:hAnsi="Arial"/>
          <w:b/>
          <w:bCs/>
          <w:color w:val="1E8449"/>
          <w:sz w:val="28"/>
          <w:szCs w:val="28"/>
        </w:rPr>
        <w:t xml:space="preserve">Sessão 3 — Abstrato: a codificação da escala</w:t>
      </w:r>
    </w:p>
    <w:p>
      <w:pPr>
        <w:spacing w:after="120" w:before="80" w:line="320"/>
        <w:jc w:val="both"/>
      </w:pPr>
      <w:r>
        <w:rPr>
          <w:rFonts w:ascii="Arial" w:cs="Arial" w:eastAsia="Arial" w:hAnsi="Arial"/>
          <w:b/>
          <w:bCs/>
          <w:sz w:val="22"/>
          <w:szCs w:val="22"/>
        </w:rPr>
        <w:t xml:space="preserve">Recurso necessário: </w:t>
      </w:r>
      <w:r>
        <w:rPr>
          <w:rFonts w:ascii="Arial" w:cs="Arial" w:eastAsia="Arial" w:hAnsi="Arial"/>
          <w:sz w:val="22"/>
          <w:szCs w:val="22"/>
        </w:rPr>
        <w:t xml:space="preserve">o desenho feito na Sessão 2.</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Somente agora — depois que o aluno mediu, desenhou e compreendeu a relação de proporção — é o momento de apresentar a notação formal da escala cartográfica.</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A introdução é feita como </w:t>
      </w:r>
      <w:r>
        <w:rPr>
          <w:rFonts w:ascii="Arial" w:cs="Arial" w:eastAsia="Arial" w:hAnsi="Arial"/>
          <w:b/>
          <w:bCs/>
          <w:sz w:val="22"/>
          <w:szCs w:val="22"/>
        </w:rPr>
        <w:t xml:space="preserve">nomeação de algo que o aluno já fez</w:t>
      </w:r>
      <w:r>
        <w:rPr>
          <w:rFonts w:ascii="Arial" w:cs="Arial" w:eastAsia="Arial" w:hAnsi="Arial"/>
          <w:sz w:val="22"/>
          <w:szCs w:val="22"/>
        </w:rPr>
        <w:t xml:space="preserve">, e não como conceito novo a ser memorizado:</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"Vocês acabaram de criar um mapa. Para que outra pessoa consiga lê-lo, precisamos colocar um código nele. Escrevam no canto inferior direito da folha: </w:t>
      </w:r>
      <w:r>
        <w:rPr>
          <w:rFonts w:ascii="Arial" w:cs="Arial" w:eastAsia="Arial" w:hAnsi="Arial"/>
          <w:b/>
          <w:bCs/>
          <w:sz w:val="22"/>
          <w:szCs w:val="22"/>
        </w:rPr>
        <w:t xml:space="preserve">ESCALA 1:100</w:t>
      </w:r>
      <w:r>
        <w:rPr>
          <w:rFonts w:ascii="Arial" w:cs="Arial" w:eastAsia="Arial" w:hAnsi="Arial"/>
          <w:sz w:val="22"/>
          <w:szCs w:val="22"/>
        </w:rPr>
        <w:t xml:space="preserve">."</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Em seguida, a tradução do código é escrita no quadro:</w:t>
      </w:r>
    </w:p>
    <w:p>
      <w:pPr>
        <w:spacing w:after="0" w:before="0"/>
      </w:pPr>
      <w:r>
        <w:rPr>
          <w:rFonts w:ascii="Arial" w:cs="Arial" w:eastAsia="Arial" w:hAnsi="Arial"/>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Símbolo</w:t>
            </w:r>
          </w:p>
        </w:tc>
        <w:tc>
          <w:tcPr>
            <w:tcW w:type="dxa" w:w="75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Significado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É o valor no mapa</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7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Significa "representa"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w:t>
            </w:r>
          </w:p>
        </w:tc>
        <w:tc>
          <w:tcPr>
            <w:tcW w:type="dxa" w:w="7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É o valor na realidade (1 metro tem 100 centímetros, então a sala encolheu 100 vezes)</w:t>
            </w:r>
          </w:p>
        </w:tc>
      </w:tr>
    </w:tbl>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Esse é o momento em que o conceito de </w:t>
      </w:r>
      <w:r>
        <w:rPr>
          <w:rFonts w:ascii="Arial" w:cs="Arial" w:eastAsia="Arial" w:hAnsi="Arial"/>
          <w:b/>
          <w:bCs/>
          <w:sz w:val="22"/>
          <w:szCs w:val="22"/>
        </w:rPr>
        <w:t xml:space="preserve">escala cartográfica</w:t>
      </w:r>
      <w:r>
        <w:rPr>
          <w:rFonts w:ascii="Arial" w:cs="Arial" w:eastAsia="Arial" w:hAnsi="Arial"/>
          <w:sz w:val="22"/>
          <w:szCs w:val="22"/>
        </w:rPr>
        <w:t xml:space="preserve"> — definido formalmente como a relação entre o tamanho dos objetos representados no mapa e o tamanho deles na realidade — ganha sentido pleno. Não porque foi explicado antes da experiência, mas porque o aluno já </w:t>
      </w:r>
      <w:r>
        <w:rPr>
          <w:rFonts w:ascii="Arial" w:cs="Arial" w:eastAsia="Arial" w:hAnsi="Arial"/>
          <w:b/>
          <w:bCs/>
          <w:sz w:val="22"/>
          <w:szCs w:val="22"/>
        </w:rPr>
        <w:t xml:space="preserve">viveu</w:t>
      </w:r>
      <w:r>
        <w:rPr>
          <w:rFonts w:ascii="Arial" w:cs="Arial" w:eastAsia="Arial" w:hAnsi="Arial"/>
          <w:sz w:val="22"/>
          <w:szCs w:val="22"/>
        </w:rPr>
        <w:t xml:space="preserve"> essa relação nas duas sessões anteriores.</w:t>
      </w:r>
    </w:p>
    <w:p>
      <w:pPr>
        <w:spacing w:after="0" w:before="0"/>
      </w:pPr>
      <w:r>
        <w:rPr>
          <w:rFonts w:ascii="Arial" w:cs="Arial" w:eastAsia="Arial" w:hAnsi="Arial"/>
          <w:sz w:val="22"/>
          <w:szCs w:val="22"/>
        </w:rPr>
        <w:t xml:space="preserve"> </w:t>
      </w:r>
    </w:p>
    <w:p>
      <w:pPr>
        <w:pBdr>
          <w:bottom w:val="single" w:color="1A5276" w:sz="6" w:space="1"/>
        </w:pBdr>
        <w:spacing w:after="200" w:before="200"/>
      </w:pPr>
    </w:p>
    <w:p>
      <w:pPr>
        <w:pStyle w:val="Heading1"/>
        <w:spacing w:after="120" w:before="360"/>
      </w:pPr>
      <w:r>
        <w:rPr>
          <w:rFonts w:ascii="Arial" w:cs="Arial" w:eastAsia="Arial" w:hAnsi="Arial"/>
          <w:b/>
          <w:bCs/>
          <w:color w:val="1A5276"/>
          <w:sz w:val="36"/>
          <w:szCs w:val="36"/>
        </w:rPr>
        <w:t xml:space="preserve">Como saber se o aluno aprendeu: os Checkpoints</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Avançar para a próxima sessão sem verificar a compreensão da anterior é um dos erros mais comuns — e mais custosos — no ensino de conteúdos sequenciais. Esta proposta inclui dois momentos de verificação que podem ser feitos de forma rápida e simples.</w:t>
      </w:r>
    </w:p>
    <w:p>
      <w:pPr>
        <w:spacing w:after="0" w:before="0"/>
      </w:pPr>
      <w:r>
        <w:rPr>
          <w:rFonts w:ascii="Arial" w:cs="Arial" w:eastAsia="Arial" w:hAnsi="Arial"/>
          <w:sz w:val="22"/>
          <w:szCs w:val="22"/>
        </w:rPr>
        <w:t xml:space="preserve"> </w:t>
      </w:r>
    </w:p>
    <w:p>
      <w:pPr>
        <w:pStyle w:val="Heading2"/>
        <w:spacing w:after="100" w:before="280"/>
      </w:pPr>
      <w:r>
        <w:rPr>
          <w:rFonts w:ascii="Arial" w:cs="Arial" w:eastAsia="Arial" w:hAnsi="Arial"/>
          <w:b/>
          <w:bCs/>
          <w:color w:val="1E8449"/>
          <w:sz w:val="28"/>
          <w:szCs w:val="28"/>
        </w:rPr>
        <w:t xml:space="preserve">Checkpoint 1 — Após a Sessão 2</w:t>
      </w:r>
    </w:p>
    <w:p>
      <w:pPr>
        <w:spacing w:after="120" w:before="80" w:line="320"/>
        <w:jc w:val="both"/>
      </w:pPr>
      <w:r>
        <w:rPr>
          <w:rFonts w:ascii="Arial" w:cs="Arial" w:eastAsia="Arial" w:hAnsi="Arial"/>
          <w:sz w:val="22"/>
          <w:szCs w:val="22"/>
        </w:rPr>
        <w:t xml:space="preserve">Instrução (ditada ou copiada do quadro):</w:t>
      </w:r>
    </w:p>
    <w:p>
      <w:pPr>
        <w:spacing w:after="0" w:before="0"/>
      </w:pPr>
      <w:r>
        <w:rPr>
          <w:rFonts w:ascii="Arial" w:cs="Arial" w:eastAsia="Arial" w:hAnsi="Arial"/>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D5F5E3" w:val="clear"/>
            <w:tcMar>
              <w:top w:type="dxa" w:w="120"/>
              <w:left w:type="dxa" w:w="120"/>
              <w:bottom w:type="dxa" w:w="120"/>
              <w:right w:type="dxa" w:w="80"/>
            </w:tcMar>
            <w:vAlign w:val="center"/>
          </w:tcPr>
          <w:p>
            <w:pPr>
              <w:jc w:val="center"/>
            </w:pPr>
            <w:r>
              <w:rPr>
                <w:rFonts w:ascii="Arial" w:cs="Arial" w:eastAsia="Arial" w:hAnsi="Arial"/>
                <w:b/>
                <w:bCs/>
                <w:color w:val="1A5276"/>
                <w:sz w:val="24"/>
                <w:szCs w:val="24"/>
              </w:rPr>
              <w:t xml:space="preserve">📋</w:t>
            </w:r>
          </w:p>
        </w:tc>
        <w:tc>
          <w:tcPr>
            <w:tcW w:type="dxa" w:w="8126"/>
            <w:tcBorders>
              <w:top w:val="none" w:color="FFFFFF" w:sz="0"/>
              <w:left w:val="none" w:color="FFFFFF" w:sz="0"/>
              <w:bottom w:val="none" w:color="FFFFFF" w:sz="0"/>
              <w:right w:val="none" w:color="FFFFFF" w:sz="0"/>
            </w:tcBorders>
            <w:shd w:fill="D5F5E3" w:val="clear"/>
            <w:tcMar>
              <w:top w:type="dxa" w:w="120"/>
              <w:left w:type="dxa" w:w="120"/>
              <w:bottom w:type="dxa" w:w="120"/>
              <w:right w:type="dxa" w:w="120"/>
            </w:tcMar>
          </w:tcPr>
          <w:p>
            <w:pPr>
              <w:spacing w:after="80" w:before="0" w:line="300"/>
              <w:jc w:val="both"/>
            </w:pPr>
            <w:r>
              <w:rPr>
                <w:rFonts w:ascii="Arial" w:cs="Arial" w:eastAsia="Arial" w:hAnsi="Arial"/>
                <w:sz w:val="22"/>
                <w:szCs w:val="22"/>
              </w:rPr>
              <w:t xml:space="preserve">"O quadro da nossa sala tem 3 metros de comprimento. Sabendo da nossa regra (1 metro = 1 centímetro), use a régua e desenhe no caderno a linha que representa o quadro."</w:t>
            </w:r>
          </w:p>
        </w:tc>
      </w:tr>
    </w:tbl>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b/>
          <w:bCs/>
          <w:sz w:val="22"/>
          <w:szCs w:val="22"/>
        </w:rPr>
        <w:t xml:space="preserve">O que é esperado: </w:t>
      </w:r>
      <w:r>
        <w:rPr>
          <w:rFonts w:ascii="Arial" w:cs="Arial" w:eastAsia="Arial" w:hAnsi="Arial"/>
          <w:sz w:val="22"/>
          <w:szCs w:val="22"/>
        </w:rPr>
        <w:t xml:space="preserve">uma linha reta de exatos 3 centímetros.</w:t>
      </w:r>
    </w:p>
    <w:p>
      <w:pPr>
        <w:spacing w:after="120" w:before="80" w:line="320"/>
        <w:jc w:val="both"/>
      </w:pPr>
      <w:r>
        <w:rPr>
          <w:rFonts w:ascii="Arial" w:cs="Arial" w:eastAsia="Arial" w:hAnsi="Arial"/>
          <w:b/>
          <w:bCs/>
          <w:sz w:val="22"/>
          <w:szCs w:val="22"/>
        </w:rPr>
        <w:t xml:space="preserve">Se o aluno errar: </w:t>
      </w:r>
      <w:r>
        <w:rPr>
          <w:rFonts w:ascii="Arial" w:cs="Arial" w:eastAsia="Arial" w:hAnsi="Arial"/>
          <w:sz w:val="22"/>
          <w:szCs w:val="22"/>
        </w:rPr>
        <w:t xml:space="preserve">entregue a fita métrica e peça que meça o quadro físico. Depois, pergunte: "Quantos metros tem?" Quando ele responder, peça que olhe a regra no quadro e tente novamente. Não teorize — retorne ao concreto.</w:t>
      </w:r>
    </w:p>
    <w:p>
      <w:pPr>
        <w:spacing w:after="0" w:before="0"/>
      </w:pPr>
      <w:r>
        <w:rPr>
          <w:rFonts w:ascii="Arial" w:cs="Arial" w:eastAsia="Arial" w:hAnsi="Arial"/>
          <w:sz w:val="22"/>
          <w:szCs w:val="22"/>
        </w:rPr>
        <w:t xml:space="preserve"> </w:t>
      </w:r>
    </w:p>
    <w:p>
      <w:pPr>
        <w:pStyle w:val="Heading2"/>
        <w:spacing w:after="100" w:before="280"/>
      </w:pPr>
      <w:r>
        <w:rPr>
          <w:rFonts w:ascii="Arial" w:cs="Arial" w:eastAsia="Arial" w:hAnsi="Arial"/>
          <w:b/>
          <w:bCs/>
          <w:color w:val="1E8449"/>
          <w:sz w:val="28"/>
          <w:szCs w:val="28"/>
        </w:rPr>
        <w:t xml:space="preserve">Checkpoint 2 — Após a Sessão 3</w:t>
      </w:r>
    </w:p>
    <w:p>
      <w:pPr>
        <w:spacing w:after="120" w:before="80" w:line="320"/>
        <w:jc w:val="both"/>
      </w:pPr>
      <w:r>
        <w:rPr>
          <w:rFonts w:ascii="Arial" w:cs="Arial" w:eastAsia="Arial" w:hAnsi="Arial"/>
          <w:sz w:val="22"/>
          <w:szCs w:val="22"/>
        </w:rPr>
        <w:t xml:space="preserve">Instrução (ditada ou copiada do quadro):</w:t>
      </w:r>
    </w:p>
    <w:p>
      <w:pPr>
        <w:spacing w:after="0" w:before="0"/>
      </w:pPr>
      <w:r>
        <w:rPr>
          <w:rFonts w:ascii="Arial" w:cs="Arial" w:eastAsia="Arial" w:hAnsi="Arial"/>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D5F5E3" w:val="clear"/>
            <w:tcMar>
              <w:top w:type="dxa" w:w="120"/>
              <w:left w:type="dxa" w:w="120"/>
              <w:bottom w:type="dxa" w:w="120"/>
              <w:right w:type="dxa" w:w="80"/>
            </w:tcMar>
            <w:vAlign w:val="center"/>
          </w:tcPr>
          <w:p>
            <w:pPr>
              <w:jc w:val="center"/>
            </w:pPr>
            <w:r>
              <w:rPr>
                <w:rFonts w:ascii="Arial" w:cs="Arial" w:eastAsia="Arial" w:hAnsi="Arial"/>
                <w:b/>
                <w:bCs/>
                <w:color w:val="1A5276"/>
                <w:sz w:val="24"/>
                <w:szCs w:val="24"/>
              </w:rPr>
              <w:t xml:space="preserve">📋</w:t>
            </w:r>
          </w:p>
        </w:tc>
        <w:tc>
          <w:tcPr>
            <w:tcW w:type="dxa" w:w="8126"/>
            <w:tcBorders>
              <w:top w:val="none" w:color="FFFFFF" w:sz="0"/>
              <w:left w:val="none" w:color="FFFFFF" w:sz="0"/>
              <w:bottom w:val="none" w:color="FFFFFF" w:sz="0"/>
              <w:right w:val="none" w:color="FFFFFF" w:sz="0"/>
            </w:tcBorders>
            <w:shd w:fill="D5F5E3" w:val="clear"/>
            <w:tcMar>
              <w:top w:type="dxa" w:w="120"/>
              <w:left w:type="dxa" w:w="120"/>
              <w:bottom w:type="dxa" w:w="120"/>
              <w:right w:type="dxa" w:w="120"/>
            </w:tcMar>
          </w:tcPr>
          <w:p>
            <w:pPr>
              <w:spacing w:after="80" w:before="0" w:line="300"/>
              <w:jc w:val="both"/>
            </w:pPr>
            <w:r>
              <w:rPr>
                <w:rFonts w:ascii="Arial" w:cs="Arial" w:eastAsia="Arial" w:hAnsi="Arial"/>
                <w:sz w:val="22"/>
                <w:szCs w:val="22"/>
              </w:rPr>
              <w:t xml:space="preserve">"Um mapa mostra uma mesa. A escala escrita nele é 1:100. Você mediu o desenho da mesa no papel: ele tem 2 centímetros. Qual é o tamanho real da mesa em metros?"</w:t>
            </w:r>
          </w:p>
        </w:tc>
      </w:tr>
    </w:tbl>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b/>
          <w:bCs/>
          <w:sz w:val="22"/>
          <w:szCs w:val="22"/>
        </w:rPr>
        <w:t xml:space="preserve">O que é esperado: </w:t>
      </w:r>
      <w:r>
        <w:rPr>
          <w:rFonts w:ascii="Arial" w:cs="Arial" w:eastAsia="Arial" w:hAnsi="Arial"/>
          <w:sz w:val="22"/>
          <w:szCs w:val="22"/>
        </w:rPr>
        <w:t xml:space="preserve">a resposta "2 metros".</w:t>
      </w:r>
    </w:p>
    <w:p>
      <w:pPr>
        <w:spacing w:after="120" w:before="80" w:line="320"/>
        <w:jc w:val="both"/>
      </w:pPr>
      <w:r>
        <w:rPr>
          <w:rFonts w:ascii="Arial" w:cs="Arial" w:eastAsia="Arial" w:hAnsi="Arial"/>
          <w:b/>
          <w:bCs/>
          <w:sz w:val="22"/>
          <w:szCs w:val="22"/>
        </w:rPr>
        <w:t xml:space="preserve">Por que este exercício importa: </w:t>
      </w:r>
      <w:r>
        <w:rPr>
          <w:rFonts w:ascii="Arial" w:cs="Arial" w:eastAsia="Arial" w:hAnsi="Arial"/>
          <w:sz w:val="22"/>
          <w:szCs w:val="22"/>
        </w:rPr>
        <w:t xml:space="preserve">ele mede a </w:t>
      </w:r>
      <w:r>
        <w:rPr>
          <w:rFonts w:ascii="Arial" w:cs="Arial" w:eastAsia="Arial" w:hAnsi="Arial"/>
          <w:b/>
          <w:bCs/>
          <w:sz w:val="22"/>
          <w:szCs w:val="22"/>
        </w:rPr>
        <w:t xml:space="preserve">reversibilidade</w:t>
      </w:r>
      <w:r>
        <w:rPr>
          <w:rFonts w:ascii="Arial" w:cs="Arial" w:eastAsia="Arial" w:hAnsi="Arial"/>
          <w:sz w:val="22"/>
          <w:szCs w:val="22"/>
        </w:rPr>
        <w:t xml:space="preserve"> do raciocínio. O aluno precisa mostrar que entende que o código 1:100 funciona nos dois sentidos — do real para o mapa e do mapa para o real. Isso indica compreensão genuína, não apenas memorização.</w:t>
      </w:r>
    </w:p>
    <w:p>
      <w:pPr>
        <w:spacing w:after="0" w:before="0"/>
      </w:pPr>
      <w:r>
        <w:rPr>
          <w:rFonts w:ascii="Arial" w:cs="Arial" w:eastAsia="Arial" w:hAnsi="Arial"/>
          <w:sz w:val="22"/>
          <w:szCs w:val="22"/>
        </w:rPr>
        <w:t xml:space="preserve"> </w:t>
      </w:r>
    </w:p>
    <w:p>
      <w:pPr>
        <w:pBdr>
          <w:bottom w:val="single" w:color="1A5276" w:sz="6" w:space="1"/>
        </w:pBdr>
        <w:spacing w:after="200" w:before="200"/>
      </w:pPr>
    </w:p>
    <w:p>
      <w:pPr>
        <w:pStyle w:val="Heading1"/>
        <w:spacing w:after="120" w:before="360"/>
      </w:pPr>
      <w:r>
        <w:rPr>
          <w:rFonts w:ascii="Arial" w:cs="Arial" w:eastAsia="Arial" w:hAnsi="Arial"/>
          <w:b/>
          <w:bCs/>
          <w:color w:val="1A5276"/>
          <w:sz w:val="36"/>
          <w:szCs w:val="36"/>
        </w:rPr>
        <w:t xml:space="preserve">Revisão espaçada: como garantir que o aprendizado dure</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A neurociência é clara a respeito de um ponto: aprender algo uma vez não é suficiente para que ele seja retido a longo prazo. O cérebro consolida memórias por meio de </w:t>
      </w:r>
      <w:r>
        <w:rPr>
          <w:rFonts w:ascii="Arial" w:cs="Arial" w:eastAsia="Arial" w:hAnsi="Arial"/>
          <w:b/>
          <w:bCs/>
          <w:sz w:val="22"/>
          <w:szCs w:val="22"/>
        </w:rPr>
        <w:t xml:space="preserve">recuperações ativas espaçadas</w:t>
      </w:r>
      <w:r>
        <w:rPr>
          <w:rFonts w:ascii="Arial" w:cs="Arial" w:eastAsia="Arial" w:hAnsi="Arial"/>
          <w:sz w:val="22"/>
          <w:szCs w:val="22"/>
        </w:rPr>
        <w:t xml:space="preserve"> — ou seja, ao ser chamado a lembrar de algo em intervalos crescentes de tempo.</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Este manual propõe três momentos de revisão após a conclusão das sessões:</w:t>
      </w:r>
    </w:p>
    <w:p>
      <w:pPr>
        <w:spacing w:after="0" w:before="0"/>
      </w:pPr>
      <w:r>
        <w:rPr>
          <w:rFonts w:ascii="Arial" w:cs="Arial" w:eastAsia="Arial" w:hAnsi="Arial"/>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26"/>
      </w:tblGrid>
      <w:tr>
        <w:trPr>
          <w:tblHeader/>
        </w:trPr>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Quando</w:t>
            </w:r>
          </w:p>
        </w:tc>
        <w:tc>
          <w:tcPr>
            <w:tcW w:type="dxa" w:w="4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Atividade</w:t>
            </w:r>
          </w:p>
        </w:tc>
        <w:tc>
          <w:tcPr>
            <w:tcW w:type="dxa" w:w="30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Objetivo cognitivo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dia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Meça sua cama em casa e faça a planta na escala 1:100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Transferência para novo contexto</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semana</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Decifre a planta de uma casa desenhada no quadro (Escala 1:100) e calcule as medidas reais</w:t>
            </w:r>
          </w:p>
        </w:tc>
        <w:tc>
          <w:tcPr>
            <w:tcW w:type="dxa" w:w="3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Reversibilidade e análise inversa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mês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mapa do Estado, a distância entre duas cidades é 5 cm e a escala é 1:100.000. Qual a distância real?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Fluência com novas proporções</w:t>
            </w:r>
          </w:p>
        </w:tc>
      </w:tr>
    </w:tbl>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A revisão de +1 mês é particularmente importante porque funciona como </w:t>
      </w:r>
      <w:r>
        <w:rPr>
          <w:rFonts w:ascii="Arial" w:cs="Arial" w:eastAsia="Arial" w:hAnsi="Arial"/>
          <w:b/>
          <w:bCs/>
          <w:sz w:val="22"/>
          <w:szCs w:val="22"/>
        </w:rPr>
        <w:t xml:space="preserve">aquecimento para a Fase II</w:t>
      </w:r>
      <w:r>
        <w:rPr>
          <w:rFonts w:ascii="Arial" w:cs="Arial" w:eastAsia="Arial" w:hAnsi="Arial"/>
          <w:sz w:val="22"/>
          <w:szCs w:val="22"/>
        </w:rPr>
        <w:t xml:space="preserve">. Ao trabalhar com a escala 1:100.000, o aluno é convidado a aplicar o mesmo raciocínio já consolidado em um contexto de maior complexidade numérica — o que prepara o terreno para o trabalho com mapas mais amplos e sistemas climáticos.</w:t>
      </w:r>
    </w:p>
    <w:p>
      <w:pPr>
        <w:spacing w:after="0" w:before="0"/>
      </w:pPr>
      <w:r>
        <w:rPr>
          <w:rFonts w:ascii="Arial" w:cs="Arial" w:eastAsia="Arial" w:hAnsi="Arial"/>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color="FFFFFF" w:sz="0"/>
              <w:left w:val="none" w:color="FFFFFF" w:sz="0"/>
              <w:bottom w:val="none" w:color="FFFFFF" w:sz="0"/>
              <w:right w:val="none" w:color="FFFFFF" w:sz="0"/>
            </w:tcBorders>
            <w:shd w:fill="FEF9E7" w:val="clear"/>
            <w:tcMar>
              <w:top w:type="dxa" w:w="120"/>
              <w:left w:type="dxa" w:w="120"/>
              <w:bottom w:type="dxa" w:w="120"/>
              <w:right w:type="dxa" w:w="80"/>
            </w:tcMar>
            <w:vAlign w:val="center"/>
          </w:tcPr>
          <w:p>
            <w:pPr>
              <w:jc w:val="center"/>
            </w:pPr>
            <w:r>
              <w:rPr>
                <w:rFonts w:ascii="Arial" w:cs="Arial" w:eastAsia="Arial" w:hAnsi="Arial"/>
                <w:b/>
                <w:bCs/>
                <w:color w:val="1A5276"/>
                <w:sz w:val="24"/>
                <w:szCs w:val="24"/>
              </w:rPr>
              <w:t xml:space="preserve">⚠️</w:t>
            </w:r>
          </w:p>
        </w:tc>
        <w:tc>
          <w:tcPr>
            <w:tcW w:type="dxa" w:w="8126"/>
            <w:tcBorders>
              <w:top w:val="none" w:color="FFFFFF" w:sz="0"/>
              <w:left w:val="none" w:color="FFFFFF" w:sz="0"/>
              <w:bottom w:val="none" w:color="FFFFFF" w:sz="0"/>
              <w:right w:val="none" w:color="FFFFFF" w:sz="0"/>
            </w:tcBorders>
            <w:shd w:fill="FEF9E7" w:val="clear"/>
            <w:tcMar>
              <w:top w:type="dxa" w:w="120"/>
              <w:left w:type="dxa" w:w="120"/>
              <w:bottom w:type="dxa" w:w="120"/>
              <w:right w:type="dxa" w:w="120"/>
            </w:tcMar>
          </w:tcPr>
          <w:p>
            <w:pPr>
              <w:spacing w:after="80" w:before="0" w:line="300"/>
              <w:jc w:val="both"/>
            </w:pPr>
            <w:r>
              <w:rPr>
                <w:rFonts w:ascii="Arial" w:cs="Arial" w:eastAsia="Arial" w:hAnsi="Arial"/>
                <w:b/>
                <w:bCs/>
                <w:sz w:val="22"/>
                <w:szCs w:val="22"/>
              </w:rPr>
              <w:t xml:space="preserve">Critério de encerramento da Fase I: </w:t>
            </w:r>
            <w:r>
              <w:rPr>
                <w:rFonts w:ascii="Arial" w:cs="Arial" w:eastAsia="Arial" w:hAnsi="Arial"/>
                <w:sz w:val="22"/>
                <w:szCs w:val="22"/>
              </w:rPr>
              <w:t xml:space="preserve">se mais de 20% da turma apresentar dificuldades na revisão de +1 semana, a recomendação é </w:t>
            </w:r>
            <w:r>
              <w:rPr>
                <w:rFonts w:ascii="Arial" w:cs="Arial" w:eastAsia="Arial" w:hAnsi="Arial"/>
                <w:b/>
                <w:bCs/>
                <w:sz w:val="22"/>
                <w:szCs w:val="22"/>
              </w:rPr>
              <w:t xml:space="preserve">não avançar para a Fase II</w:t>
            </w:r>
            <w:r>
              <w:rPr>
                <w:rFonts w:ascii="Arial" w:cs="Arial" w:eastAsia="Arial" w:hAnsi="Arial"/>
                <w:sz w:val="22"/>
                <w:szCs w:val="22"/>
              </w:rPr>
              <w:t xml:space="preserve">. O sistema deve ser reiniciado com novos objetos físicos — a quadra de esportes, o pátio, a biblioteca. O conteúdo novo é a escala; o espaço medido pode mudar.</w:t>
            </w:r>
          </w:p>
        </w:tc>
      </w:tr>
    </w:tbl>
    <w:p>
      <w:pPr>
        <w:spacing w:after="0" w:before="0"/>
      </w:pPr>
      <w:r>
        <w:rPr>
          <w:rFonts w:ascii="Arial" w:cs="Arial" w:eastAsia="Arial" w:hAnsi="Arial"/>
          <w:sz w:val="22"/>
          <w:szCs w:val="22"/>
        </w:rPr>
        <w:t xml:space="preserve"> </w:t>
      </w:r>
    </w:p>
    <w:p>
      <w:pPr>
        <w:pBdr>
          <w:bottom w:val="single" w:color="1A5276" w:sz="6" w:space="1"/>
        </w:pBdr>
        <w:spacing w:after="200" w:before="200"/>
      </w:pPr>
    </w:p>
    <w:p>
      <w:pPr>
        <w:pStyle w:val="Heading1"/>
        <w:spacing w:after="120" w:before="360"/>
      </w:pPr>
      <w:r>
        <w:rPr>
          <w:rFonts w:ascii="Arial" w:cs="Arial" w:eastAsia="Arial" w:hAnsi="Arial"/>
          <w:b/>
          <w:bCs/>
          <w:color w:val="1A5276"/>
          <w:sz w:val="36"/>
          <w:szCs w:val="36"/>
        </w:rPr>
        <w:t xml:space="preserve">Conexão com a BNCC e com as etapas seguintes</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A habilidade trabalhada nesta fase — </w:t>
      </w:r>
      <w:r>
        <w:rPr>
          <w:rFonts w:ascii="Arial" w:cs="Arial" w:eastAsia="Arial" w:hAnsi="Arial"/>
          <w:b/>
          <w:bCs/>
          <w:sz w:val="22"/>
          <w:szCs w:val="22"/>
        </w:rPr>
        <w:t xml:space="preserve">EF06GE08</w:t>
      </w:r>
      <w:r>
        <w:rPr>
          <w:rFonts w:ascii="Arial" w:cs="Arial" w:eastAsia="Arial" w:hAnsi="Arial"/>
          <w:sz w:val="22"/>
          <w:szCs w:val="22"/>
        </w:rPr>
        <w:t xml:space="preserve"> — está diretamente prevista na BNCC. O que este manual propõe não é ignorá-la nem substituí-la, mas </w:t>
      </w:r>
      <w:r>
        <w:rPr>
          <w:rFonts w:ascii="Arial" w:cs="Arial" w:eastAsia="Arial" w:hAnsi="Arial"/>
          <w:b/>
          <w:bCs/>
          <w:sz w:val="22"/>
          <w:szCs w:val="22"/>
        </w:rPr>
        <w:t xml:space="preserve">construir sua base de forma mais sólida</w:t>
      </w:r>
      <w:r>
        <w:rPr>
          <w:rFonts w:ascii="Arial" w:cs="Arial" w:eastAsia="Arial" w:hAnsi="Arial"/>
          <w:sz w:val="22"/>
          <w:szCs w:val="22"/>
        </w:rPr>
        <w:t xml:space="preserve">, garantindo que ela esteja verdadeiramente consolidada antes de ser usada como ferramenta para outros aprendizados.</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Do ponto de vista da </w:t>
      </w:r>
      <w:r>
        <w:rPr>
          <w:rFonts w:ascii="Arial" w:cs="Arial" w:eastAsia="Arial" w:hAnsi="Arial"/>
          <w:b/>
          <w:bCs/>
          <w:sz w:val="22"/>
          <w:szCs w:val="22"/>
        </w:rPr>
        <w:t xml:space="preserve">progressão espiral</w:t>
      </w:r>
      <w:r>
        <w:rPr>
          <w:rFonts w:ascii="Arial" w:cs="Arial" w:eastAsia="Arial" w:hAnsi="Arial"/>
          <w:sz w:val="22"/>
          <w:szCs w:val="22"/>
        </w:rPr>
        <w:t xml:space="preserve"> proposta neste currículo — inspirada na lógica de complexidade crescente de Iezzi e Murakami (2004) —, a Fase I corresponde ao estágio dos </w:t>
      </w:r>
      <w:r>
        <w:rPr>
          <w:rFonts w:ascii="Arial" w:cs="Arial" w:eastAsia="Arial" w:hAnsi="Arial"/>
          <w:b/>
          <w:bCs/>
          <w:sz w:val="22"/>
          <w:szCs w:val="22"/>
        </w:rPr>
        <w:t xml:space="preserve">fundamentos estáticos</w:t>
      </w:r>
      <w:r>
        <w:rPr>
          <w:rFonts w:ascii="Arial" w:cs="Arial" w:eastAsia="Arial" w:hAnsi="Arial"/>
          <w:sz w:val="22"/>
          <w:szCs w:val="22"/>
        </w:rPr>
        <w:t xml:space="preserve">: propriedades que, uma vez dominadas, permitem o avanço para as interações dinâmicas da Fase II (movimentos do planeta, ciclo da água, padrões climáticos) e, finalmente, para a análise crítica e sociológica da Fase III.</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Em termos de Alinhamento Representacional (Sucholutsky et al., 2023), a Fase I é o momento em que o aluno constrói a </w:t>
      </w:r>
      <w:r>
        <w:rPr>
          <w:rFonts w:ascii="Arial" w:cs="Arial" w:eastAsia="Arial" w:hAnsi="Arial"/>
          <w:b/>
          <w:bCs/>
          <w:sz w:val="22"/>
          <w:szCs w:val="22"/>
        </w:rPr>
        <w:t xml:space="preserve">representação interna</w:t>
      </w:r>
      <w:r>
        <w:rPr>
          <w:rFonts w:ascii="Arial" w:cs="Arial" w:eastAsia="Arial" w:hAnsi="Arial"/>
          <w:sz w:val="22"/>
          <w:szCs w:val="22"/>
        </w:rPr>
        <w:t xml:space="preserve"> da escala como ferramenta — e essa representação, uma vez estabelecida, reduzirá significativamente a carga cognitiva das etapas seguintes, porque o cérebro não precisará mais aprender a ferramenta enquanto tenta entender o conteúdo.</w:t>
      </w:r>
    </w:p>
    <w:p>
      <w:pPr>
        <w:spacing w:after="0" w:before="0"/>
      </w:pPr>
      <w:r>
        <w:rPr>
          <w:rFonts w:ascii="Arial" w:cs="Arial" w:eastAsia="Arial" w:hAnsi="Arial"/>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Fase</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Habilidades BNCC</w:t>
            </w:r>
          </w:p>
        </w:tc>
        <w:tc>
          <w:tcPr>
            <w:tcW w:type="dxa" w:w="35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Pré-requisito para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 — Literacia Espacial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EF06GE08, EF06GE09</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Todas as demais fases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II — Mecânica Sistêmica</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EF06GE03, EF06GE04, EF06GE05</w:t>
            </w:r>
          </w:p>
        </w:tc>
        <w:tc>
          <w:tcPr>
            <w:tcW w:type="dxa" w:w="3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Fase III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III — Integração e Síntese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EF06GE01, EF06GE02, EF06GE06, EF06GE07, EF06GE10–13</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Análise crítica do espaço</w:t>
            </w:r>
          </w:p>
        </w:tc>
      </w:tr>
    </w:tbl>
    <w:p>
      <w:pPr>
        <w:spacing w:after="0" w:before="0"/>
      </w:pPr>
      <w:r>
        <w:rPr>
          <w:rFonts w:ascii="Arial" w:cs="Arial" w:eastAsia="Arial" w:hAnsi="Arial"/>
          <w:sz w:val="22"/>
          <w:szCs w:val="22"/>
        </w:rPr>
        <w:t xml:space="preserve"> </w:t>
      </w:r>
    </w:p>
    <w:p>
      <w:pPr>
        <w:pBdr>
          <w:bottom w:val="single" w:color="1A5276" w:sz="6" w:space="1"/>
        </w:pBdr>
        <w:spacing w:after="200" w:before="200"/>
      </w:pPr>
    </w:p>
    <w:p>
      <w:pPr>
        <w:pStyle w:val="Heading1"/>
        <w:spacing w:after="120" w:before="360"/>
      </w:pPr>
      <w:r>
        <w:rPr>
          <w:rFonts w:ascii="Arial" w:cs="Arial" w:eastAsia="Arial" w:hAnsi="Arial"/>
          <w:b/>
          <w:bCs/>
          <w:color w:val="1A5276"/>
          <w:sz w:val="36"/>
          <w:szCs w:val="36"/>
        </w:rPr>
        <w:t xml:space="preserve">Síntese</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A Fase I não é uma fase menor ou introdutória. É a fase que torna todas as outras possíveis. Um aluno que domina a escala como ferramenta aprenderá a ler mapas climáticos, calcular fusos horários e analisar transformações territoriais com muito mais naturalidade — porque terá uma base sobre a qual construir, e não uma lacuna que precisará compensar.</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Este manual existe para apoiar esse processo — não para enrijecer a prática docente, mas para oferecer uma estrutura apoiada em evidências que o professor possa adaptar, experimentar e aprimorar com sua própria sensibilidade em sala de aula.</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O conhecimento geográfico começa onde a criança está: no corpo que mede, na mão que desenha, no olho que compara. A Fase I é a ponte entre esse ponto de partida e o mundo representado nos mapas.</w:t>
      </w:r>
    </w:p>
    <w:p>
      <w:pPr>
        <w:spacing w:after="0" w:before="0"/>
      </w:pPr>
      <w:r>
        <w:rPr>
          <w:rFonts w:ascii="Arial" w:cs="Arial" w:eastAsia="Arial" w:hAnsi="Arial"/>
          <w:sz w:val="22"/>
          <w:szCs w:val="22"/>
        </w:rPr>
        <w:t xml:space="preserve"> </w:t>
      </w:r>
    </w:p>
    <w:p>
      <w:pPr>
        <w:pBdr>
          <w:bottom w:val="single" w:color="1A5276" w:sz="6" w:space="1"/>
        </w:pBdr>
        <w:spacing w:after="200" w:before="200"/>
      </w:pPr>
    </w:p>
    <w:p>
      <w:pPr>
        <w:pStyle w:val="Heading1"/>
        <w:spacing w:after="120" w:before="360"/>
      </w:pPr>
      <w:r>
        <w:rPr>
          <w:rFonts w:ascii="Arial" w:cs="Arial" w:eastAsia="Arial" w:hAnsi="Arial"/>
          <w:b/>
          <w:bCs/>
          <w:color w:val="1A5276"/>
          <w:sz w:val="36"/>
          <w:szCs w:val="36"/>
        </w:rPr>
        <w:t xml:space="preserve">Referências</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AHO, K.; ROADS, B. D.; LOVE, B. C. System alignment supports cross-domain learning and zero-shot generalisation. </w:t>
      </w:r>
      <w:r>
        <w:rPr>
          <w:rFonts w:ascii="Arial" w:cs="Arial" w:eastAsia="Arial" w:hAnsi="Arial"/>
          <w:b/>
          <w:bCs/>
          <w:sz w:val="22"/>
          <w:szCs w:val="22"/>
        </w:rPr>
        <w:t xml:space="preserve">Cognition</w:t>
      </w:r>
      <w:r>
        <w:rPr>
          <w:rFonts w:ascii="Arial" w:cs="Arial" w:eastAsia="Arial" w:hAnsi="Arial"/>
          <w:sz w:val="22"/>
          <w:szCs w:val="22"/>
        </w:rPr>
        <w:t xml:space="preserve">, v. 227, p. 105200, 2022.</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CAREY, S. Conceptual differences between children and adults. </w:t>
      </w:r>
      <w:r>
        <w:rPr>
          <w:rFonts w:ascii="Arial" w:cs="Arial" w:eastAsia="Arial" w:hAnsi="Arial"/>
          <w:b/>
          <w:bCs/>
          <w:sz w:val="22"/>
          <w:szCs w:val="22"/>
        </w:rPr>
        <w:t xml:space="preserve">Mind and Language</w:t>
      </w:r>
      <w:r>
        <w:rPr>
          <w:rFonts w:ascii="Arial" w:cs="Arial" w:eastAsia="Arial" w:hAnsi="Arial"/>
          <w:sz w:val="22"/>
          <w:szCs w:val="22"/>
        </w:rPr>
        <w:t xml:space="preserve">, v. 3, n. 3, p. 167–181, 1988.</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IEZZI, G.; MURAKAMI, C. </w:t>
      </w:r>
      <w:r>
        <w:rPr>
          <w:rFonts w:ascii="Arial" w:cs="Arial" w:eastAsia="Arial" w:hAnsi="Arial"/>
          <w:b/>
          <w:bCs/>
          <w:sz w:val="22"/>
          <w:szCs w:val="22"/>
        </w:rPr>
        <w:t xml:space="preserve">Fundamentos de Matemática Elementar</w:t>
      </w:r>
      <w:r>
        <w:rPr>
          <w:rFonts w:ascii="Arial" w:cs="Arial" w:eastAsia="Arial" w:hAnsi="Arial"/>
          <w:sz w:val="22"/>
          <w:szCs w:val="22"/>
        </w:rPr>
        <w:t xml:space="preserve">, v. 1. São Paulo: Atual, 2004.</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KHO, T. H.; YEO, S. M.; LIM, J. </w:t>
      </w:r>
      <w:r>
        <w:rPr>
          <w:rFonts w:ascii="Arial" w:cs="Arial" w:eastAsia="Arial" w:hAnsi="Arial"/>
          <w:b/>
          <w:bCs/>
          <w:sz w:val="22"/>
          <w:szCs w:val="22"/>
        </w:rPr>
        <w:t xml:space="preserve">The Singapore Model Method for Learning Mathematics</w:t>
      </w:r>
      <w:r>
        <w:rPr>
          <w:rFonts w:ascii="Arial" w:cs="Arial" w:eastAsia="Arial" w:hAnsi="Arial"/>
          <w:sz w:val="22"/>
          <w:szCs w:val="22"/>
        </w:rPr>
        <w:t xml:space="preserve">. Singapura: Panpac Education, 2013.</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MAYER, R. E. </w:t>
      </w:r>
      <w:r>
        <w:rPr>
          <w:rFonts w:ascii="Arial" w:cs="Arial" w:eastAsia="Arial" w:hAnsi="Arial"/>
          <w:b/>
          <w:bCs/>
          <w:sz w:val="22"/>
          <w:szCs w:val="22"/>
        </w:rPr>
        <w:t xml:space="preserve">Multimedia Learning</w:t>
      </w:r>
      <w:r>
        <w:rPr>
          <w:rFonts w:ascii="Arial" w:cs="Arial" w:eastAsia="Arial" w:hAnsi="Arial"/>
          <w:sz w:val="22"/>
          <w:szCs w:val="22"/>
        </w:rPr>
        <w:t xml:space="preserve">. 2. ed. Cambridge: Cambridge University Press, 2014.</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MESHULAM, M. et al. Neural alignment predicts learning outcomes in students taking an introduction to computer science course. </w:t>
      </w:r>
      <w:r>
        <w:rPr>
          <w:rFonts w:ascii="Arial" w:cs="Arial" w:eastAsia="Arial" w:hAnsi="Arial"/>
          <w:b/>
          <w:bCs/>
          <w:sz w:val="22"/>
          <w:szCs w:val="22"/>
        </w:rPr>
        <w:t xml:space="preserve">Nature Communications</w:t>
      </w:r>
      <w:r>
        <w:rPr>
          <w:rFonts w:ascii="Arial" w:cs="Arial" w:eastAsia="Arial" w:hAnsi="Arial"/>
          <w:sz w:val="22"/>
          <w:szCs w:val="22"/>
        </w:rPr>
        <w:t xml:space="preserve">, v. 12, n. 1, p. 1922, 2021.</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NGUYEN, M. et al. Teacher–student neural coupling during teaching and learning. </w:t>
      </w:r>
      <w:r>
        <w:rPr>
          <w:rFonts w:ascii="Arial" w:cs="Arial" w:eastAsia="Arial" w:hAnsi="Arial"/>
          <w:b/>
          <w:bCs/>
          <w:sz w:val="22"/>
          <w:szCs w:val="22"/>
        </w:rPr>
        <w:t xml:space="preserve">Social Cognitive and Affective Neuroscience</w:t>
      </w:r>
      <w:r>
        <w:rPr>
          <w:rFonts w:ascii="Arial" w:cs="Arial" w:eastAsia="Arial" w:hAnsi="Arial"/>
          <w:sz w:val="22"/>
          <w:szCs w:val="22"/>
        </w:rPr>
        <w:t xml:space="preserve">, v. 17, n. 4, p. 367–376, 2022.</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PIAGET, J. </w:t>
      </w:r>
      <w:r>
        <w:rPr>
          <w:rFonts w:ascii="Arial" w:cs="Arial" w:eastAsia="Arial" w:hAnsi="Arial"/>
          <w:b/>
          <w:bCs/>
          <w:sz w:val="22"/>
          <w:szCs w:val="22"/>
        </w:rPr>
        <w:t xml:space="preserve">The Child's Conception of the World</w:t>
      </w:r>
      <w:r>
        <w:rPr>
          <w:rFonts w:ascii="Arial" w:cs="Arial" w:eastAsia="Arial" w:hAnsi="Arial"/>
          <w:sz w:val="22"/>
          <w:szCs w:val="22"/>
        </w:rPr>
        <w:t xml:space="preserve">. Paladin, 1973.</w:t>
      </w:r>
    </w:p>
    <w:p>
      <w:pPr>
        <w:spacing w:after="0" w:before="0"/>
      </w:pPr>
      <w:r>
        <w:rPr>
          <w:rFonts w:ascii="Arial" w:cs="Arial" w:eastAsia="Arial" w:hAnsi="Arial"/>
          <w:sz w:val="22"/>
          <w:szCs w:val="22"/>
        </w:rPr>
        <w:t xml:space="preserve"> </w:t>
      </w:r>
    </w:p>
    <w:p>
      <w:pPr>
        <w:spacing w:after="120" w:before="80" w:line="320"/>
        <w:jc w:val="both"/>
      </w:pPr>
      <w:r>
        <w:rPr>
          <w:rFonts w:ascii="Arial" w:cs="Arial" w:eastAsia="Arial" w:hAnsi="Arial"/>
          <w:sz w:val="22"/>
          <w:szCs w:val="22"/>
        </w:rPr>
        <w:t xml:space="preserve">SUCHOLUTSKY, I. et al. Getting Aligned on Representational Alignment. </w:t>
      </w:r>
      <w:r>
        <w:rPr>
          <w:rFonts w:ascii="Arial" w:cs="Arial" w:eastAsia="Arial" w:hAnsi="Arial"/>
          <w:b/>
          <w:bCs/>
          <w:sz w:val="22"/>
          <w:szCs w:val="22"/>
        </w:rPr>
        <w:t xml:space="preserve">arXiv preprint</w:t>
      </w:r>
      <w:r>
        <w:rPr>
          <w:rFonts w:ascii="Arial" w:cs="Arial" w:eastAsia="Arial" w:hAnsi="Arial"/>
          <w:sz w:val="22"/>
          <w:szCs w:val="22"/>
        </w:rPr>
        <w:t xml:space="preserve">, 2023.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E8449"/>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2026-06-23T18:24:48.121Z</dcterms:created>
  <dcterms:modified xsi:type="dcterms:W3CDTF">2026-06-23T18:24:48.121Z</dcterms:modified>
</cp:coreProperties>
</file>

<file path=docProps/custom.xml><?xml version="1.0" encoding="utf-8"?>
<Properties xmlns="http://schemas.openxmlformats.org/officeDocument/2006/custom-properties" xmlns:vt="http://schemas.openxmlformats.org/officeDocument/2006/docPropsVTypes"/>
</file>