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BB1E" w14:textId="77777777" w:rsidR="006A7093" w:rsidRDefault="00000000">
      <w:pPr>
        <w:jc w:val="center"/>
        <w:rPr>
          <w:b/>
          <w:sz w:val="36"/>
        </w:rPr>
      </w:pPr>
      <w:r>
        <w:rPr>
          <w:b/>
          <w:sz w:val="36"/>
        </w:rPr>
        <w:t>DUNES GUI User Manual</w:t>
      </w:r>
    </w:p>
    <w:p w14:paraId="1A3F51B5" w14:textId="77777777" w:rsidR="001B78BB" w:rsidRDefault="001B78BB">
      <w:pPr>
        <w:jc w:val="center"/>
      </w:pPr>
      <w:r>
        <w:rPr>
          <w:noProof/>
        </w:rPr>
        <w:drawing>
          <wp:inline distT="0" distB="0" distL="0" distR="0" wp14:anchorId="1CB110E0" wp14:editId="31508C31">
            <wp:extent cx="6309360" cy="7174230"/>
            <wp:effectExtent l="0" t="0" r="0" b="7620"/>
            <wp:docPr id="11123747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74701" name="Graphic 1112374701"/>
                    <pic:cNvPicPr/>
                  </pic:nvPicPr>
                  <pic:blipFill>
                    <a:blip r:embed="rId6">
                      <a:extLst>
                        <a:ext uri="{96DAC541-7B7A-43D3-8B79-37D633B846F1}">
                          <asvg:svgBlip xmlns:asvg="http://schemas.microsoft.com/office/drawing/2016/SVG/main" r:embed="rId7"/>
                        </a:ext>
                      </a:extLst>
                    </a:blip>
                    <a:stretch>
                      <a:fillRect/>
                    </a:stretch>
                  </pic:blipFill>
                  <pic:spPr>
                    <a:xfrm>
                      <a:off x="0" y="0"/>
                      <a:ext cx="6309360" cy="7174230"/>
                    </a:xfrm>
                    <a:prstGeom prst="rect">
                      <a:avLst/>
                    </a:prstGeom>
                  </pic:spPr>
                </pic:pic>
              </a:graphicData>
            </a:graphic>
          </wp:inline>
        </w:drawing>
      </w:r>
    </w:p>
    <w:p w14:paraId="0A2E3E23" w14:textId="77777777" w:rsidR="006A7093" w:rsidRDefault="00000000">
      <w:pPr>
        <w:pStyle w:val="Heading1"/>
      </w:pPr>
      <w:r>
        <w:t>1. Purpose</w:t>
      </w:r>
    </w:p>
    <w:p w14:paraId="2B126CBA" w14:textId="77777777" w:rsidR="006A7093" w:rsidRDefault="00000000">
      <w:r>
        <w:t>DUNES generates synthetic descendant nucleotide sequences from an input FASTA file. This GUI build adds safer file handling, progress reporting, log export, QC distance checks, optional-variable handling with tooltips for some controls, and support for codon-aware and APOBEC-style mutation options.</w:t>
      </w:r>
    </w:p>
    <w:p w14:paraId="7CE1F542" w14:textId="77777777" w:rsidR="006A7093" w:rsidRDefault="00000000">
      <w:pPr>
        <w:pStyle w:val="Heading1"/>
      </w:pPr>
      <w:r>
        <w:lastRenderedPageBreak/>
        <w:t>2. Requirements</w:t>
      </w:r>
    </w:p>
    <w:p w14:paraId="038ACF14" w14:textId="77777777" w:rsidR="00795038" w:rsidRDefault="00795038">
      <w:pPr>
        <w:pStyle w:val="ListBullet"/>
      </w:pPr>
      <w:r w:rsidRPr="00795038">
        <w:t>Windows desktop environment</w:t>
      </w:r>
    </w:p>
    <w:p w14:paraId="7F36ED88" w14:textId="77777777" w:rsidR="006A7093" w:rsidRDefault="00000000">
      <w:pPr>
        <w:pStyle w:val="ListBullet"/>
      </w:pPr>
      <w:r>
        <w:t xml:space="preserve">Java </w:t>
      </w:r>
      <w:r w:rsidR="00795038">
        <w:t>11</w:t>
      </w:r>
      <w:r>
        <w:t xml:space="preserve"> or later installed</w:t>
      </w:r>
    </w:p>
    <w:p w14:paraId="79436E3E" w14:textId="77777777" w:rsidR="00795038" w:rsidRDefault="00795038">
      <w:pPr>
        <w:pStyle w:val="ListBullet"/>
      </w:pPr>
      <w:r w:rsidRPr="00795038">
        <w:t>Java 21.0.5 is the validated and recommended version for this DUNES release</w:t>
      </w:r>
    </w:p>
    <w:p w14:paraId="2AE939D5" w14:textId="77777777" w:rsidR="006A7093" w:rsidRDefault="00000000">
      <w:pPr>
        <w:pStyle w:val="ListBullet"/>
      </w:pPr>
      <w:r>
        <w:t>The dunes-full.jar GUI file and, optionally, the user manual should be stored in the same folder if you want to use the Open Manual button. The separate dunes-cli.jar may be stored alongside it if command-line mode is needed.</w:t>
      </w:r>
    </w:p>
    <w:p w14:paraId="505C7D37" w14:textId="77777777" w:rsidR="006A7093" w:rsidRDefault="00000000">
      <w:pPr>
        <w:pStyle w:val="ListBullet"/>
      </w:pPr>
      <w:r>
        <w:t>Input sequences in FASTA format.</w:t>
      </w:r>
    </w:p>
    <w:p w14:paraId="073C82D9" w14:textId="77777777" w:rsidR="006A7093" w:rsidRDefault="00000000">
      <w:pPr>
        <w:pStyle w:val="Heading1"/>
      </w:pPr>
      <w:r>
        <w:t>3. Launching DUNES</w:t>
      </w:r>
    </w:p>
    <w:p w14:paraId="37746678" w14:textId="77777777" w:rsidR="00795038" w:rsidRDefault="00795038" w:rsidP="00795038">
      <w:r>
        <w:t>DUNES is distributed as dunes-full.jar for the GUI build and dunes-cli.jar for the command-line build. The GUI jar may be launched by double-clicking dunes-full.jar or from the command line. If double-click launch does not work correctly, the Windows .jar file association may still point to an older Java runtime.</w:t>
      </w:r>
    </w:p>
    <w:p w14:paraId="078BE6CF" w14:textId="77777777" w:rsidR="00795038" w:rsidRDefault="00795038" w:rsidP="00795038">
      <w:r>
        <w:t>Validated GUI command-line launch:</w:t>
      </w:r>
    </w:p>
    <w:p w14:paraId="1D22452E" w14:textId="77777777" w:rsidR="00795038" w:rsidRDefault="00795038" w:rsidP="00795038">
      <w:r>
        <w:t>"C:\jdk-21.0.5\bin\java.exe" -jar dunes-full.jar</w:t>
      </w:r>
    </w:p>
    <w:p w14:paraId="46C4AF1B" w14:textId="77777777" w:rsidR="00795038" w:rsidRPr="00795038" w:rsidRDefault="00795038" w:rsidP="00795038">
      <w:r>
        <w:t>If needed, use a batch launcher to ensure DUNES always starts with the validated Java 21 runtime.</w:t>
      </w:r>
    </w:p>
    <w:p w14:paraId="027E7DE6" w14:textId="77777777" w:rsidR="006A7093" w:rsidRDefault="00000000">
      <w:r>
        <w:t>GUI mode:</w:t>
      </w:r>
    </w:p>
    <w:p w14:paraId="49B080EC" w14:textId="77777777" w:rsidR="006A7093" w:rsidRDefault="00000000">
      <w:pPr>
        <w:pStyle w:val="IntenseQuote"/>
      </w:pPr>
      <w:r>
        <w:t>java -jar dunes-full.jar</w:t>
      </w:r>
    </w:p>
    <w:p w14:paraId="134EC990" w14:textId="77777777" w:rsidR="006A7093" w:rsidRDefault="00000000">
      <w:r>
        <w:t>CLI mode:</w:t>
      </w:r>
    </w:p>
    <w:p w14:paraId="50974C0A" w14:textId="77777777" w:rsidR="006A7093" w:rsidRDefault="00000000">
      <w:pPr>
        <w:pStyle w:val="IntenseQuote"/>
      </w:pPr>
      <w:r>
        <w:t>java -jar dunes-cli.jar -i input.fasta -o output.fasta --model HIV</w:t>
      </w:r>
    </w:p>
    <w:p w14:paraId="574CF459" w14:textId="77777777" w:rsidR="006A7093" w:rsidRDefault="00000000">
      <w:pPr>
        <w:pStyle w:val="Heading1"/>
      </w:pPr>
      <w:r>
        <w:t>4. Main window overview</w:t>
      </w:r>
    </w:p>
    <w:p w14:paraId="3E46D692" w14:textId="77777777" w:rsidR="006A7093" w:rsidRDefault="00000000">
      <w:r>
        <w:t>The main window contains input and output file selectors, mutation controls, optional site-weight and QC settings, a progress bar, and a run log. The buttons available in the current build are Run, Cancel, Save Log, Clear Log, Reset Form, Help / About, and Open Manual. Some optional controls display tooltips when hovered.</w:t>
      </w:r>
    </w:p>
    <w:p w14:paraId="3EA26985" w14:textId="77777777" w:rsidR="006A7093" w:rsidRDefault="00000000">
      <w:pPr>
        <w:pStyle w:val="Heading1"/>
      </w:pPr>
      <w:r>
        <w:t>5. Input fields and settings</w:t>
      </w:r>
    </w:p>
    <w:p w14:paraId="77B6DBEB" w14:textId="77777777" w:rsidR="00A71B01" w:rsidRDefault="00000000">
      <w:pPr>
        <w:pStyle w:val="Heading1"/>
      </w:pPr>
      <w:r>
        <w:t>Optional inputs in the current build include Site weights, APOBEC rate when APOBEC is off, and the QC controls until QC is enabled. Some optional controls also display tooltips when hovered.</w:t>
      </w:r>
    </w:p>
    <w:tbl>
      <w:tblPr>
        <w:tblStyle w:val="TableGrid"/>
        <w:tblW w:w="0" w:type="auto"/>
        <w:tblLook w:val="04A0" w:firstRow="1" w:lastRow="0" w:firstColumn="1" w:lastColumn="0" w:noHBand="0" w:noVBand="1"/>
      </w:tblPr>
      <w:tblGrid>
        <w:gridCol w:w="4968"/>
        <w:gridCol w:w="4968"/>
      </w:tblGrid>
      <w:tr w:rsidR="006A7093" w14:paraId="776F0EBE" w14:textId="77777777" w:rsidTr="001B78BB">
        <w:tc>
          <w:tcPr>
            <w:tcW w:w="4968" w:type="dxa"/>
            <w:vAlign w:val="center"/>
          </w:tcPr>
          <w:p w14:paraId="3D1FC6F3" w14:textId="77777777" w:rsidR="006A7093" w:rsidRPr="00B16D03" w:rsidRDefault="00000000">
            <w:pPr>
              <w:rPr>
                <w:b/>
                <w:bCs/>
              </w:rPr>
            </w:pPr>
            <w:r w:rsidRPr="00B16D03">
              <w:rPr>
                <w:b/>
                <w:bCs/>
              </w:rPr>
              <w:t>Field</w:t>
            </w:r>
          </w:p>
        </w:tc>
        <w:tc>
          <w:tcPr>
            <w:tcW w:w="4968" w:type="dxa"/>
          </w:tcPr>
          <w:p w14:paraId="0720266E" w14:textId="77777777" w:rsidR="006A7093" w:rsidRPr="00B16D03" w:rsidRDefault="00000000">
            <w:pPr>
              <w:rPr>
                <w:b/>
                <w:bCs/>
              </w:rPr>
            </w:pPr>
            <w:r w:rsidRPr="00B16D03">
              <w:rPr>
                <w:b/>
                <w:bCs/>
              </w:rPr>
              <w:t>Description</w:t>
            </w:r>
          </w:p>
        </w:tc>
      </w:tr>
      <w:tr w:rsidR="006A7093" w14:paraId="7E86ED92" w14:textId="77777777" w:rsidTr="001B78BB">
        <w:tc>
          <w:tcPr>
            <w:tcW w:w="4968" w:type="dxa"/>
            <w:vAlign w:val="center"/>
          </w:tcPr>
          <w:p w14:paraId="7A95857B" w14:textId="77777777" w:rsidR="00A71B01" w:rsidRDefault="00000000">
            <w:r>
              <w:t>Input FASTA</w:t>
            </w:r>
          </w:p>
        </w:tc>
        <w:tc>
          <w:tcPr>
            <w:tcW w:w="4968" w:type="dxa"/>
          </w:tcPr>
          <w:p w14:paraId="552EC6A1" w14:textId="77777777" w:rsidR="00A71B01" w:rsidRDefault="00000000">
            <w:r>
              <w:t>Parent sequences to mutate. The output filename auto-updates from the selected input.</w:t>
            </w:r>
          </w:p>
        </w:tc>
      </w:tr>
      <w:tr w:rsidR="006A7093" w14:paraId="086B5370" w14:textId="77777777" w:rsidTr="001B78BB">
        <w:tc>
          <w:tcPr>
            <w:tcW w:w="4968" w:type="dxa"/>
            <w:vAlign w:val="center"/>
          </w:tcPr>
          <w:p w14:paraId="1954E723" w14:textId="77777777" w:rsidR="00A71B01" w:rsidRDefault="00000000">
            <w:r>
              <w:t>Output FASTA</w:t>
            </w:r>
          </w:p>
        </w:tc>
        <w:tc>
          <w:tcPr>
            <w:tcW w:w="4968" w:type="dxa"/>
          </w:tcPr>
          <w:p w14:paraId="6933EF2C" w14:textId="77777777" w:rsidR="00A71B01" w:rsidRDefault="00000000">
            <w:r>
              <w:t>Destination file for synthetic descendants. You will be warned before overwriting an existing file.</w:t>
            </w:r>
          </w:p>
        </w:tc>
      </w:tr>
      <w:tr w:rsidR="006A7093" w14:paraId="6F148342" w14:textId="77777777" w:rsidTr="001B78BB">
        <w:tc>
          <w:tcPr>
            <w:tcW w:w="4968" w:type="dxa"/>
            <w:vAlign w:val="center"/>
          </w:tcPr>
          <w:p w14:paraId="186CAB1C" w14:textId="77777777" w:rsidR="006A7093" w:rsidRDefault="00000000">
            <w:r>
              <w:t>Mutation rate</w:t>
            </w:r>
          </w:p>
        </w:tc>
        <w:tc>
          <w:tcPr>
            <w:tcW w:w="4968" w:type="dxa"/>
          </w:tcPr>
          <w:p w14:paraId="1BED0639" w14:textId="77777777" w:rsidR="006A7093" w:rsidRDefault="00000000">
            <w:r>
              <w:t>Baseline substitutions per nucleotide per year.</w:t>
            </w:r>
          </w:p>
        </w:tc>
      </w:tr>
      <w:tr w:rsidR="006A7093" w14:paraId="4CAB4EB6" w14:textId="77777777" w:rsidTr="001B78BB">
        <w:tc>
          <w:tcPr>
            <w:tcW w:w="4968" w:type="dxa"/>
            <w:vAlign w:val="center"/>
          </w:tcPr>
          <w:p w14:paraId="00FC70EB" w14:textId="77777777" w:rsidR="006A7093" w:rsidRDefault="00000000">
            <w:r>
              <w:t>Years</w:t>
            </w:r>
          </w:p>
        </w:tc>
        <w:tc>
          <w:tcPr>
            <w:tcW w:w="4968" w:type="dxa"/>
          </w:tcPr>
          <w:p w14:paraId="6F84973F" w14:textId="77777777" w:rsidR="006A7093" w:rsidRDefault="00000000">
            <w:r>
              <w:t>Evolutionary time used to calculate the effective mutation probability.</w:t>
            </w:r>
          </w:p>
        </w:tc>
      </w:tr>
      <w:tr w:rsidR="006A7093" w14:paraId="3DB75A4F" w14:textId="77777777" w:rsidTr="001B78BB">
        <w:tc>
          <w:tcPr>
            <w:tcW w:w="4968" w:type="dxa"/>
            <w:vAlign w:val="center"/>
          </w:tcPr>
          <w:p w14:paraId="62F7870A" w14:textId="77777777" w:rsidR="006A7093" w:rsidRDefault="00000000">
            <w:r>
              <w:lastRenderedPageBreak/>
              <w:t>Mutants / sequence</w:t>
            </w:r>
          </w:p>
        </w:tc>
        <w:tc>
          <w:tcPr>
            <w:tcW w:w="4968" w:type="dxa"/>
          </w:tcPr>
          <w:p w14:paraId="4D046C30" w14:textId="77777777" w:rsidR="006A7093" w:rsidRDefault="00000000">
            <w:r>
              <w:t>Number of descendants generated for each parent sequence.</w:t>
            </w:r>
          </w:p>
        </w:tc>
      </w:tr>
      <w:tr w:rsidR="006A7093" w14:paraId="13ADAB7E" w14:textId="77777777" w:rsidTr="001B78BB">
        <w:tc>
          <w:tcPr>
            <w:tcW w:w="4968" w:type="dxa"/>
            <w:vAlign w:val="center"/>
          </w:tcPr>
          <w:p w14:paraId="3E105F9E" w14:textId="77777777" w:rsidR="00A71B01" w:rsidRDefault="00000000">
            <w:r>
              <w:t>Model</w:t>
            </w:r>
          </w:p>
        </w:tc>
        <w:tc>
          <w:tcPr>
            <w:tcW w:w="4968" w:type="dxa"/>
          </w:tcPr>
          <w:p w14:paraId="1530FEDA" w14:textId="77777777" w:rsidR="00A71B01" w:rsidRDefault="00000000">
            <w:r>
              <w:t>simple or HIV. The GUI now displays HIV in uppercase.</w:t>
            </w:r>
          </w:p>
        </w:tc>
      </w:tr>
      <w:tr w:rsidR="006A7093" w14:paraId="571C5569" w14:textId="77777777" w:rsidTr="001B78BB">
        <w:tc>
          <w:tcPr>
            <w:tcW w:w="4968" w:type="dxa"/>
            <w:vAlign w:val="center"/>
          </w:tcPr>
          <w:p w14:paraId="0898C064" w14:textId="77777777" w:rsidR="00A71B01" w:rsidRDefault="00000000">
            <w:r>
              <w:t>Site weights</w:t>
            </w:r>
          </w:p>
        </w:tc>
        <w:tc>
          <w:tcPr>
            <w:tcW w:w="4968" w:type="dxa"/>
          </w:tcPr>
          <w:p w14:paraId="671977F8" w14:textId="77777777" w:rsidR="00A71B01" w:rsidRDefault="00000000">
            <w:r>
              <w:t>Optional text file with one numeric value per line. Leave blank if not used. The number of lines must exactly match sequence length when provided.</w:t>
            </w:r>
          </w:p>
        </w:tc>
      </w:tr>
      <w:tr w:rsidR="006A7093" w14:paraId="0B502B2D" w14:textId="77777777" w:rsidTr="001B78BB">
        <w:tc>
          <w:tcPr>
            <w:tcW w:w="4968" w:type="dxa"/>
            <w:vAlign w:val="center"/>
          </w:tcPr>
          <w:p w14:paraId="750581B2" w14:textId="77777777" w:rsidR="006A7093" w:rsidRDefault="00000000">
            <w:r>
              <w:t>Codon-aware</w:t>
            </w:r>
          </w:p>
        </w:tc>
        <w:tc>
          <w:tcPr>
            <w:tcW w:w="4968" w:type="dxa"/>
          </w:tcPr>
          <w:p w14:paraId="6F4D80B9" w14:textId="77777777" w:rsidR="006A7093" w:rsidRDefault="00000000">
            <w:r>
              <w:t>Applies a simple coding-sequence acceptance filter that reduces disruptive changes and rejects stop-codon outcomes.</w:t>
            </w:r>
          </w:p>
        </w:tc>
      </w:tr>
      <w:tr w:rsidR="006A7093" w14:paraId="74C64603" w14:textId="77777777" w:rsidTr="001B78BB">
        <w:tc>
          <w:tcPr>
            <w:tcW w:w="4968" w:type="dxa"/>
            <w:vAlign w:val="center"/>
          </w:tcPr>
          <w:p w14:paraId="1D951B77" w14:textId="77777777" w:rsidR="00A71B01" w:rsidRDefault="00000000">
            <w:r>
              <w:t>APOBEC</w:t>
            </w:r>
          </w:p>
        </w:tc>
        <w:tc>
          <w:tcPr>
            <w:tcW w:w="4968" w:type="dxa"/>
          </w:tcPr>
          <w:p w14:paraId="7C4B6DF5" w14:textId="77777777" w:rsidR="00A71B01" w:rsidRDefault="00000000">
            <w:r>
              <w:t>Optional. Applies a stronger G→A bias to a subset of descendants.</w:t>
            </w:r>
          </w:p>
        </w:tc>
      </w:tr>
      <w:tr w:rsidR="006A7093" w14:paraId="5223E2E5" w14:textId="77777777" w:rsidTr="001B78BB">
        <w:tc>
          <w:tcPr>
            <w:tcW w:w="4968" w:type="dxa"/>
            <w:vAlign w:val="center"/>
          </w:tcPr>
          <w:p w14:paraId="7578E496" w14:textId="77777777" w:rsidR="00A71B01" w:rsidRDefault="00000000">
            <w:r>
              <w:t>APOBEC rate</w:t>
            </w:r>
          </w:p>
        </w:tc>
        <w:tc>
          <w:tcPr>
            <w:tcW w:w="4968" w:type="dxa"/>
          </w:tcPr>
          <w:p w14:paraId="39E6464E" w14:textId="77777777" w:rsidR="00A71B01" w:rsidRDefault="00000000">
            <w:r>
              <w:t>Optional unless APOBEC is enabled. Sets the probability that a given descendant uses the APOBEC-enhanced mutation model.</w:t>
            </w:r>
          </w:p>
        </w:tc>
      </w:tr>
      <w:tr w:rsidR="006A7093" w14:paraId="0B3242E6" w14:textId="77777777" w:rsidTr="001B78BB">
        <w:tc>
          <w:tcPr>
            <w:tcW w:w="4968" w:type="dxa"/>
            <w:vAlign w:val="center"/>
          </w:tcPr>
          <w:p w14:paraId="45C44CBF" w14:textId="77777777" w:rsidR="00A71B01" w:rsidRDefault="00000000">
            <w:r>
              <w:t>Enable QC distance check</w:t>
            </w:r>
          </w:p>
        </w:tc>
        <w:tc>
          <w:tcPr>
            <w:tcW w:w="4968" w:type="dxa"/>
          </w:tcPr>
          <w:p w14:paraId="16C12843" w14:textId="77777777" w:rsidR="00A71B01" w:rsidRDefault="00000000">
            <w:r>
              <w:t>Optional. Compares each descendant to its parent after generation.</w:t>
            </w:r>
          </w:p>
        </w:tc>
      </w:tr>
      <w:tr w:rsidR="006A7093" w14:paraId="2B56A8C7" w14:textId="77777777" w:rsidTr="001B78BB">
        <w:tc>
          <w:tcPr>
            <w:tcW w:w="4968" w:type="dxa"/>
            <w:vAlign w:val="center"/>
          </w:tcPr>
          <w:p w14:paraId="223D19A5" w14:textId="77777777" w:rsidR="00A71B01" w:rsidRDefault="00000000">
            <w:r>
              <w:t>QC metric</w:t>
            </w:r>
          </w:p>
        </w:tc>
        <w:tc>
          <w:tcPr>
            <w:tcW w:w="4968" w:type="dxa"/>
          </w:tcPr>
          <w:p w14:paraId="1D0D893D" w14:textId="77777777" w:rsidR="00A71B01" w:rsidRDefault="00000000">
            <w:r>
              <w:t>Available when QC is enabled. normalized_nt_distance or raw_nt_differences.</w:t>
            </w:r>
          </w:p>
        </w:tc>
      </w:tr>
      <w:tr w:rsidR="006A7093" w14:paraId="2DE163A2" w14:textId="77777777" w:rsidTr="001B78BB">
        <w:tc>
          <w:tcPr>
            <w:tcW w:w="4968" w:type="dxa"/>
            <w:vAlign w:val="center"/>
          </w:tcPr>
          <w:p w14:paraId="369595F0" w14:textId="77777777" w:rsidR="00A71B01" w:rsidRDefault="00000000">
            <w:r>
              <w:t>QC threshold</w:t>
            </w:r>
          </w:p>
        </w:tc>
        <w:tc>
          <w:tcPr>
            <w:tcW w:w="4968" w:type="dxa"/>
          </w:tcPr>
          <w:p w14:paraId="23A5E225" w14:textId="77777777" w:rsidR="00A71B01" w:rsidRDefault="00000000">
            <w:r>
              <w:t>Available when QC is enabled. Maximum allowed value for pass/fail reporting.</w:t>
            </w:r>
          </w:p>
        </w:tc>
      </w:tr>
      <w:tr w:rsidR="006A7093" w14:paraId="6E5D5D2F" w14:textId="77777777" w:rsidTr="001B78BB">
        <w:tc>
          <w:tcPr>
            <w:tcW w:w="4968" w:type="dxa"/>
            <w:vAlign w:val="center"/>
          </w:tcPr>
          <w:p w14:paraId="3AB80E8D" w14:textId="77777777" w:rsidR="00A71B01" w:rsidRDefault="00000000">
            <w:r>
              <w:t>Write QC CSV</w:t>
            </w:r>
          </w:p>
        </w:tc>
        <w:tc>
          <w:tcPr>
            <w:tcW w:w="4968" w:type="dxa"/>
          </w:tcPr>
          <w:p w14:paraId="421302C0" w14:textId="77777777" w:rsidR="00A71B01" w:rsidRDefault="00000000">
            <w:r>
              <w:t>Available when QC is enabled. Writes a per-descendant QC summary CSV.</w:t>
            </w:r>
          </w:p>
        </w:tc>
      </w:tr>
    </w:tbl>
    <w:p w14:paraId="0ECCC153" w14:textId="77777777" w:rsidR="00B16D03" w:rsidRDefault="00000000">
      <w:pPr>
        <w:pStyle w:val="Heading1"/>
      </w:pPr>
      <w:r>
        <w:t xml:space="preserve">6. </w:t>
      </w:r>
      <w:r w:rsidR="00B16D03">
        <w:t>Input and Output Files</w:t>
      </w:r>
    </w:p>
    <w:p w14:paraId="60213A55" w14:textId="77777777" w:rsidR="00B16D03" w:rsidRPr="00B16D03" w:rsidRDefault="00B16D03" w:rsidP="00B16D03">
      <w:pPr>
        <w:rPr>
          <w:b/>
          <w:bCs/>
          <w:color w:val="548DD4" w:themeColor="text2" w:themeTint="99"/>
        </w:rPr>
      </w:pPr>
      <w:r w:rsidRPr="00B16D03">
        <w:rPr>
          <w:b/>
          <w:bCs/>
          <w:color w:val="548DD4" w:themeColor="text2" w:themeTint="99"/>
        </w:rPr>
        <w:t>Input FASTA</w:t>
      </w:r>
    </w:p>
    <w:p w14:paraId="75C7BD05" w14:textId="77777777" w:rsidR="00B16D03" w:rsidRPr="00B16D03" w:rsidRDefault="00B16D03" w:rsidP="00B16D03">
      <w:pPr>
        <w:pStyle w:val="NoSpacing"/>
        <w:numPr>
          <w:ilvl w:val="0"/>
          <w:numId w:val="11"/>
        </w:numPr>
        <w:rPr>
          <w:rFonts w:ascii="Arial" w:hAnsi="Arial" w:cs="Arial"/>
          <w:sz w:val="20"/>
          <w:szCs w:val="20"/>
        </w:rPr>
      </w:pPr>
      <w:r w:rsidRPr="00B16D03">
        <w:rPr>
          <w:rFonts w:ascii="Arial" w:hAnsi="Arial" w:cs="Arial"/>
          <w:sz w:val="20"/>
          <w:szCs w:val="20"/>
        </w:rPr>
        <w:t>Each parent sequence must begin with a FASTA header line starting with "&gt;".</w:t>
      </w:r>
    </w:p>
    <w:p w14:paraId="0AAB6979" w14:textId="77777777" w:rsidR="00B16D03" w:rsidRPr="00B16D03" w:rsidRDefault="00B16D03" w:rsidP="00B16D03">
      <w:pPr>
        <w:pStyle w:val="NoSpacing"/>
        <w:numPr>
          <w:ilvl w:val="0"/>
          <w:numId w:val="11"/>
        </w:numPr>
        <w:rPr>
          <w:rFonts w:ascii="Arial" w:hAnsi="Arial" w:cs="Arial"/>
          <w:sz w:val="20"/>
          <w:szCs w:val="20"/>
        </w:rPr>
      </w:pPr>
      <w:r w:rsidRPr="00B16D03">
        <w:rPr>
          <w:rFonts w:ascii="Arial" w:hAnsi="Arial" w:cs="Arial"/>
          <w:sz w:val="20"/>
          <w:szCs w:val="20"/>
        </w:rPr>
        <w:t>Headers are used as parent identifiers. Descendants are named by adding an underscore and integer suffix, for example Parent_0, Parent_1, and so on.</w:t>
      </w:r>
    </w:p>
    <w:p w14:paraId="6CF9F5C9" w14:textId="77777777" w:rsidR="00B16D03" w:rsidRPr="00B16D03" w:rsidRDefault="00B16D03" w:rsidP="00B16D03">
      <w:pPr>
        <w:pStyle w:val="NoSpacing"/>
        <w:numPr>
          <w:ilvl w:val="0"/>
          <w:numId w:val="11"/>
        </w:numPr>
        <w:rPr>
          <w:rFonts w:ascii="Arial" w:hAnsi="Arial" w:cs="Arial"/>
          <w:sz w:val="20"/>
          <w:szCs w:val="20"/>
        </w:rPr>
      </w:pPr>
      <w:r w:rsidRPr="00B16D03">
        <w:rPr>
          <w:rFonts w:ascii="Arial" w:hAnsi="Arial" w:cs="Arial"/>
          <w:sz w:val="20"/>
          <w:szCs w:val="20"/>
        </w:rPr>
        <w:t>Sequences may contain standard bases A, C, G, and T, and may also contain supported IUPAC ambiguity codes.</w:t>
      </w:r>
    </w:p>
    <w:p w14:paraId="4C570E04" w14:textId="77777777" w:rsidR="00B16D03" w:rsidRPr="00B16D03" w:rsidRDefault="00B16D03" w:rsidP="00B16D03">
      <w:pPr>
        <w:pStyle w:val="NoSpacing"/>
        <w:numPr>
          <w:ilvl w:val="0"/>
          <w:numId w:val="11"/>
        </w:numPr>
        <w:rPr>
          <w:rFonts w:ascii="Arial" w:hAnsi="Arial" w:cs="Arial"/>
          <w:sz w:val="20"/>
          <w:szCs w:val="20"/>
        </w:rPr>
      </w:pPr>
      <w:r w:rsidRPr="00B16D03">
        <w:rPr>
          <w:rFonts w:ascii="Arial" w:hAnsi="Arial" w:cs="Arial"/>
          <w:sz w:val="20"/>
          <w:szCs w:val="20"/>
        </w:rPr>
        <w:t>All sequences in one run should represent the same general analysis context, such as a set of HIV reference genomes.</w:t>
      </w:r>
    </w:p>
    <w:p w14:paraId="42C17BCE" w14:textId="77777777" w:rsidR="00B16D03" w:rsidRPr="00B16D03" w:rsidRDefault="00B16D03" w:rsidP="00B16D03">
      <w:pPr>
        <w:rPr>
          <w:b/>
          <w:bCs/>
          <w:color w:val="548DD4" w:themeColor="text2" w:themeTint="99"/>
        </w:rPr>
      </w:pPr>
      <w:r w:rsidRPr="00B16D03">
        <w:rPr>
          <w:b/>
          <w:bCs/>
          <w:color w:val="548DD4" w:themeColor="text2" w:themeTint="99"/>
        </w:rPr>
        <w:t>Output FASTA</w:t>
      </w:r>
    </w:p>
    <w:p w14:paraId="13B76B33" w14:textId="77777777" w:rsidR="00B16D03" w:rsidRPr="00B16D03" w:rsidRDefault="00B16D03" w:rsidP="00B16D03">
      <w:pPr>
        <w:pStyle w:val="NoSpacing"/>
        <w:numPr>
          <w:ilvl w:val="0"/>
          <w:numId w:val="12"/>
        </w:numPr>
        <w:rPr>
          <w:rFonts w:ascii="Arial" w:hAnsi="Arial" w:cs="Arial"/>
          <w:sz w:val="20"/>
          <w:szCs w:val="20"/>
        </w:rPr>
      </w:pPr>
      <w:r w:rsidRPr="00B16D03">
        <w:rPr>
          <w:rFonts w:ascii="Arial" w:hAnsi="Arial" w:cs="Arial"/>
          <w:sz w:val="20"/>
          <w:szCs w:val="20"/>
        </w:rPr>
        <w:t>The output is a FASTA file containing synthetic descendants.</w:t>
      </w:r>
    </w:p>
    <w:p w14:paraId="7E984370" w14:textId="77777777" w:rsidR="00B16D03" w:rsidRPr="00B16D03" w:rsidRDefault="00B16D03" w:rsidP="00B16D03">
      <w:pPr>
        <w:pStyle w:val="NoSpacing"/>
        <w:numPr>
          <w:ilvl w:val="0"/>
          <w:numId w:val="12"/>
        </w:numPr>
        <w:rPr>
          <w:rFonts w:ascii="Arial" w:hAnsi="Arial" w:cs="Arial"/>
          <w:sz w:val="20"/>
          <w:szCs w:val="20"/>
        </w:rPr>
      </w:pPr>
      <w:r w:rsidRPr="00B16D03">
        <w:rPr>
          <w:rFonts w:ascii="Arial" w:hAnsi="Arial" w:cs="Arial"/>
          <w:sz w:val="20"/>
          <w:szCs w:val="20"/>
        </w:rPr>
        <w:t>For n descendants per parent and P parent sequences, the expected total number of output sequences is n × P.</w:t>
      </w:r>
    </w:p>
    <w:p w14:paraId="32601D91" w14:textId="77777777" w:rsidR="00B16D03" w:rsidRPr="00B16D03" w:rsidRDefault="00B16D03" w:rsidP="00B16D03">
      <w:pPr>
        <w:pStyle w:val="NoSpacing"/>
        <w:numPr>
          <w:ilvl w:val="0"/>
          <w:numId w:val="12"/>
        </w:numPr>
      </w:pPr>
      <w:r w:rsidRPr="00B16D03">
        <w:rPr>
          <w:rFonts w:ascii="Arial" w:hAnsi="Arial" w:cs="Arial"/>
          <w:sz w:val="20"/>
          <w:szCs w:val="20"/>
        </w:rPr>
        <w:t>Sequence length is pres</w:t>
      </w:r>
      <w:r>
        <w:t>erved relative to the input parent.</w:t>
      </w:r>
    </w:p>
    <w:p w14:paraId="2C5B2383" w14:textId="77777777" w:rsidR="006A7093" w:rsidRDefault="00B16D03">
      <w:pPr>
        <w:pStyle w:val="Heading1"/>
      </w:pPr>
      <w:r>
        <w:t>7. File handling behavior</w:t>
      </w:r>
    </w:p>
    <w:p w14:paraId="3F6E1847" w14:textId="77777777" w:rsidR="006A7093" w:rsidRDefault="00000000">
      <w:pPr>
        <w:pStyle w:val="ListBullet"/>
      </w:pPr>
      <w:r>
        <w:t>The output filename is automatically updated from the selected input FASTA and uses the pattern &lt;input_base&gt;Mut.fasta.</w:t>
      </w:r>
    </w:p>
    <w:p w14:paraId="7DA644C4" w14:textId="77777777" w:rsidR="006A7093" w:rsidRDefault="00000000">
      <w:pPr>
        <w:pStyle w:val="ListBullet"/>
      </w:pPr>
      <w:r>
        <w:t>If the chosen output file already exists, DUNES prompts for overwrite confirmation.</w:t>
      </w:r>
    </w:p>
    <w:p w14:paraId="6EA8FF66" w14:textId="77777777" w:rsidR="006A7093" w:rsidRDefault="00000000">
      <w:pPr>
        <w:pStyle w:val="ListBullet"/>
      </w:pPr>
      <w:r>
        <w:t>If very large input or site-weight files are selected, DUNES shows a warning before continuing.</w:t>
      </w:r>
    </w:p>
    <w:p w14:paraId="645AD0FB" w14:textId="77777777" w:rsidR="006A7093" w:rsidRDefault="00000000">
      <w:pPr>
        <w:pStyle w:val="ListBullet"/>
      </w:pPr>
      <w:r>
        <w:t>Open and Save dialogs now reopen in the last folder you used, which makes repeated testing easier.</w:t>
      </w:r>
    </w:p>
    <w:p w14:paraId="0B1020CD" w14:textId="77777777" w:rsidR="00093335" w:rsidRDefault="00B16D03">
      <w:pPr>
        <w:pStyle w:val="Heading1"/>
      </w:pPr>
      <w:r>
        <w:lastRenderedPageBreak/>
        <w:t xml:space="preserve">8. </w:t>
      </w:r>
      <w:r w:rsidR="00093335" w:rsidRPr="00093335">
        <w:t>Mutation Models</w:t>
      </w:r>
    </w:p>
    <w:p w14:paraId="04C7165E" w14:textId="77777777" w:rsidR="00093335" w:rsidRDefault="00093335" w:rsidP="00093335">
      <w:pPr>
        <w:pStyle w:val="Heading2"/>
      </w:pPr>
      <w:r>
        <w:t>Simple model</w:t>
      </w:r>
    </w:p>
    <w:p w14:paraId="64B1C8F9" w14:textId="77777777" w:rsidR="00093335" w:rsidRDefault="00093335" w:rsidP="00093335">
      <w:r>
        <w:t>The simple model applies equal-probability substitution among the non-self canonical bases. It is useful for general debugging and neutral pseudo examples.</w:t>
      </w:r>
    </w:p>
    <w:p w14:paraId="1377D479" w14:textId="77777777" w:rsidR="00093335" w:rsidRDefault="00093335" w:rsidP="00093335">
      <w:pPr>
        <w:pStyle w:val="Heading2"/>
      </w:pPr>
      <w:r>
        <w:t>HIV model</w:t>
      </w:r>
    </w:p>
    <w:p w14:paraId="771EDB87" w14:textId="77777777" w:rsidR="00093335" w:rsidRDefault="00093335" w:rsidP="00093335">
      <w:r>
        <w:t>The HIV model uses a transition-heavy substitution pattern with stronger G→A bias than the simple model. It is intended for synthetic HIV benchmarking and stress testing where a more HIV-like substitution spectrum is preferred.</w:t>
      </w:r>
    </w:p>
    <w:p w14:paraId="75D8C55F" w14:textId="77777777" w:rsidR="00093335" w:rsidRDefault="00093335" w:rsidP="00093335">
      <w:pPr>
        <w:pStyle w:val="Heading2"/>
      </w:pPr>
      <w:r>
        <w:t>Ambiguity-site handling</w:t>
      </w:r>
    </w:p>
    <w:p w14:paraId="1818CD1E" w14:textId="77777777" w:rsidR="00093335" w:rsidRDefault="00093335" w:rsidP="00093335">
      <w:r>
        <w:t>If an ambiguous nucleotide does not mutate, the original ambiguity code is retained. If an ambiguous nucleotide does mutate, it is first resolved internally to one compatible canonical base and then mutated according to the active substitution model. As a result, mutated ambiguity positions become canonical A, C, G, or T in the output.</w:t>
      </w:r>
    </w:p>
    <w:p w14:paraId="0A81B844" w14:textId="77777777" w:rsidR="006A7093" w:rsidRDefault="00093335">
      <w:pPr>
        <w:pStyle w:val="Heading1"/>
      </w:pPr>
      <w:r>
        <w:t>9. Recommended default settings for HIV subtype benchmarking</w:t>
      </w:r>
    </w:p>
    <w:p w14:paraId="2D86BD4E" w14:textId="77777777" w:rsidR="006A7093" w:rsidRDefault="00000000">
      <w:pPr>
        <w:pStyle w:val="ListBullet"/>
      </w:pPr>
      <w:r>
        <w:t>Mutation rate = 0.004</w:t>
      </w:r>
    </w:p>
    <w:p w14:paraId="25192072" w14:textId="77777777" w:rsidR="006A7093" w:rsidRDefault="00000000">
      <w:pPr>
        <w:pStyle w:val="ListBullet"/>
      </w:pPr>
      <w:r>
        <w:t>Years = 2</w:t>
      </w:r>
    </w:p>
    <w:p w14:paraId="4FFE775A" w14:textId="77777777" w:rsidR="006A7093" w:rsidRDefault="00000000">
      <w:pPr>
        <w:pStyle w:val="ListBullet"/>
      </w:pPr>
      <w:r>
        <w:t>Mutants / sequence = 10</w:t>
      </w:r>
    </w:p>
    <w:p w14:paraId="70358B8A" w14:textId="77777777" w:rsidR="006A7093" w:rsidRDefault="00000000">
      <w:pPr>
        <w:pStyle w:val="ListBullet"/>
      </w:pPr>
      <w:r>
        <w:t>Model = HIV</w:t>
      </w:r>
    </w:p>
    <w:p w14:paraId="513710C9" w14:textId="77777777" w:rsidR="006A7093" w:rsidRDefault="00000000">
      <w:pPr>
        <w:pStyle w:val="ListBullet"/>
      </w:pPr>
      <w:r>
        <w:t>Codon-aware = off</w:t>
      </w:r>
    </w:p>
    <w:p w14:paraId="488BDF56" w14:textId="77777777" w:rsidR="006A7093" w:rsidRDefault="00000000">
      <w:pPr>
        <w:pStyle w:val="ListBullet"/>
      </w:pPr>
      <w:r>
        <w:t>APOBEC = off</w:t>
      </w:r>
    </w:p>
    <w:p w14:paraId="3903CACC" w14:textId="77777777" w:rsidR="006A7093" w:rsidRDefault="00000000">
      <w:pPr>
        <w:pStyle w:val="ListBullet"/>
      </w:pPr>
      <w:r>
        <w:t>Site weights = blank</w:t>
      </w:r>
    </w:p>
    <w:p w14:paraId="6187C4CE" w14:textId="77777777" w:rsidR="006A7093" w:rsidRDefault="00000000">
      <w:pPr>
        <w:pStyle w:val="ListBullet"/>
      </w:pPr>
      <w:r>
        <w:t>QC disabled by default; if enabled, a good starting threshold is normalized_nt_distance = 0.01</w:t>
      </w:r>
    </w:p>
    <w:p w14:paraId="309604BA" w14:textId="77777777" w:rsidR="006A7093" w:rsidRDefault="00093335">
      <w:pPr>
        <w:pStyle w:val="Heading1"/>
      </w:pPr>
      <w:r>
        <w:t>10. QC distance checking</w:t>
      </w:r>
    </w:p>
    <w:p w14:paraId="06403102" w14:textId="77777777" w:rsidR="00364DAE" w:rsidRDefault="00364DAE" w:rsidP="00364DAE">
      <w:pPr>
        <w:pStyle w:val="ListBullet"/>
        <w:numPr>
          <w:ilvl w:val="0"/>
          <w:numId w:val="0"/>
        </w:numPr>
      </w:pPr>
      <w:r>
        <w:t>The QC distance check is a post-generation validation step that compares each simulated descendant sequence to its original parent sequence. Its purpose is to help confirm that generated descendants remain within an expected level of divergence for the selected simulation settings.</w:t>
      </w:r>
    </w:p>
    <w:p w14:paraId="67A4E09B" w14:textId="77777777" w:rsidR="00364DAE" w:rsidRDefault="00364DAE" w:rsidP="00364DAE">
      <w:pPr>
        <w:pStyle w:val="ListBullet"/>
        <w:numPr>
          <w:ilvl w:val="0"/>
          <w:numId w:val="0"/>
        </w:numPr>
      </w:pPr>
    </w:p>
    <w:p w14:paraId="3B499411" w14:textId="77777777" w:rsidR="00364DAE" w:rsidRDefault="00364DAE" w:rsidP="00364DAE">
      <w:pPr>
        <w:pStyle w:val="ListBullet"/>
        <w:numPr>
          <w:ilvl w:val="0"/>
          <w:numId w:val="0"/>
        </w:numPr>
      </w:pPr>
      <w:r>
        <w:t>Two QC metrics are available:</w:t>
      </w:r>
    </w:p>
    <w:p w14:paraId="10C23063" w14:textId="77777777" w:rsidR="00364DAE" w:rsidRDefault="00364DAE" w:rsidP="00364DAE">
      <w:pPr>
        <w:pStyle w:val="ListBullet"/>
        <w:numPr>
          <w:ilvl w:val="0"/>
          <w:numId w:val="0"/>
        </w:numPr>
      </w:pPr>
    </w:p>
    <w:p w14:paraId="04C70223" w14:textId="77777777" w:rsidR="00364DAE" w:rsidRDefault="00364DAE" w:rsidP="00364DAE">
      <w:pPr>
        <w:pStyle w:val="ListBullet"/>
        <w:numPr>
          <w:ilvl w:val="0"/>
          <w:numId w:val="13"/>
        </w:numPr>
      </w:pPr>
      <w:r>
        <w:t>normalized_nt_distance**: the number of differing nucleotide positions divided by sequence length</w:t>
      </w:r>
    </w:p>
    <w:p w14:paraId="61A9A6B8" w14:textId="77777777" w:rsidR="00364DAE" w:rsidRDefault="00364DAE" w:rsidP="00364DAE">
      <w:pPr>
        <w:pStyle w:val="ListBullet"/>
        <w:numPr>
          <w:ilvl w:val="0"/>
          <w:numId w:val="13"/>
        </w:numPr>
      </w:pPr>
      <w:r>
        <w:t>raw_nt_differences**: the total number of differing nucleotide positions</w:t>
      </w:r>
    </w:p>
    <w:p w14:paraId="446DCEEA" w14:textId="77777777" w:rsidR="00364DAE" w:rsidRDefault="00364DAE" w:rsidP="00364DAE">
      <w:pPr>
        <w:pStyle w:val="ListBullet"/>
        <w:numPr>
          <w:ilvl w:val="0"/>
          <w:numId w:val="0"/>
        </w:numPr>
      </w:pPr>
    </w:p>
    <w:p w14:paraId="43A7BA54" w14:textId="77777777" w:rsidR="00364DAE" w:rsidRDefault="00364DAE" w:rsidP="00364DAE">
      <w:pPr>
        <w:pStyle w:val="ListBullet"/>
        <w:numPr>
          <w:ilvl w:val="0"/>
          <w:numId w:val="0"/>
        </w:numPr>
      </w:pPr>
      <w:r>
        <w:t>For each descendant, DUNES calculates the selected metric and compares it to the user-defined QC threshold. A sequence is marked “pass” if its distance is less than or equal to the threshold, and “fail” if it exceeds the threshold. If QC CSV output is enabled, DUNES writes a per-descendant QC summary file.</w:t>
      </w:r>
    </w:p>
    <w:p w14:paraId="14A401C2" w14:textId="77777777" w:rsidR="00364DAE" w:rsidRDefault="00364DAE" w:rsidP="00364DAE">
      <w:pPr>
        <w:pStyle w:val="ListBullet"/>
        <w:numPr>
          <w:ilvl w:val="0"/>
          <w:numId w:val="0"/>
        </w:numPr>
      </w:pPr>
    </w:p>
    <w:p w14:paraId="72E42FC3" w14:textId="77777777" w:rsidR="00364DAE" w:rsidRDefault="00364DAE" w:rsidP="00364DAE">
      <w:pPr>
        <w:pStyle w:val="ListBullet"/>
        <w:numPr>
          <w:ilvl w:val="0"/>
          <w:numId w:val="0"/>
        </w:numPr>
      </w:pPr>
      <w:r>
        <w:t>The default threshold of 0.01 is intended as a conservative starting point for routine validation. With the normalized distance metric, 0.01 corresponds to approximately 1% nucleotide divergence from the parent. This is useful as a simple sanity check because it is easy to interpret across sequence lengths and helps identify descendants that are more divergent than expected under low-to-moderate mutation settings.</w:t>
      </w:r>
    </w:p>
    <w:p w14:paraId="37094633" w14:textId="77777777" w:rsidR="00364DAE" w:rsidRDefault="00364DAE" w:rsidP="00364DAE">
      <w:pPr>
        <w:pStyle w:val="ListBullet"/>
        <w:numPr>
          <w:ilvl w:val="0"/>
          <w:numId w:val="0"/>
        </w:numPr>
      </w:pPr>
    </w:p>
    <w:p w14:paraId="79D6DDD4" w14:textId="77777777" w:rsidR="006A7093" w:rsidRDefault="00364DAE" w:rsidP="00364DAE">
      <w:pPr>
        <w:pStyle w:val="ListBullet"/>
        <w:numPr>
          <w:ilvl w:val="0"/>
          <w:numId w:val="0"/>
        </w:numPr>
      </w:pPr>
      <w:r>
        <w:t>The default should not be treated as a universal biological cutoff. Users should adjust the threshold upward or downward depending on sequence length, mutation rate, simulation time, and the intended use of the output sequences.</w:t>
      </w:r>
    </w:p>
    <w:p w14:paraId="4308FCE9" w14:textId="77777777" w:rsidR="00364DAE" w:rsidRDefault="00364DAE" w:rsidP="00364DAE">
      <w:pPr>
        <w:pStyle w:val="ListBullet"/>
        <w:numPr>
          <w:ilvl w:val="0"/>
          <w:numId w:val="0"/>
        </w:numPr>
      </w:pPr>
    </w:p>
    <w:p w14:paraId="4ADB49E4" w14:textId="77777777" w:rsidR="006A7093" w:rsidRDefault="00000000" w:rsidP="00364DAE">
      <w:pPr>
        <w:pStyle w:val="ListBullet"/>
        <w:numPr>
          <w:ilvl w:val="0"/>
          <w:numId w:val="14"/>
        </w:numPr>
      </w:pPr>
      <w:r>
        <w:t>QC results are shown in the run log as pass/fail counts.</w:t>
      </w:r>
    </w:p>
    <w:p w14:paraId="59AE8219" w14:textId="77777777" w:rsidR="006A7093" w:rsidRDefault="00000000" w:rsidP="00364DAE">
      <w:pPr>
        <w:pStyle w:val="ListBullet"/>
        <w:numPr>
          <w:ilvl w:val="0"/>
          <w:numId w:val="14"/>
        </w:numPr>
      </w:pPr>
      <w:r>
        <w:t>If enabled and selected, a QC CSV file is written next to the output FASTA.</w:t>
      </w:r>
    </w:p>
    <w:p w14:paraId="16C1E3DC" w14:textId="77777777" w:rsidR="006A7093" w:rsidRDefault="00000000">
      <w:r>
        <w:t>Important note: there is no separate GUI option for “matching” or “mismatching” site-weight length. That is an automatic validation check. Runs succeed only when the site-weight file length matches the input sequence length.</w:t>
      </w:r>
    </w:p>
    <w:p w14:paraId="274F1C2E" w14:textId="77777777" w:rsidR="006A7093" w:rsidRDefault="00B16D03">
      <w:pPr>
        <w:pStyle w:val="Heading1"/>
      </w:pPr>
      <w:r>
        <w:t>1</w:t>
      </w:r>
      <w:r w:rsidR="00093335">
        <w:t>1</w:t>
      </w:r>
      <w:r>
        <w:t>. Codon-aware mode</w:t>
      </w:r>
    </w:p>
    <w:p w14:paraId="20F8DF76" w14:textId="49A63DA4" w:rsidR="001B78BB" w:rsidRPr="001B78BB" w:rsidRDefault="00000000" w:rsidP="001B78BB">
      <w:r>
        <w:t xml:space="preserve">Codon-aware mode is intended mainly for feature testing. It favors synonymous and more conservative amino-acid </w:t>
      </w:r>
      <w:r w:rsidR="00670A0B">
        <w:t>changes and</w:t>
      </w:r>
      <w:r>
        <w:t xml:space="preserve"> rejects stop-codon outcomes. In validation tests, codon-aware mode reduced amino-acid disruption and eliminated stop codons compared with codon-aware off.</w:t>
      </w:r>
    </w:p>
    <w:p w14:paraId="06A1880A" w14:textId="77777777" w:rsidR="001B78BB" w:rsidRPr="001B78BB" w:rsidRDefault="001B78BB" w:rsidP="001B78BB">
      <w:pPr>
        <w:pStyle w:val="ListParagraph"/>
        <w:numPr>
          <w:ilvl w:val="0"/>
          <w:numId w:val="10"/>
        </w:numPr>
      </w:pPr>
      <w:r w:rsidRPr="001B78BB">
        <w:t xml:space="preserve">each sequence should represent the same coding region </w:t>
      </w:r>
    </w:p>
    <w:p w14:paraId="7DEC96C2" w14:textId="77777777" w:rsidR="001B78BB" w:rsidRPr="001B78BB" w:rsidRDefault="001B78BB" w:rsidP="001B78BB">
      <w:pPr>
        <w:pStyle w:val="ListParagraph"/>
        <w:numPr>
          <w:ilvl w:val="0"/>
          <w:numId w:val="10"/>
        </w:numPr>
      </w:pPr>
      <w:r w:rsidRPr="001B78BB">
        <w:t xml:space="preserve">each should begin in the correct reading frame </w:t>
      </w:r>
    </w:p>
    <w:p w14:paraId="78609A57" w14:textId="77777777" w:rsidR="006A7093" w:rsidRDefault="001B78BB" w:rsidP="001B78BB">
      <w:pPr>
        <w:pStyle w:val="ListParagraph"/>
        <w:numPr>
          <w:ilvl w:val="0"/>
          <w:numId w:val="10"/>
        </w:numPr>
      </w:pPr>
      <w:r w:rsidRPr="001B78BB">
        <w:t>lengths should ideally be multiples of 3, or at least mostly complete codons</w:t>
      </w:r>
    </w:p>
    <w:p w14:paraId="2D0E0434" w14:textId="77777777" w:rsidR="006A7093" w:rsidRDefault="00000000">
      <w:pPr>
        <w:pStyle w:val="Heading1"/>
      </w:pPr>
      <w:r>
        <w:t>1</w:t>
      </w:r>
      <w:r w:rsidR="00093335">
        <w:t>2</w:t>
      </w:r>
      <w:r>
        <w:t>. APOBEC mode</w:t>
      </w:r>
    </w:p>
    <w:p w14:paraId="0DC3F777" w14:textId="77777777" w:rsidR="006A7093" w:rsidRDefault="00000000">
      <w:r>
        <w:t>APOBEC mode strengthens the G→A mutation bias for a subset of descendants. Use the APOBEC rate to control how often this model is applied. Testing should show the expected progression from simple to HIV to HIV+APOBEC, with stronger G→A enrichment at higher APOBEC rates.</w:t>
      </w:r>
      <w:r w:rsidR="00737F5C">
        <w:t xml:space="preserve"> Fo re</w:t>
      </w:r>
      <w:r w:rsidR="00737F5C" w:rsidRPr="00737F5C">
        <w:t xml:space="preserve">alistic synthetic sequences for </w:t>
      </w:r>
      <w:r w:rsidR="00737F5C">
        <w:t xml:space="preserve">HIV </w:t>
      </w:r>
      <w:r w:rsidR="00737F5C" w:rsidRPr="00737F5C">
        <w:t>subtype validation, keep APOBEC off or at most 0.05–0.10. That preserves parental subtype signal better and avoids overproducing G→A-skewed descendants.</w:t>
      </w:r>
    </w:p>
    <w:p w14:paraId="31F94907" w14:textId="77777777" w:rsidR="006A7093" w:rsidRDefault="00000000">
      <w:pPr>
        <w:pStyle w:val="Heading1"/>
      </w:pPr>
      <w:r>
        <w:t>1</w:t>
      </w:r>
      <w:r w:rsidR="00093335">
        <w:t>3</w:t>
      </w:r>
      <w:r>
        <w:t>. Progress, cancel, and log features</w:t>
      </w:r>
    </w:p>
    <w:p w14:paraId="43735F3E" w14:textId="77777777" w:rsidR="006A7093" w:rsidRDefault="00000000">
      <w:pPr>
        <w:pStyle w:val="ListBullet"/>
      </w:pPr>
      <w:r>
        <w:t>The progress bar updates at the parent-sequence level and shows percent complete.</w:t>
      </w:r>
    </w:p>
    <w:p w14:paraId="3C19B53A" w14:textId="77777777" w:rsidR="006A7093" w:rsidRDefault="00000000">
      <w:pPr>
        <w:pStyle w:val="ListBullet"/>
      </w:pPr>
      <w:r>
        <w:t>The run log records start time, input and output paths, selected settings, per-parent progress messages, completion time, and run summaries.</w:t>
      </w:r>
    </w:p>
    <w:p w14:paraId="414A3488" w14:textId="77777777" w:rsidR="006A7093" w:rsidRDefault="00000000">
      <w:pPr>
        <w:pStyle w:val="ListBullet"/>
      </w:pPr>
      <w:r>
        <w:t>The Cancel button requests cancellation of the current run. For long jobs, the engine checks interruption status and stops cleanly.</w:t>
      </w:r>
    </w:p>
    <w:p w14:paraId="56CE23AA" w14:textId="77777777" w:rsidR="006A7093" w:rsidRDefault="00000000">
      <w:pPr>
        <w:pStyle w:val="ListBullet"/>
      </w:pPr>
      <w:r>
        <w:t>Save Log writes the log to a text file.</w:t>
      </w:r>
    </w:p>
    <w:p w14:paraId="3D3B1DEE" w14:textId="77777777" w:rsidR="006A7093" w:rsidRDefault="00000000">
      <w:pPr>
        <w:pStyle w:val="ListBullet"/>
      </w:pPr>
      <w:r>
        <w:t>Clear Log clears the current log and resets the progress bar.</w:t>
      </w:r>
    </w:p>
    <w:p w14:paraId="1FF7FFE4" w14:textId="77777777" w:rsidR="006A7093" w:rsidRDefault="00000000">
      <w:pPr>
        <w:pStyle w:val="ListBullet"/>
      </w:pPr>
      <w:r>
        <w:t>Reset Form restores default settings and clears key fields.</w:t>
      </w:r>
    </w:p>
    <w:p w14:paraId="08208BCC" w14:textId="77777777" w:rsidR="006A7093" w:rsidRDefault="00000000">
      <w:pPr>
        <w:pStyle w:val="Heading1"/>
      </w:pPr>
      <w:r>
        <w:t>1</w:t>
      </w:r>
      <w:r w:rsidR="00093335">
        <w:t>4</w:t>
      </w:r>
      <w:r>
        <w:t>. Open Manual and Help / About</w:t>
      </w:r>
    </w:p>
    <w:p w14:paraId="639FCCE6" w14:textId="77777777" w:rsidR="006A7093" w:rsidRDefault="00000000">
      <w:r>
        <w:t>The Help / About dialog explains the main settings and recommended defaults. The Open Manual button looks for a manual file in the same folder as the running dunes-full.jar GUI file. Supported filenames include DUNES_User_Manual.docx, DUNES User Manual.docx, DUNES_User_Manual.pdf, and DUNES User Manual.pdf.</w:t>
      </w:r>
    </w:p>
    <w:p w14:paraId="048491D0" w14:textId="77777777" w:rsidR="006A7093" w:rsidRDefault="00000000">
      <w:pPr>
        <w:pStyle w:val="Heading1"/>
      </w:pPr>
      <w:r>
        <w:t>1</w:t>
      </w:r>
      <w:r w:rsidR="00093335">
        <w:t>5</w:t>
      </w:r>
      <w:r>
        <w:t>. Troubleshooting</w:t>
      </w:r>
    </w:p>
    <w:p w14:paraId="6CDA8E82" w14:textId="77777777" w:rsidR="006A7093" w:rsidRDefault="00000000">
      <w:pPr>
        <w:pStyle w:val="ListBullet"/>
      </w:pPr>
      <w:r>
        <w:t>Input FASTA does not exist: confirm the selected file path.</w:t>
      </w:r>
    </w:p>
    <w:p w14:paraId="179A090A" w14:textId="77777777" w:rsidR="006A7093" w:rsidRDefault="00000000">
      <w:pPr>
        <w:pStyle w:val="ListBullet"/>
      </w:pPr>
      <w:r>
        <w:t>Site-weights file does not exist: confirm the selected file path.</w:t>
      </w:r>
    </w:p>
    <w:p w14:paraId="0B598932" w14:textId="77777777" w:rsidR="006A7093" w:rsidRDefault="00000000">
      <w:pPr>
        <w:pStyle w:val="ListBullet"/>
      </w:pPr>
      <w:r>
        <w:t>Site-weights length does not match sequence length: use a file with exactly one numeric value per nucleotide position.</w:t>
      </w:r>
    </w:p>
    <w:p w14:paraId="04F0FE5D" w14:textId="77777777" w:rsidR="006A7093" w:rsidRDefault="00000000">
      <w:pPr>
        <w:pStyle w:val="ListBullet"/>
      </w:pPr>
      <w:r>
        <w:lastRenderedPageBreak/>
        <w:t>No QC CSV written: confirm that QC is enabled and Write QC CSV is checked.</w:t>
      </w:r>
    </w:p>
    <w:p w14:paraId="2C5AD5EE" w14:textId="77777777" w:rsidR="006A7093" w:rsidRDefault="00000000">
      <w:pPr>
        <w:pStyle w:val="ListBullet"/>
      </w:pPr>
      <w:r>
        <w:t>Open Manual cannot find the manual: place the manual in the same folder as dunes-full.jar.</w:t>
      </w:r>
    </w:p>
    <w:p w14:paraId="33CDE261" w14:textId="77777777" w:rsidR="006A7093" w:rsidRDefault="00000000">
      <w:pPr>
        <w:pStyle w:val="ListBullet"/>
      </w:pPr>
      <w:r>
        <w:t>Build errors: run mvn clean package and confirm the correct Java JDK is on PATH. If double-clicking a jar launches the wrong Java version, update the Windows .jar association to Java 21.</w:t>
      </w:r>
    </w:p>
    <w:p w14:paraId="7C7271AF" w14:textId="77777777" w:rsidR="00A71B01" w:rsidRDefault="00000000">
      <w:pPr>
        <w:pStyle w:val="ListBullet"/>
      </w:pPr>
      <w:r>
        <w:t>UnsupportedClassVersionError on launch: ensure the jar is being started with Java 21 and, if needed, update the Windows .jar association so double-click also uses Java 21.</w:t>
      </w:r>
    </w:p>
    <w:p w14:paraId="4D804D98" w14:textId="77777777" w:rsidR="006A7093" w:rsidRDefault="00000000">
      <w:pPr>
        <w:pStyle w:val="Heading1"/>
      </w:pPr>
      <w:r>
        <w:t>1</w:t>
      </w:r>
      <w:r w:rsidR="00093335">
        <w:t>6</w:t>
      </w:r>
      <w:r>
        <w:t xml:space="preserve">. CLI options in the current </w:t>
      </w:r>
      <w:proofErr w:type="gramStart"/>
      <w:r>
        <w:t>build</w:t>
      </w:r>
      <w:proofErr w:type="gramEnd"/>
    </w:p>
    <w:p w14:paraId="4E2DA658" w14:textId="77777777" w:rsidR="006A7093" w:rsidRDefault="00000000">
      <w:r>
        <w:t>The CLI build is provided in dunes-cli.jar and supports the main generation options plus QC options. The GUI build is provided in dunes-full.jar. The --model help text now uses HIV, but the value is normalized internally so users can enter HIV on the command line.</w:t>
      </w:r>
    </w:p>
    <w:p w14:paraId="48536DE9" w14:textId="77777777" w:rsidR="006A7093" w:rsidRDefault="00000000">
      <w:pPr>
        <w:pStyle w:val="Heading1"/>
      </w:pPr>
      <w:r>
        <w:t>1</w:t>
      </w:r>
      <w:r w:rsidR="00093335">
        <w:t>7</w:t>
      </w:r>
      <w:r>
        <w:t>. Notes on validation</w:t>
      </w:r>
    </w:p>
    <w:p w14:paraId="43AC6BB8" w14:textId="77777777" w:rsidR="006A7093" w:rsidRDefault="00000000">
      <w:r>
        <w:t>This DUNES build is suited to validation-focused synthetic sequence generation. It is useful for subtype benchmarking, controlled codon-aware testing, APOBEC spectrum testing, and parent-to-descendant QC checks. It is not intended to prove that synthetic descendants fully reproduce all aspects of natural HIV evolution.</w:t>
      </w:r>
    </w:p>
    <w:sectPr w:rsidR="006A709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176C66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7B3F99"/>
    <w:multiLevelType w:val="hybridMultilevel"/>
    <w:tmpl w:val="FEE8C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6E3375"/>
    <w:multiLevelType w:val="hybridMultilevel"/>
    <w:tmpl w:val="920E9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4C2E9B"/>
    <w:multiLevelType w:val="hybridMultilevel"/>
    <w:tmpl w:val="63762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D3191D"/>
    <w:multiLevelType w:val="hybridMultilevel"/>
    <w:tmpl w:val="3B940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E1416A"/>
    <w:multiLevelType w:val="hybridMultilevel"/>
    <w:tmpl w:val="92CE6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3515352">
    <w:abstractNumId w:val="8"/>
  </w:num>
  <w:num w:numId="2" w16cid:durableId="1572034255">
    <w:abstractNumId w:val="6"/>
  </w:num>
  <w:num w:numId="3" w16cid:durableId="1389720006">
    <w:abstractNumId w:val="5"/>
  </w:num>
  <w:num w:numId="4" w16cid:durableId="1266383908">
    <w:abstractNumId w:val="4"/>
  </w:num>
  <w:num w:numId="5" w16cid:durableId="1410149791">
    <w:abstractNumId w:val="7"/>
  </w:num>
  <w:num w:numId="6" w16cid:durableId="1344631848">
    <w:abstractNumId w:val="3"/>
  </w:num>
  <w:num w:numId="7" w16cid:durableId="359867498">
    <w:abstractNumId w:val="2"/>
  </w:num>
  <w:num w:numId="8" w16cid:durableId="1440760901">
    <w:abstractNumId w:val="1"/>
  </w:num>
  <w:num w:numId="9" w16cid:durableId="1461613691">
    <w:abstractNumId w:val="0"/>
  </w:num>
  <w:num w:numId="10" w16cid:durableId="904531540">
    <w:abstractNumId w:val="13"/>
  </w:num>
  <w:num w:numId="11" w16cid:durableId="1816876435">
    <w:abstractNumId w:val="11"/>
  </w:num>
  <w:num w:numId="12" w16cid:durableId="1698311124">
    <w:abstractNumId w:val="10"/>
  </w:num>
  <w:num w:numId="13" w16cid:durableId="1926647417">
    <w:abstractNumId w:val="12"/>
  </w:num>
  <w:num w:numId="14" w16cid:durableId="9378318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335"/>
    <w:rsid w:val="0015074B"/>
    <w:rsid w:val="001B78BB"/>
    <w:rsid w:val="0029639D"/>
    <w:rsid w:val="00326F90"/>
    <w:rsid w:val="00364DAE"/>
    <w:rsid w:val="00670A0B"/>
    <w:rsid w:val="006A7093"/>
    <w:rsid w:val="00737F5C"/>
    <w:rsid w:val="00795038"/>
    <w:rsid w:val="00A04619"/>
    <w:rsid w:val="00A71B01"/>
    <w:rsid w:val="00AA1D8D"/>
    <w:rsid w:val="00B16D0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895D0B"/>
  <w14:defaultImageDpi w14:val="300"/>
  <w15:docId w15:val="{6F74E6E3-6EB2-48A6-A6EE-166EDFE66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1622</Words>
  <Characters>9021</Characters>
  <Application>Microsoft Office Word</Application>
  <DocSecurity>0</DocSecurity>
  <Lines>196</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Switzer, Bill (CDC/NCHHSTP/DHP)</cp:lastModifiedBy>
  <cp:revision>6</cp:revision>
  <dcterms:created xsi:type="dcterms:W3CDTF">2013-12-23T23:15:00Z</dcterms:created>
  <dcterms:modified xsi:type="dcterms:W3CDTF">2026-07-06T18:04:00Z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2026-06-25T16:57:43Z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a673b4c7-c960-4db0-a4c1-a3057d4bd1d6</vt:lpwstr>
  </property>
  <property fmtid="{D5CDD505-2E9C-101B-9397-08002B2CF9AE}" pid="8" name="MSIP_Label_7b94a7b8-f06c-4dfe-bdcc-9b548fd58c31_ContentBits">
    <vt:lpwstr>0</vt:lpwstr>
  </property>
  <property fmtid="{D5CDD505-2E9C-101B-9397-08002B2CF9AE}" pid="9" name="MSIP_Label_7b94a7b8-f06c-4dfe-bdcc-9b548fd58c31_Tag">
    <vt:lpwstr>10, 0, 1, 1</vt:lpwstr>
  </property>
</Properties>
</file>