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45%"/>
          </w:tcPr>
          <w:p>
            <w:pPr>
              <w:jc w:val="center"/>
            </w:pPr>
            <w:r>
              <w:rPr>
                <w:rFonts w:ascii="Times New Roman" w:cs="Times New Roman" w:eastAsia="Times New Roman" w:hAnsi="Times New Roman"/>
                <w:b/>
                <w:bCs/>
                <w:sz w:val="24"/>
                <w:szCs w:val="24"/>
              </w:rPr>
              <w:t xml:space="preserve">QUỐC HỘI</w:t>
            </w:r>
          </w:p>
          <w:p>
            <w:pPr>
              <w:spacing w:after="120" w:before="80"/>
              <w:jc w:val="center"/>
            </w:pPr>
            <w:r>
              <w:rPr>
                <w:rFonts w:ascii="Times New Roman" w:cs="Times New Roman" w:eastAsia="Times New Roman" w:hAnsi="Times New Roman"/>
                <w:sz w:val="24"/>
                <w:szCs w:val="24"/>
              </w:rPr>
              <w:t xml:space="preserve">Số: 38/2019/QH14</w:t>
            </w:r>
          </w:p>
        </w:tc>
        <w:tc>
          <w:tcPr>
            <w:tcW w:type="pct" w:w="55%"/>
          </w:tcPr>
          <w:p>
            <w:pPr>
              <w:jc w:val="center"/>
            </w:pPr>
            <w:r>
              <w:rPr>
                <w:rFonts w:ascii="Times New Roman" w:cs="Times New Roman" w:eastAsia="Times New Roman" w:hAnsi="Times New Roman"/>
                <w:b/>
                <w:bCs/>
                <w:sz w:val="24"/>
                <w:szCs w:val="24"/>
              </w:rPr>
              <w:t xml:space="preserve">CỘNG HÒA XÃ HỘI CHỦ NGHĨA VIỆT NAM</w:t>
            </w:r>
          </w:p>
          <w:p>
            <w:pPr>
              <w:spacing w:after="120" w:before="40"/>
              <w:jc w:val="center"/>
            </w:pPr>
            <w:r>
              <w:rPr>
                <w:rFonts w:ascii="Times New Roman" w:cs="Times New Roman" w:eastAsia="Times New Roman" w:hAnsi="Times New Roman"/>
                <w:b/>
                <w:bCs/>
                <w:sz w:val="26"/>
                <w:szCs w:val="26"/>
                <w:u w:val="single"/>
              </w:rPr>
              <w:t xml:space="preserve">Độc lập - Tự do - Hạnh phúc</w:t>
            </w:r>
          </w:p>
          <w:p>
            <w:pPr>
              <w:jc w:val="right"/>
            </w:pPr>
            <w:r>
              <w:rPr>
                <w:rFonts w:ascii="Times New Roman" w:cs="Times New Roman" w:eastAsia="Times New Roman" w:hAnsi="Times New Roman"/>
                <w:i/>
                <w:iCs/>
                <w:sz w:val="22"/>
                <w:szCs w:val="22"/>
              </w:rPr>
              <w:t xml:space="preserve">Ngày ban hành: 13/06/2019</w:t>
            </w:r>
          </w:p>
        </w:tc>
      </w:tr>
    </w:tbl>
    <w:p>
      <w:pPr>
        <w:spacing w:after="240" w:before="360"/>
        <w:jc w:val="center"/>
      </w:pPr>
      <w:r>
        <w:rPr>
          <w:rFonts w:ascii="Times New Roman" w:cs="Times New Roman" w:eastAsia="Times New Roman" w:hAnsi="Times New Roman"/>
          <w:b/>
          <w:bCs/>
          <w:sz w:val="28"/>
          <w:szCs w:val="28"/>
        </w:rPr>
        <w:t xml:space="preserve">LUẬT QUẢN LÝ THUẾ SỐ 38/2019/QH14</w:t>
      </w:r>
    </w:p>
    <w:p>
      <w:pPr>
        <w:spacing w:after="60" w:before="60" w:line="300"/>
        <w:ind w:firstLine="400"/>
        <w:jc w:val="both"/>
      </w:pPr>
      <w:r>
        <w:rPr>
          <w:rFonts w:ascii="Times New Roman" w:cs="Times New Roman" w:eastAsia="Times New Roman" w:hAnsi="Times New Roman"/>
          <w:sz w:val="26"/>
          <w:szCs w:val="26"/>
        </w:rPr>
        <w:t xml:space="preserve">QUỐC HỘI</w:t>
      </w:r>
    </w:p>
    <w:p>
      <w:pPr>
        <w:spacing w:after="60" w:before="60" w:line="300"/>
        <w:ind w:firstLine="400"/>
        <w:jc w:val="both"/>
      </w:pPr>
      <w:r>
        <w:rPr>
          <w:rFonts w:ascii="Times New Roman" w:cs="Times New Roman" w:eastAsia="Times New Roman" w:hAnsi="Times New Roman"/>
          <w:sz w:val="26"/>
          <w:szCs w:val="26"/>
        </w:rPr>
        <w:t xml:space="preserve">_______</w:t>
      </w:r>
    </w:p>
    <w:p>
      <w:pPr>
        <w:spacing w:after="60" w:before="60" w:line="300"/>
        <w:ind w:firstLine="400"/>
        <w:jc w:val="both"/>
      </w:pPr>
      <w:r>
        <w:rPr>
          <w:rFonts w:ascii="Times New Roman" w:cs="Times New Roman" w:eastAsia="Times New Roman" w:hAnsi="Times New Roman"/>
          <w:sz w:val="26"/>
          <w:szCs w:val="26"/>
        </w:rPr>
        <w:t xml:space="preserve">Số: 38/2019/QH14</w:t>
      </w:r>
    </w:p>
    <w:p>
      <w:pPr>
        <w:spacing w:after="60" w:before="60" w:line="300"/>
        <w:ind w:firstLine="400"/>
        <w:jc w:val="both"/>
      </w:pPr>
      <w:r>
        <w:rPr>
          <w:rFonts w:ascii="Times New Roman" w:cs="Times New Roman" w:eastAsia="Times New Roman" w:hAnsi="Times New Roman"/>
          <w:sz w:val="26"/>
          <w:szCs w:val="26"/>
        </w:rPr>
        <w:t xml:space="preserve">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Độc lập - Tự do - Hạnh phúc</w:t>
      </w:r>
    </w:p>
    <w:p>
      <w:pPr>
        <w:spacing w:after="60" w:before="60" w:line="300"/>
        <w:ind w:firstLine="400"/>
        <w:jc w:val="both"/>
      </w:pPr>
      <w:r>
        <w:rPr>
          <w:rFonts w:ascii="Times New Roman" w:cs="Times New Roman" w:eastAsia="Times New Roman" w:hAnsi="Times New Roman"/>
          <w:sz w:val="26"/>
          <w:szCs w:val="26"/>
        </w:rPr>
        <w:t xml:space="preserve">__________________________</w:t>
      </w:r>
    </w:p>
    <w:p>
      <w:pPr>
        <w:spacing w:after="60" w:before="60" w:line="300"/>
        <w:ind w:firstLine="400"/>
        <w:jc w:val="both"/>
      </w:pPr>
      <w:r>
        <w:rPr>
          <w:rFonts w:ascii="Times New Roman" w:cs="Times New Roman" w:eastAsia="Times New Roman" w:hAnsi="Times New Roman"/>
          <w:sz w:val="26"/>
          <w:szCs w:val="26"/>
        </w:rPr>
        <w:t xml:space="preserve">Hà Nội, ngày 2019-06-13</w:t>
      </w:r>
    </w:p>
    <w:p>
      <w:pPr>
        <w:spacing w:after="60" w:before="60" w:line="300"/>
        <w:ind w:firstLine="400"/>
        <w:jc w:val="both"/>
      </w:pPr>
      <w:r>
        <w:rPr>
          <w:rFonts w:ascii="Times New Roman" w:cs="Times New Roman" w:eastAsia="Times New Roman" w:hAnsi="Times New Roman"/>
          <w:sz w:val="26"/>
          <w:szCs w:val="26"/>
        </w:rPr>
        <w:t xml:space="preserve">LUẬT QUẢN LÝ THUẾ SỐ 38/2019/QH14</w:t>
      </w:r>
    </w:p>
    <w:p>
      <w:pPr>
        <w:spacing w:after="100" w:before="200"/>
      </w:pPr>
      <w:r>
        <w:rPr>
          <w:rFonts w:ascii="Times New Roman" w:cs="Times New Roman" w:eastAsia="Times New Roman" w:hAnsi="Times New Roman"/>
          <w:b/>
          <w:bCs/>
          <w:sz w:val="26"/>
          <w:szCs w:val="26"/>
        </w:rPr>
        <w:t xml:space="preserve">Điều 1. Phạm vi điều chỉnh</w:t>
      </w:r>
    </w:p>
    <w:p>
      <w:pPr>
        <w:spacing w:after="60" w:before="60" w:line="300"/>
        <w:ind w:firstLine="400"/>
        <w:jc w:val="both"/>
      </w:pPr>
      <w:r>
        <w:rPr>
          <w:rFonts w:ascii="Times New Roman" w:cs="Times New Roman" w:eastAsia="Times New Roman" w:hAnsi="Times New Roman"/>
          <w:sz w:val="26"/>
          <w:szCs w:val="26"/>
        </w:rPr>
        <w:t xml:space="preserve">Luật này quy định việc quản lý các loại thuế, các khoản thu khác thuộc ngân sách nhà nước.</w:t>
      </w:r>
    </w:p>
    <w:p>
      <w:pPr>
        <w:spacing w:after="60" w:before="60" w:line="300"/>
        <w:ind w:firstLine="400"/>
        <w:jc w:val="both"/>
      </w:pPr>
      <w:r>
        <w:rPr>
          <w:rFonts w:ascii="Times New Roman" w:cs="Times New Roman" w:eastAsia="Times New Roman" w:hAnsi="Times New Roman"/>
          <w:sz w:val="26"/>
          <w:szCs w:val="26"/>
        </w:rPr>
        <w:t xml:space="preserve">Quyền, nghĩa vụ và trách nhiệm của cơ quan, tổ chức, cá nhân trong quản lý thuế.</w:t>
      </w:r>
    </w:p>
    <w:p>
      <w:pPr>
        <w:spacing w:after="100" w:before="200"/>
      </w:pPr>
      <w:r>
        <w:rPr>
          <w:rFonts w:ascii="Times New Roman" w:cs="Times New Roman" w:eastAsia="Times New Roman" w:hAnsi="Times New Roman"/>
          <w:b/>
          <w:bCs/>
          <w:sz w:val="26"/>
          <w:szCs w:val="26"/>
        </w:rPr>
        <w:t xml:space="preserve">Điều 4. Nguyên tắc quản lý thuế</w:t>
      </w:r>
    </w:p>
    <w:p>
      <w:pPr>
        <w:spacing w:after="60" w:before="60" w:line="300"/>
        <w:ind w:firstLine="400"/>
        <w:jc w:val="both"/>
      </w:pPr>
      <w:r>
        <w:rPr>
          <w:rFonts w:ascii="Times New Roman" w:cs="Times New Roman" w:eastAsia="Times New Roman" w:hAnsi="Times New Roman"/>
          <w:sz w:val="26"/>
          <w:szCs w:val="26"/>
        </w:rPr>
        <w:t xml:space="preserve">1. Mọi tổ chức, hộ gia đình, hộ kinh doanh, cá nhân có nghĩa vụ nộp thuế theo quy định của luật.</w:t>
      </w:r>
    </w:p>
    <w:p>
      <w:pPr>
        <w:spacing w:after="60" w:before="60" w:line="300"/>
        <w:ind w:firstLine="400"/>
        <w:jc w:val="both"/>
      </w:pPr>
      <w:r>
        <w:rPr>
          <w:rFonts w:ascii="Times New Roman" w:cs="Times New Roman" w:eastAsia="Times New Roman" w:hAnsi="Times New Roman"/>
          <w:sz w:val="26"/>
          <w:szCs w:val="26"/>
        </w:rPr>
        <w:t xml:space="preserve">2. Cơ quan quản lý thuế, các cơ quan khác của Nhà nước được giao nhiệm vụ quản lý thu thực hiện quản lý thuế theo quy định của Luật này và quy định khác của pháp luật có liên quan, bảo đảm công khai, minh bạch, bình đẳng và bảo đảm quyền, lợi ích hợp pháp của người nộp thuế.</w:t>
      </w:r>
    </w:p>
    <w:p>
      <w:pPr>
        <w:spacing w:after="60" w:before="60" w:line="300"/>
        <w:ind w:firstLine="400"/>
        <w:jc w:val="both"/>
      </w:pPr>
      <w:r>
        <w:rPr>
          <w:rFonts w:ascii="Times New Roman" w:cs="Times New Roman" w:eastAsia="Times New Roman" w:hAnsi="Times New Roman"/>
          <w:sz w:val="26"/>
          <w:szCs w:val="26"/>
        </w:rPr>
        <w:t xml:space="preserve">3. Cơ quan, tổ chức, cá nhân có trách nhiệm tham gia quản lý thuế theo quy định của pháp luật.</w:t>
      </w:r>
    </w:p>
    <w:p>
      <w:pPr>
        <w:spacing w:after="60" w:before="60" w:line="300"/>
        <w:ind w:firstLine="400"/>
        <w:jc w:val="both"/>
      </w:pPr>
      <w:r>
        <w:rPr>
          <w:rFonts w:ascii="Times New Roman" w:cs="Times New Roman" w:eastAsia="Times New Roman" w:hAnsi="Times New Roman"/>
          <w:sz w:val="26"/>
          <w:szCs w:val="26"/>
        </w:rPr>
        <w:t xml:space="preserve">4. Thực hiện cải cách thủ tục hành chính và ứng dụng công nghệ thông tin hiện đại trong quản lý thuế.</w:t>
      </w:r>
    </w:p>
    <w:p>
      <w:pPr>
        <w:spacing w:after="100" w:before="200"/>
      </w:pPr>
      <w:r>
        <w:rPr>
          <w:rFonts w:ascii="Times New Roman" w:cs="Times New Roman" w:eastAsia="Times New Roman" w:hAnsi="Times New Roman"/>
          <w:b/>
          <w:bCs/>
          <w:sz w:val="26"/>
          <w:szCs w:val="26"/>
        </w:rPr>
        <w:t xml:space="preserve">Điều 17. Trách nhiệm của người nộp thuế</w:t>
      </w:r>
    </w:p>
    <w:p>
      <w:pPr>
        <w:spacing w:after="60" w:before="60" w:line="300"/>
        <w:ind w:firstLine="400"/>
        <w:jc w:val="both"/>
      </w:pPr>
      <w:r>
        <w:rPr>
          <w:rFonts w:ascii="Times New Roman" w:cs="Times New Roman" w:eastAsia="Times New Roman" w:hAnsi="Times New Roman"/>
          <w:sz w:val="26"/>
          <w:szCs w:val="26"/>
        </w:rPr>
        <w:t xml:space="preserve">1. Thực hiện đăng ký thuế, sử dụng mã số thuế theo quy định của pháp luật.</w:t>
      </w:r>
    </w:p>
    <w:p>
      <w:pPr>
        <w:spacing w:after="60" w:before="60" w:line="300"/>
        <w:ind w:firstLine="400"/>
        <w:jc w:val="both"/>
      </w:pPr>
      <w:r>
        <w:rPr>
          <w:rFonts w:ascii="Times New Roman" w:cs="Times New Roman" w:eastAsia="Times New Roman" w:hAnsi="Times New Roman"/>
          <w:sz w:val="26"/>
          <w:szCs w:val="26"/>
        </w:rPr>
        <w:t xml:space="preserve">2. Khai thuế chính xác, trung thực, đầy đủ và nộp hồ sơ thuế đúng thời hạn; chịu trách nhiệm trước pháp luật về tính chính xác, trung thực, đầy đủ của hồ sơ thuế.</w:t>
      </w:r>
    </w:p>
    <w:p>
      <w:pPr>
        <w:spacing w:after="60" w:before="60" w:line="300"/>
        <w:ind w:firstLine="400"/>
        <w:jc w:val="both"/>
      </w:pPr>
      <w:r>
        <w:rPr>
          <w:rFonts w:ascii="Times New Roman" w:cs="Times New Roman" w:eastAsia="Times New Roman" w:hAnsi="Times New Roman"/>
          <w:sz w:val="26"/>
          <w:szCs w:val="26"/>
        </w:rPr>
        <w:t xml:space="preserve">3. Nộp tiền thuế, tiền chậm nộp, tiền phạt đầy đủ, đúng thời hạn, đúng địa điểm.</w:t>
      </w:r>
    </w:p>
    <w:p>
      <w:pPr>
        <w:spacing w:after="60" w:before="60" w:line="300"/>
        <w:ind w:firstLine="400"/>
        <w:jc w:val="both"/>
      </w:pPr>
      <w:r>
        <w:rPr>
          <w:rFonts w:ascii="Times New Roman" w:cs="Times New Roman" w:eastAsia="Times New Roman" w:hAnsi="Times New Roman"/>
          <w:sz w:val="26"/>
          <w:szCs w:val="26"/>
        </w:rPr>
        <w:t xml:space="preserve">4. Chấp hành chế độ kế toán, thống kê và quản lý, sử dụng hóa đơn, chứng từ theo quy định của pháp luật.</w:t>
      </w:r>
    </w:p>
    <w:p>
      <w:pPr>
        <w:spacing w:after="60" w:before="60" w:line="300"/>
        <w:ind w:firstLine="400"/>
        <w:jc w:val="both"/>
      </w:pPr>
      <w:r>
        <w:rPr>
          <w:rFonts w:ascii="Times New Roman" w:cs="Times New Roman" w:eastAsia="Times New Roman" w:hAnsi="Times New Roman"/>
          <w:sz w:val="26"/>
          <w:szCs w:val="26"/>
        </w:rPr>
        <w:t xml:space="preserve">5. Ghi chép chính xác, trung thực, đầy đủ những hoạt động phát sinh nghĩa vụ thuế, khấu trừ thuế và giao dịch phải kê khai thông tin về thuế.</w:t>
      </w:r>
    </w:p>
    <w:p>
      <w:pPr>
        <w:spacing w:after="100" w:before="200"/>
      </w:pPr>
      <w:r>
        <w:rPr>
          <w:rFonts w:ascii="Times New Roman" w:cs="Times New Roman" w:eastAsia="Times New Roman" w:hAnsi="Times New Roman"/>
          <w:b/>
          <w:bCs/>
          <w:sz w:val="26"/>
          <w:szCs w:val="26"/>
        </w:rPr>
        <w:t xml:space="preserve">Điều 44. Thời hạn nộp hồ sơ khai thuế</w:t>
      </w:r>
    </w:p>
    <w:p>
      <w:pPr>
        <w:spacing w:after="60" w:before="60" w:line="300"/>
        <w:ind w:firstLine="400"/>
        <w:jc w:val="both"/>
      </w:pPr>
      <w:r>
        <w:rPr>
          <w:rFonts w:ascii="Times New Roman" w:cs="Times New Roman" w:eastAsia="Times New Roman" w:hAnsi="Times New Roman"/>
          <w:sz w:val="26"/>
          <w:szCs w:val="26"/>
        </w:rPr>
        <w:t xml:space="preserve">1. Thời hạn nộp hồ sơ khai thuế đối với loại thuế khai theo tháng, theo quý được quy định như sau:</w:t>
      </w:r>
    </w:p>
    <w:p>
      <w:pPr>
        <w:spacing w:after="60" w:before="60" w:line="300"/>
        <w:ind w:firstLine="400"/>
        <w:jc w:val="both"/>
      </w:pPr>
      <w:r>
        <w:rPr>
          <w:rFonts w:ascii="Times New Roman" w:cs="Times New Roman" w:eastAsia="Times New Roman" w:hAnsi="Times New Roman"/>
          <w:sz w:val="26"/>
          <w:szCs w:val="26"/>
        </w:rPr>
        <w:t xml:space="preserve">a) Chậm nhất là ngày thứ 20 của tháng tiếp theo tháng phát sinh nghĩa vụ thuế đối với trường hợp khai và nộp theo tháng;</w:t>
      </w:r>
    </w:p>
    <w:p>
      <w:pPr>
        <w:spacing w:after="60" w:before="60" w:line="300"/>
        <w:ind w:firstLine="400"/>
        <w:jc w:val="both"/>
      </w:pPr>
      <w:r>
        <w:rPr>
          <w:rFonts w:ascii="Times New Roman" w:cs="Times New Roman" w:eastAsia="Times New Roman" w:hAnsi="Times New Roman"/>
          <w:sz w:val="26"/>
          <w:szCs w:val="26"/>
        </w:rPr>
        <w:t xml:space="preserve">b) Chậm nhất là ngày cuối cùng của tháng đầu của quý tiếp theo quý phát sinh nghĩa vụ thuế đối với trường hợp khai và nộp theo quý.</w:t>
      </w:r>
    </w:p>
    <w:p>
      <w:pPr>
        <w:spacing w:after="60" w:before="60" w:line="300"/>
        <w:ind w:firstLine="400"/>
        <w:jc w:val="both"/>
      </w:pPr>
      <w:r>
        <w:rPr>
          <w:rFonts w:ascii="Times New Roman" w:cs="Times New Roman" w:eastAsia="Times New Roman" w:hAnsi="Times New Roman"/>
          <w:sz w:val="26"/>
          <w:szCs w:val="26"/>
        </w:rPr>
        <w:t xml:space="preserve">2. Thời hạn nộp hồ sơ khai thuế đối với loại thuế có kỳ tính thuế theo năm được quy định như sau:</w:t>
      </w:r>
    </w:p>
    <w:p>
      <w:pPr>
        <w:spacing w:after="60" w:before="60" w:line="300"/>
        <w:ind w:firstLine="400"/>
        <w:jc w:val="both"/>
      </w:pPr>
      <w:r>
        <w:rPr>
          <w:rFonts w:ascii="Times New Roman" w:cs="Times New Roman" w:eastAsia="Times New Roman" w:hAnsi="Times New Roman"/>
          <w:sz w:val="26"/>
          <w:szCs w:val="26"/>
        </w:rPr>
        <w:t xml:space="preserve">a) Chậm nhất là ngày cuối cùng của tháng thứ 3 kể từ ngày kết thúc năm dương lịch hoặc năm tài chính đối với hồ sơ quyết toán thuế năm; chậm nhất là ngày cuối cùng của tháng đầu tiên của năm dương lịch hoặc năm tài chính đối với hồ sơ khai thuế năm;</w:t>
      </w:r>
    </w:p>
    <w:p>
      <w:pPr>
        <w:spacing w:after="60" w:before="60" w:line="300"/>
        <w:ind w:firstLine="400"/>
        <w:jc w:val="both"/>
      </w:pPr>
      <w:r>
        <w:rPr>
          <w:rFonts w:ascii="Times New Roman" w:cs="Times New Roman" w:eastAsia="Times New Roman" w:hAnsi="Times New Roman"/>
          <w:sz w:val="26"/>
          <w:szCs w:val="26"/>
        </w:rPr>
        <w:t xml:space="preserve">b) Chậm nhất là ngày cuối cùng của tháng thứ 4 kể từ ngày kết thúc năm dương lịch đối với hồ sơ quyết toán thuế thu nhập cá nhân của cá nhân trực tiếp quyết toán thuế.</w:t>
      </w:r>
    </w:p>
    <w:p>
      <w:pPr>
        <w:spacing w:after="100" w:before="200"/>
      </w:pPr>
      <w:r>
        <w:rPr>
          <w:rFonts w:ascii="Times New Roman" w:cs="Times New Roman" w:eastAsia="Times New Roman" w:hAnsi="Times New Roman"/>
          <w:b/>
          <w:bCs/>
          <w:sz w:val="26"/>
          <w:szCs w:val="26"/>
        </w:rPr>
        <w:t xml:space="preserve">Điều 59. Xử lý đối với việc chậm nộp tiền thuế</w:t>
      </w:r>
    </w:p>
    <w:p>
      <w:pPr>
        <w:spacing w:after="60" w:before="60" w:line="300"/>
        <w:ind w:firstLine="400"/>
        <w:jc w:val="both"/>
      </w:pPr>
      <w:r>
        <w:rPr>
          <w:rFonts w:ascii="Times New Roman" w:cs="Times New Roman" w:eastAsia="Times New Roman" w:hAnsi="Times New Roman"/>
          <w:sz w:val="26"/>
          <w:szCs w:val="26"/>
        </w:rPr>
        <w:t xml:space="preserve">1. Các trường hợp phải nộp tiền chậm nộp bao gồm:</w:t>
      </w:r>
    </w:p>
    <w:p>
      <w:pPr>
        <w:spacing w:after="60" w:before="60" w:line="300"/>
        <w:ind w:firstLine="400"/>
        <w:jc w:val="both"/>
      </w:pPr>
      <w:r>
        <w:rPr>
          <w:rFonts w:ascii="Times New Roman" w:cs="Times New Roman" w:eastAsia="Times New Roman" w:hAnsi="Times New Roman"/>
          <w:sz w:val="26"/>
          <w:szCs w:val="26"/>
        </w:rPr>
        <w:t xml:space="preserve">a) Người nộp thuế chậm nộp tiền thuế so với thời hạn quy định, thời hạn gia hạn nộp thuế, thời hạn ghi trong thông báo của cơ quan quản lý thuế, thời hạn trong quyết định ấn định thuế hoặc quyết định xử lý của cơ quan quản lý thuế;</w:t>
      </w:r>
    </w:p>
    <w:p>
      <w:pPr>
        <w:spacing w:after="60" w:before="60" w:line="300"/>
        <w:ind w:firstLine="400"/>
        <w:jc w:val="both"/>
      </w:pPr>
      <w:r>
        <w:rPr>
          <w:rFonts w:ascii="Times New Roman" w:cs="Times New Roman" w:eastAsia="Times New Roman" w:hAnsi="Times New Roman"/>
          <w:sz w:val="26"/>
          <w:szCs w:val="26"/>
        </w:rPr>
        <w:t xml:space="preserve">b) Người nộp thuế khai bổ sung hồ sơ khai thuế làm tăng số tiền thuế phải nộp hoặc cơ quan quản lý thuế, cơ quan nhà nước có thẩm quyền kiểm tra, thanh tra phát hiện khai thiếu số tiền thuế phải nộp thì phải nộp tiền chậm nộp đối với số tiền thuế phải nộp tăng thêm.</w:t>
      </w:r>
    </w:p>
    <w:p>
      <w:pPr>
        <w:spacing w:after="60" w:before="60" w:line="300"/>
        <w:ind w:firstLine="400"/>
        <w:jc w:val="both"/>
      </w:pPr>
      <w:r>
        <w:rPr>
          <w:rFonts w:ascii="Times New Roman" w:cs="Times New Roman" w:eastAsia="Times New Roman" w:hAnsi="Times New Roman"/>
          <w:sz w:val="26"/>
          <w:szCs w:val="26"/>
        </w:rPr>
        <w:t xml:space="preserve">2. Mức tính tiền chậm nộp và thời gian tính tiền chậm nộp được quy định như sau:</w:t>
      </w:r>
    </w:p>
    <w:p>
      <w:pPr>
        <w:spacing w:after="60" w:before="60" w:line="300"/>
        <w:ind w:firstLine="400"/>
        <w:jc w:val="both"/>
      </w:pPr>
      <w:r>
        <w:rPr>
          <w:rFonts w:ascii="Times New Roman" w:cs="Times New Roman" w:eastAsia="Times New Roman" w:hAnsi="Times New Roman"/>
          <w:sz w:val="26"/>
          <w:szCs w:val="26"/>
        </w:rPr>
        <w:t xml:space="preserve">a) Mức tính tiền chậm nộp bằng 0,03%/ngày tính trên số tiền thuế chậm nộp;</w:t>
      </w:r>
    </w:p>
    <w:p>
      <w:pPr>
        <w:spacing w:after="60" w:before="60" w:line="300"/>
        <w:ind w:firstLine="400"/>
        <w:jc w:val="both"/>
      </w:pPr>
      <w:r>
        <w:rPr>
          <w:rFonts w:ascii="Times New Roman" w:cs="Times New Roman" w:eastAsia="Times New Roman" w:hAnsi="Times New Roman"/>
          <w:sz w:val="26"/>
          <w:szCs w:val="26"/>
        </w:rPr>
        <w:t xml:space="preserve">b) Thời gian tính tiền chậm nộp được tính liên tục kể từ ngày tiếp sau ngày phát sinh tiền chậm nộp đến ngày liền kề trước ngày số tiền nợ thuế, tiền thu hồi hoàn thuế, tiền thuế tăng thêm, tiền thuế ấn định, tiền thuế chậm chuyển giao đã nộp vào ngân sách nhà nước.</w:t>
      </w:r>
    </w:p>
    <w:tbl>
      <w:tblPr>
        <w:tblW w:type="pct" w:w="100%"/>
        <w:tblBorders>
          <w:top w:val="none"/>
          <w:left w:val="none"/>
          <w:bottom w:val="none"/>
          <w:right w:val="none"/>
          <w:insideH w:val="none"/>
          <w:insideV w:val="none"/>
        </w:tblBorders>
      </w:tblPr>
      <w:tblGrid>
        <w:gridCol w:w="100"/>
        <w:gridCol w:w="100"/>
      </w:tblGrid>
      <w:tr>
        <w:tc>
          <w:tcPr>
            <w:tcW w:type="pct" w:w="50%"/>
          </w:tcPr>
          <w:p>
            <w:pPr>
              <w:spacing w:before="240"/>
            </w:pPr>
            <w:r>
              <w:rPr>
                <w:rFonts w:ascii="Times New Roman" w:cs="Times New Roman" w:eastAsia="Times New Roman" w:hAnsi="Times New Roman"/>
                <w:b/>
                <w:bCs/>
                <w:i/>
                <w:iCs/>
                <w:sz w:val="22"/>
                <w:szCs w:val="22"/>
              </w:rPr>
              <w:t xml:space="preserve">Nơi nhận:</w:t>
            </w:r>
          </w:p>
          <w:p>
            <w:r>
              <w:rPr>
                <w:rFonts w:ascii="Times New Roman" w:cs="Times New Roman" w:eastAsia="Times New Roman" w:hAnsi="Times New Roman"/>
                <w:sz w:val="20"/>
                <w:szCs w:val="20"/>
              </w:rPr>
              <w:t xml:space="preserve">- Như trên;
- Ban Giám đốc;
- Lưu: VT, Hồ sơ.</w:t>
            </w:r>
          </w:p>
        </w:tc>
        <w:tc>
          <w:tcPr>
            <w:tcW w:type="pct" w:w="50%"/>
          </w:tcPr>
          <w:p>
            <w:pPr>
              <w:spacing w:before="240"/>
              <w:jc w:val="center"/>
            </w:pPr>
            <w:r>
              <w:rPr>
                <w:rFonts w:ascii="Times New Roman" w:cs="Times New Roman" w:eastAsia="Times New Roman" w:hAnsi="Times New Roman"/>
                <w:b/>
                <w:bCs/>
                <w:sz w:val="24"/>
                <w:szCs w:val="24"/>
              </w:rPr>
              <w:t xml:space="preserve">THỦ TRƯỞNG CƠ QUAN</w:t>
            </w:r>
          </w:p>
          <w:p>
            <w:pPr>
              <w:spacing w:before="600"/>
              <w:jc w:val="center"/>
            </w:pPr>
            <w:r>
              <w:rPr>
                <w:rFonts w:ascii="Times New Roman" w:cs="Times New Roman" w:eastAsia="Times New Roman" w:hAnsi="Times New Roman"/>
                <w:b/>
                <w:bCs/>
                <w:sz w:val="26"/>
                <w:szCs w:val="26"/>
              </w:rPr>
              <w:t xml:space="preserve">Nguyễn Thị Kim Ngân</w:t>
            </w:r>
          </w:p>
        </w:tc>
      </w:tr>
    </w:tbl>
    <w:sectPr>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2026-08-31T14:55:12.527Z</dcterms:created>
  <dcterms:modified xsi:type="dcterms:W3CDTF">2026-08-31T14:55:12.527Z</dcterms:modified>
</cp:coreProperties>
</file>

<file path=docProps/custom.xml><?xml version="1.0" encoding="utf-8"?>
<Properties xmlns="http://schemas.openxmlformats.org/officeDocument/2006/custom-properties" xmlns:vt="http://schemas.openxmlformats.org/officeDocument/2006/docPropsVTypes"/>
</file>