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45%"/>
          </w:tcPr>
          <w:p>
            <w:pPr>
              <w:jc w:val="center"/>
            </w:pPr>
            <w:r>
              <w:rPr>
                <w:rFonts w:ascii="Times New Roman" w:cs="Times New Roman" w:eastAsia="Times New Roman" w:hAnsi="Times New Roman"/>
                <w:b/>
                <w:bCs/>
                <w:sz w:val="24"/>
                <w:szCs w:val="24"/>
              </w:rPr>
              <w:t xml:space="preserve">QUỐC HỘI</w:t>
            </w:r>
          </w:p>
          <w:p>
            <w:pPr>
              <w:spacing w:after="120" w:before="80"/>
              <w:jc w:val="center"/>
            </w:pPr>
            <w:r>
              <w:rPr>
                <w:rFonts w:ascii="Times New Roman" w:cs="Times New Roman" w:eastAsia="Times New Roman" w:hAnsi="Times New Roman"/>
                <w:sz w:val="24"/>
                <w:szCs w:val="24"/>
              </w:rPr>
              <w:t xml:space="preserve">Số: 59/2020/QH14</w:t>
            </w:r>
          </w:p>
        </w:tc>
        <w:tc>
          <w:tcPr>
            <w:tcW w:type="pct" w:w="55%"/>
          </w:tcPr>
          <w:p>
            <w:pPr>
              <w:jc w:val="center"/>
            </w:pPr>
            <w:r>
              <w:rPr>
                <w:rFonts w:ascii="Times New Roman" w:cs="Times New Roman" w:eastAsia="Times New Roman" w:hAnsi="Times New Roman"/>
                <w:b/>
                <w:bCs/>
                <w:sz w:val="24"/>
                <w:szCs w:val="24"/>
              </w:rPr>
              <w:t xml:space="preserve">CỘNG HÒA XÃ HỘI CHỦ NGHĨA VIỆT NAM</w:t>
            </w:r>
          </w:p>
          <w:p>
            <w:pPr>
              <w:spacing w:after="120" w:before="40"/>
              <w:jc w:val="center"/>
            </w:pPr>
            <w:r>
              <w:rPr>
                <w:rFonts w:ascii="Times New Roman" w:cs="Times New Roman" w:eastAsia="Times New Roman" w:hAnsi="Times New Roman"/>
                <w:b/>
                <w:bCs/>
                <w:sz w:val="26"/>
                <w:szCs w:val="26"/>
                <w:u w:val="single"/>
              </w:rPr>
              <w:t xml:space="preserve">Độc lập - Tự do - Hạnh phúc</w:t>
            </w:r>
          </w:p>
          <w:p>
            <w:pPr>
              <w:jc w:val="right"/>
            </w:pPr>
            <w:r>
              <w:rPr>
                <w:rFonts w:ascii="Times New Roman" w:cs="Times New Roman" w:eastAsia="Times New Roman" w:hAnsi="Times New Roman"/>
                <w:i/>
                <w:iCs/>
                <w:sz w:val="22"/>
                <w:szCs w:val="22"/>
              </w:rPr>
              <w:t xml:space="preserve">Ngày ban hành: 17/06/2020</w:t>
            </w:r>
          </w:p>
        </w:tc>
      </w:tr>
    </w:tbl>
    <w:p>
      <w:pPr>
        <w:spacing w:after="240" w:before="360"/>
        <w:jc w:val="center"/>
      </w:pPr>
      <w:r>
        <w:rPr>
          <w:rFonts w:ascii="Times New Roman" w:cs="Times New Roman" w:eastAsia="Times New Roman" w:hAnsi="Times New Roman"/>
          <w:b/>
          <w:bCs/>
          <w:sz w:val="28"/>
          <w:szCs w:val="28"/>
        </w:rPr>
        <w:t xml:space="preserve">LUẬT DOANH NGHIỆP SỐ 59/2020/QH14</w:t>
      </w:r>
    </w:p>
    <w:p>
      <w:pPr>
        <w:spacing w:after="60" w:before="60" w:line="300"/>
        <w:ind w:firstLine="400"/>
        <w:jc w:val="both"/>
      </w:pPr>
      <w:r>
        <w:rPr>
          <w:rFonts w:ascii="Times New Roman" w:cs="Times New Roman" w:eastAsia="Times New Roman" w:hAnsi="Times New Roman"/>
          <w:sz w:val="26"/>
          <w:szCs w:val="26"/>
        </w:rPr>
        <w:t xml:space="preserve">QUỐC HỘI</w:t>
      </w:r>
    </w:p>
    <w:p>
      <w:pPr>
        <w:spacing w:after="60" w:before="60" w:line="300"/>
        <w:ind w:firstLine="400"/>
        <w:jc w:val="both"/>
      </w:pPr>
      <w:r>
        <w:rPr>
          <w:rFonts w:ascii="Times New Roman" w:cs="Times New Roman" w:eastAsia="Times New Roman" w:hAnsi="Times New Roman"/>
          <w:sz w:val="26"/>
          <w:szCs w:val="26"/>
        </w:rPr>
        <w:t xml:space="preserve">_______</w:t>
      </w:r>
    </w:p>
    <w:p>
      <w:pPr>
        <w:spacing w:after="60" w:before="60" w:line="300"/>
        <w:ind w:firstLine="400"/>
        <w:jc w:val="both"/>
      </w:pPr>
      <w:r>
        <w:rPr>
          <w:rFonts w:ascii="Times New Roman" w:cs="Times New Roman" w:eastAsia="Times New Roman" w:hAnsi="Times New Roman"/>
          <w:sz w:val="26"/>
          <w:szCs w:val="26"/>
        </w:rPr>
        <w:t xml:space="preserve">Số: 59/2020/QH14</w:t>
      </w:r>
    </w:p>
    <w:p>
      <w:pPr>
        <w:spacing w:after="60" w:before="60" w:line="300"/>
        <w:ind w:firstLine="400"/>
        <w:jc w:val="both"/>
      </w:pPr>
      <w:r>
        <w:rPr>
          <w:rFonts w:ascii="Times New Roman" w:cs="Times New Roman" w:eastAsia="Times New Roman" w:hAnsi="Times New Roman"/>
          <w:sz w:val="26"/>
          <w:szCs w:val="26"/>
        </w:rPr>
        <w:t xml:space="preserve">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Độc lập - Tự do - Hạnh phúc</w:t>
      </w:r>
    </w:p>
    <w:p>
      <w:pPr>
        <w:spacing w:after="60" w:before="60" w:line="300"/>
        <w:ind w:firstLine="400"/>
        <w:jc w:val="both"/>
      </w:pPr>
      <w:r>
        <w:rPr>
          <w:rFonts w:ascii="Times New Roman" w:cs="Times New Roman" w:eastAsia="Times New Roman" w:hAnsi="Times New Roman"/>
          <w:sz w:val="26"/>
          <w:szCs w:val="26"/>
        </w:rPr>
        <w:t xml:space="preserve">__________________________</w:t>
      </w:r>
    </w:p>
    <w:p>
      <w:pPr>
        <w:spacing w:after="60" w:before="60" w:line="300"/>
        <w:ind w:firstLine="400"/>
        <w:jc w:val="both"/>
      </w:pPr>
      <w:r>
        <w:rPr>
          <w:rFonts w:ascii="Times New Roman" w:cs="Times New Roman" w:eastAsia="Times New Roman" w:hAnsi="Times New Roman"/>
          <w:sz w:val="26"/>
          <w:szCs w:val="26"/>
        </w:rPr>
        <w:t xml:space="preserve">Hà Nội, ngày 2020-06-17</w:t>
      </w:r>
    </w:p>
    <w:p>
      <w:pPr>
        <w:spacing w:after="60" w:before="60" w:line="300"/>
        <w:ind w:firstLine="400"/>
        <w:jc w:val="both"/>
      </w:pPr>
      <w:r>
        <w:rPr>
          <w:rFonts w:ascii="Times New Roman" w:cs="Times New Roman" w:eastAsia="Times New Roman" w:hAnsi="Times New Roman"/>
          <w:sz w:val="26"/>
          <w:szCs w:val="26"/>
        </w:rPr>
        <w:t xml:space="preserve">LUẬT DOANH NGHIỆP SỐ 59/2020/QH14</w:t>
      </w:r>
    </w:p>
    <w:p>
      <w:pPr>
        <w:spacing w:after="100" w:before="200"/>
      </w:pPr>
      <w:r>
        <w:rPr>
          <w:rFonts w:ascii="Times New Roman" w:cs="Times New Roman" w:eastAsia="Times New Roman" w:hAnsi="Times New Roman"/>
          <w:b/>
          <w:bCs/>
          <w:sz w:val="26"/>
          <w:szCs w:val="26"/>
        </w:rPr>
        <w:t xml:space="preserve">Điều 1. Phạm vi điều chỉnh</w:t>
      </w:r>
    </w:p>
    <w:p>
      <w:pPr>
        <w:spacing w:after="60" w:before="60" w:line="300"/>
        <w:ind w:firstLine="400"/>
        <w:jc w:val="both"/>
      </w:pPr>
      <w:r>
        <w:rPr>
          <w:rFonts w:ascii="Times New Roman" w:cs="Times New Roman" w:eastAsia="Times New Roman" w:hAnsi="Times New Roman"/>
          <w:sz w:val="26"/>
          <w:szCs w:val="26"/>
        </w:rPr>
        <w:t xml:space="preserve">Luật này quy định về việc thành lập, tổ chức quản lý, tổ chức lại, giải thể và hoạt động có liên quan của doanh nghiệp, bao gồm công ty trách nhiệm hữu hạn, công ty cổ phần, công ty hợp danh và doanh nghiệp tư nhân; quy định về nhóm công ty.</w:t>
      </w:r>
    </w:p>
    <w:p>
      <w:pPr>
        <w:spacing w:after="100" w:before="200"/>
      </w:pPr>
      <w:r>
        <w:rPr>
          <w:rFonts w:ascii="Times New Roman" w:cs="Times New Roman" w:eastAsia="Times New Roman" w:hAnsi="Times New Roman"/>
          <w:b/>
          <w:bCs/>
          <w:sz w:val="26"/>
          <w:szCs w:val="26"/>
        </w:rPr>
        <w:t xml:space="preserve">Điều 2. Đối tượng áp dụng</w:t>
      </w:r>
    </w:p>
    <w:p>
      <w:pPr>
        <w:spacing w:after="60" w:before="60" w:line="300"/>
        <w:ind w:firstLine="400"/>
        <w:jc w:val="both"/>
      </w:pPr>
      <w:r>
        <w:rPr>
          <w:rFonts w:ascii="Times New Roman" w:cs="Times New Roman" w:eastAsia="Times New Roman" w:hAnsi="Times New Roman"/>
          <w:sz w:val="26"/>
          <w:szCs w:val="26"/>
        </w:rPr>
        <w:t xml:space="preserve">1. Doanh nghiệp.</w:t>
      </w:r>
    </w:p>
    <w:p>
      <w:pPr>
        <w:spacing w:after="60" w:before="60" w:line="300"/>
        <w:ind w:firstLine="400"/>
        <w:jc w:val="both"/>
      </w:pPr>
      <w:r>
        <w:rPr>
          <w:rFonts w:ascii="Times New Roman" w:cs="Times New Roman" w:eastAsia="Times New Roman" w:hAnsi="Times New Roman"/>
          <w:sz w:val="26"/>
          <w:szCs w:val="26"/>
        </w:rPr>
        <w:t xml:space="preserve">2. Cơ quan, tổ chức, cá nhân có liên quan đến việc thành lập, tổ chức quản lý, tổ chức lại, giải thể và hoạt động có liên quan của doanh nghiệp.</w:t>
      </w:r>
    </w:p>
    <w:p>
      <w:pPr>
        <w:spacing w:after="100" w:before="200"/>
      </w:pPr>
      <w:r>
        <w:rPr>
          <w:rFonts w:ascii="Times New Roman" w:cs="Times New Roman" w:eastAsia="Times New Roman" w:hAnsi="Times New Roman"/>
          <w:b/>
          <w:bCs/>
          <w:sz w:val="26"/>
          <w:szCs w:val="26"/>
        </w:rPr>
        <w:t xml:space="preserve">Điều 3. Áp dụng Luật Doanh nghiệp và các luật khác</w:t>
      </w:r>
    </w:p>
    <w:p>
      <w:pPr>
        <w:spacing w:after="60" w:before="60" w:line="300"/>
        <w:ind w:firstLine="400"/>
        <w:jc w:val="both"/>
      </w:pPr>
      <w:r>
        <w:rPr>
          <w:rFonts w:ascii="Times New Roman" w:cs="Times New Roman" w:eastAsia="Times New Roman" w:hAnsi="Times New Roman"/>
          <w:sz w:val="26"/>
          <w:szCs w:val="26"/>
        </w:rPr>
        <w:t xml:space="preserve">Trường hợp luật khác có quy định đặc thù về việc thành lập, tổ chức quản lý, tổ chức lại, giải thể và hoạt động có liên quan của doanh nghiệp thì áp dụng quy định của luật đó.</w:t>
      </w:r>
    </w:p>
    <w:p>
      <w:pPr>
        <w:spacing w:after="100" w:before="200"/>
      </w:pPr>
      <w:r>
        <w:rPr>
          <w:rFonts w:ascii="Times New Roman" w:cs="Times New Roman" w:eastAsia="Times New Roman" w:hAnsi="Times New Roman"/>
          <w:b/>
          <w:bCs/>
          <w:sz w:val="26"/>
          <w:szCs w:val="26"/>
        </w:rPr>
        <w:t xml:space="preserve">Điều 4. Giải thích từ ngữ</w:t>
      </w:r>
    </w:p>
    <w:p>
      <w:pPr>
        <w:spacing w:after="60" w:before="60" w:line="300"/>
        <w:ind w:firstLine="400"/>
        <w:jc w:val="both"/>
      </w:pPr>
      <w:r>
        <w:rPr>
          <w:rFonts w:ascii="Times New Roman" w:cs="Times New Roman" w:eastAsia="Times New Roman" w:hAnsi="Times New Roman"/>
          <w:sz w:val="26"/>
          <w:szCs w:val="26"/>
        </w:rPr>
        <w:t xml:space="preserve">1. Người có quan hệ gia đình bao gồm: vợ, chồng, bố đẻ, mẹ đẻ, bố nuôi, mẹ nuôi, bố chồng, mẹ chồng, bố vợ, mẹ vợ, con đẻ, con nuôi, con rể, con dâu, anh ruột, chị ruột, em ruột, anh rể, em rể, chị dâu, em dâu, anh ruột của vợ, anh ruột của chồng, chị ruột của vợ, chị ruột của chồng, em ruột của vợ, em ruột của chồng.</w:t>
      </w:r>
    </w:p>
    <w:p>
      <w:pPr>
        <w:spacing w:after="60" w:before="60" w:line="300"/>
        <w:ind w:firstLine="400"/>
        <w:jc w:val="both"/>
      </w:pPr>
      <w:r>
        <w:rPr>
          <w:rFonts w:ascii="Times New Roman" w:cs="Times New Roman" w:eastAsia="Times New Roman" w:hAnsi="Times New Roman"/>
          <w:sz w:val="26"/>
          <w:szCs w:val="26"/>
        </w:rPr>
        <w:t xml:space="preserve">2. Người quản lý doanh nghiệp là người quản lý doanh nghiệp tư nhân và người quản lý công ty, bao gồm chủ doanh nghiệp tư nhân, thành viên hợp danh, Chủ tịch Hội đồng thành viên, thành viên Hội đồng thành viên, Chủ tịch công ty, Chủ tịch Hội đồng quản trị, thành viên Hội đồng quản trị, Giám đốc hoặc Tổng giám đốc và cá nhân giữ chức danh quản lý khác theo quy định tại Điều lệ công ty.</w:t>
      </w:r>
    </w:p>
    <w:p>
      <w:pPr>
        <w:spacing w:after="60" w:before="60" w:line="300"/>
        <w:ind w:firstLine="400"/>
        <w:jc w:val="both"/>
      </w:pPr>
      <w:r>
        <w:rPr>
          <w:rFonts w:ascii="Times New Roman" w:cs="Times New Roman" w:eastAsia="Times New Roman" w:hAnsi="Times New Roman"/>
          <w:sz w:val="26"/>
          <w:szCs w:val="26"/>
        </w:rPr>
        <w:t xml:space="preserve">3. Vốn điều lệ là tổng giá trị tài sản do các thành viên công ty, chủ sở hữu công ty đã góp hoặc cam kết góp khi thành lập công ty trách nhiệm hữu hạn, công ty hợp danh; là tổng mệnh giá cổ phần đã bán hoặc được đăng ký mua khi thành lập công ty cổ phần.</w:t>
      </w:r>
    </w:p>
    <w:p>
      <w:pPr>
        <w:spacing w:after="100" w:before="200"/>
      </w:pPr>
      <w:r>
        <w:rPr>
          <w:rFonts w:ascii="Times New Roman" w:cs="Times New Roman" w:eastAsia="Times New Roman" w:hAnsi="Times New Roman"/>
          <w:b/>
          <w:bCs/>
          <w:sz w:val="26"/>
          <w:szCs w:val="26"/>
        </w:rPr>
        <w:t xml:space="preserve">Điều 12. Người đại diện theo pháp luật của doanh nghiệp</w:t>
      </w:r>
    </w:p>
    <w:p>
      <w:pPr>
        <w:spacing w:after="60" w:before="60" w:line="300"/>
        <w:ind w:firstLine="400"/>
        <w:jc w:val="both"/>
      </w:pPr>
      <w:r>
        <w:rPr>
          <w:rFonts w:ascii="Times New Roman" w:cs="Times New Roman" w:eastAsia="Times New Roman" w:hAnsi="Times New Roman"/>
          <w:sz w:val="26"/>
          <w:szCs w:val="26"/>
        </w:rPr>
        <w:t xml:space="preserve">1. Người đại diện theo pháp luật của doanh nghiệp là cá nhân đại diện cho doanh nghiệp thực hiện các quyền và nghĩa vụ phát sinh từ giao dịch của doanh nghiệp, đại diện cho doanh nghiệp với tư cách người yêu cầu giải quyết việc dân sự, nguyên đơn, bị đơn, người có quyền lợi, nghĩa vụ liên quan trước Trọng tài, Tòa án và các quyền, nghĩa vụ khác theo quy định của pháp luật.</w:t>
      </w:r>
    </w:p>
    <w:p>
      <w:pPr>
        <w:spacing w:after="60" w:before="60" w:line="300"/>
        <w:ind w:firstLine="400"/>
        <w:jc w:val="both"/>
      </w:pPr>
      <w:r>
        <w:rPr>
          <w:rFonts w:ascii="Times New Roman" w:cs="Times New Roman" w:eastAsia="Times New Roman" w:hAnsi="Times New Roman"/>
          <w:sz w:val="26"/>
          <w:szCs w:val="26"/>
        </w:rPr>
        <w:t xml:space="preserve">2. Công ty trách nhiệm hữu hạn và công ty cổ phần có thể có một hoặc nhiều người đại diện theo pháp luật. Điều lệ công ty quy định cụ thể số lượng, chức danh quản lý và quyền, nghĩa vụ của người đại diện theo pháp luật của doanh nghiệp.</w:t>
      </w:r>
    </w:p>
    <w:p>
      <w:pPr>
        <w:spacing w:after="100" w:before="200"/>
      </w:pPr>
      <w:r>
        <w:rPr>
          <w:rFonts w:ascii="Times New Roman" w:cs="Times New Roman" w:eastAsia="Times New Roman" w:hAnsi="Times New Roman"/>
          <w:b/>
          <w:bCs/>
          <w:sz w:val="26"/>
          <w:szCs w:val="26"/>
        </w:rPr>
        <w:t xml:space="preserve">Điều 43. Dấu của doanh nghiệp</w:t>
      </w:r>
    </w:p>
    <w:p>
      <w:pPr>
        <w:spacing w:after="60" w:before="60" w:line="300"/>
        <w:ind w:firstLine="400"/>
        <w:jc w:val="both"/>
      </w:pPr>
      <w:r>
        <w:rPr>
          <w:rFonts w:ascii="Times New Roman" w:cs="Times New Roman" w:eastAsia="Times New Roman" w:hAnsi="Times New Roman"/>
          <w:sz w:val="26"/>
          <w:szCs w:val="26"/>
        </w:rPr>
        <w:t xml:space="preserve">1. Dấu bao gồm dấu được làm tại cơ sở khắc dấu hoặc dấu dưới hình thức chữ ký số theo quy định của pháp luật về giao dịch điện tử.</w:t>
      </w:r>
    </w:p>
    <w:p>
      <w:pPr>
        <w:spacing w:after="60" w:before="60" w:line="300"/>
        <w:ind w:firstLine="400"/>
        <w:jc w:val="both"/>
      </w:pPr>
      <w:r>
        <w:rPr>
          <w:rFonts w:ascii="Times New Roman" w:cs="Times New Roman" w:eastAsia="Times New Roman" w:hAnsi="Times New Roman"/>
          <w:sz w:val="26"/>
          <w:szCs w:val="26"/>
        </w:rPr>
        <w:t xml:space="preserve">2. Doanh nghiệp quyết định loại dấu, số lượng, hình thức và nội dung dấu của doanh nghiệp, chi nhánh, văn phòng đại diện và đơn vị khác của doanh nghiệp.</w:t>
      </w:r>
    </w:p>
    <w:p>
      <w:pPr>
        <w:spacing w:after="60" w:before="60" w:line="300"/>
        <w:ind w:firstLine="400"/>
        <w:jc w:val="both"/>
      </w:pPr>
      <w:r>
        <w:rPr>
          <w:rFonts w:ascii="Times New Roman" w:cs="Times New Roman" w:eastAsia="Times New Roman" w:hAnsi="Times New Roman"/>
          <w:sz w:val="26"/>
          <w:szCs w:val="26"/>
        </w:rPr>
        <w:t xml:space="preserve">3. Việc quản lý và lưu giữ dấu thực hiện theo quy định của Điều lệ công ty hoặc quy chế do doanh nghiệp, chi nhánh, văn phòng đại diện hoặc đơn vị khác của doanh nghiệp có dấu ban hành.</w:t>
      </w:r>
    </w:p>
    <w:p>
      <w:pPr>
        <w:spacing w:after="100" w:before="200"/>
      </w:pPr>
      <w:r>
        <w:rPr>
          <w:rFonts w:ascii="Times New Roman" w:cs="Times New Roman" w:eastAsia="Times New Roman" w:hAnsi="Times New Roman"/>
          <w:b/>
          <w:bCs/>
          <w:sz w:val="26"/>
          <w:szCs w:val="26"/>
        </w:rPr>
        <w:t xml:space="preserve">Điều 47. Góp vốn thành lập công ty trách nhiệm hữu hạn hai thành viên trở lên</w:t>
      </w:r>
    </w:p>
    <w:p>
      <w:pPr>
        <w:spacing w:after="60" w:before="60" w:line="300"/>
        <w:ind w:firstLine="400"/>
        <w:jc w:val="both"/>
      </w:pPr>
      <w:r>
        <w:rPr>
          <w:rFonts w:ascii="Times New Roman" w:cs="Times New Roman" w:eastAsia="Times New Roman" w:hAnsi="Times New Roman"/>
          <w:sz w:val="26"/>
          <w:szCs w:val="26"/>
        </w:rPr>
        <w:t xml:space="preserve">1. Vốn điều lệ của công ty trách nhiệm hữu hạn hai thành viên trở lên khi đăng ký thành lập doanh nghiệp là tổng giá trị phần vốn góp của các thành viên cam kết góp và ghi trong Điều lệ công ty.</w:t>
      </w:r>
    </w:p>
    <w:p>
      <w:pPr>
        <w:spacing w:after="60" w:before="60" w:line="300"/>
        <w:ind w:firstLine="400"/>
        <w:jc w:val="both"/>
      </w:pPr>
      <w:r>
        <w:rPr>
          <w:rFonts w:ascii="Times New Roman" w:cs="Times New Roman" w:eastAsia="Times New Roman" w:hAnsi="Times New Roman"/>
          <w:sz w:val="26"/>
          <w:szCs w:val="26"/>
        </w:rPr>
        <w:t xml:space="preserve">2. Thành viên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w:t>
      </w:r>
    </w:p>
    <w:p>
      <w:pPr>
        <w:spacing w:after="100" w:before="200"/>
      </w:pPr>
      <w:r>
        <w:rPr>
          <w:rFonts w:ascii="Times New Roman" w:cs="Times New Roman" w:eastAsia="Times New Roman" w:hAnsi="Times New Roman"/>
          <w:b/>
          <w:bCs/>
          <w:sz w:val="26"/>
          <w:szCs w:val="26"/>
        </w:rPr>
        <w:t xml:space="preserve">Điều 74. Công ty trách nhiệm hữu hạn một thành viên</w:t>
      </w:r>
    </w:p>
    <w:p>
      <w:pPr>
        <w:spacing w:after="60" w:before="60" w:line="300"/>
        <w:ind w:firstLine="400"/>
        <w:jc w:val="both"/>
      </w:pPr>
      <w:r>
        <w:rPr>
          <w:rFonts w:ascii="Times New Roman" w:cs="Times New Roman" w:eastAsia="Times New Roman" w:hAnsi="Times New Roman"/>
          <w:sz w:val="26"/>
          <w:szCs w:val="26"/>
        </w:rPr>
        <w:t xml:space="preserve">1. Công ty trách nhiệm hữu hạn một thành viên là doanh nghiệp do một tổ chức hoặc một cá nhân làm chủ sở hữu; chủ sở hữu công ty chịu trách nhiệm về các khoản nợ và nghĩa vụ tài sản khác của công ty trong phạm vi số vốn điều lệ của công ty.</w:t>
      </w:r>
    </w:p>
    <w:p>
      <w:pPr>
        <w:spacing w:after="60" w:before="60" w:line="300"/>
        <w:ind w:firstLine="400"/>
        <w:jc w:val="both"/>
      </w:pPr>
      <w:r>
        <w:rPr>
          <w:rFonts w:ascii="Times New Roman" w:cs="Times New Roman" w:eastAsia="Times New Roman" w:hAnsi="Times New Roman"/>
          <w:sz w:val="26"/>
          <w:szCs w:val="26"/>
        </w:rPr>
        <w:t xml:space="preserve">2. Công ty trách nhiệm hữu hạn một thành viên có tư cách pháp nhân kể từ ngày được cấp Giấy chứng nhận đăng ký doanh nghiệp.</w:t>
      </w:r>
    </w:p>
    <w:p>
      <w:pPr>
        <w:spacing w:after="60" w:before="60" w:line="300"/>
        <w:ind w:firstLine="400"/>
        <w:jc w:val="both"/>
      </w:pPr>
      <w:r>
        <w:rPr>
          <w:rFonts w:ascii="Times New Roman" w:cs="Times New Roman" w:eastAsia="Times New Roman" w:hAnsi="Times New Roman"/>
          <w:sz w:val="26"/>
          <w:szCs w:val="26"/>
        </w:rPr>
        <w:t xml:space="preserve">3. Công ty trách nhiệm hữu hạn một thành viên không được phát hành cổ phần, trừ trường hợp để chuyển đổi thành công ty cổ phần.</w:t>
      </w:r>
    </w:p>
    <w:p>
      <w:pPr>
        <w:spacing w:after="100" w:before="200"/>
      </w:pPr>
      <w:r>
        <w:rPr>
          <w:rFonts w:ascii="Times New Roman" w:cs="Times New Roman" w:eastAsia="Times New Roman" w:hAnsi="Times New Roman"/>
          <w:b/>
          <w:bCs/>
          <w:sz w:val="26"/>
          <w:szCs w:val="26"/>
        </w:rPr>
        <w:t xml:space="preserve">Điều 111. Công ty cổ phần</w:t>
      </w:r>
    </w:p>
    <w:p>
      <w:pPr>
        <w:spacing w:after="60" w:before="60" w:line="300"/>
        <w:ind w:firstLine="400"/>
        <w:jc w:val="both"/>
      </w:pPr>
      <w:r>
        <w:rPr>
          <w:rFonts w:ascii="Times New Roman" w:cs="Times New Roman" w:eastAsia="Times New Roman" w:hAnsi="Times New Roman"/>
          <w:sz w:val="26"/>
          <w:szCs w:val="26"/>
        </w:rPr>
        <w:t xml:space="preserve">1. Công ty cổ phần là doanh nghiệp, trong đó:</w:t>
      </w:r>
    </w:p>
    <w:p>
      <w:pPr>
        <w:spacing w:after="60" w:before="60" w:line="300"/>
        <w:ind w:firstLine="400"/>
        <w:jc w:val="both"/>
      </w:pPr>
      <w:r>
        <w:rPr>
          <w:rFonts w:ascii="Times New Roman" w:cs="Times New Roman" w:eastAsia="Times New Roman" w:hAnsi="Times New Roman"/>
          <w:sz w:val="26"/>
          <w:szCs w:val="26"/>
        </w:rPr>
        <w:t xml:space="preserve">a) Vốn điều lệ được chia thành nhiều phần bằng nhau gọi là cổ phần;</w:t>
      </w:r>
    </w:p>
    <w:p>
      <w:pPr>
        <w:spacing w:after="60" w:before="60" w:line="300"/>
        <w:ind w:firstLine="400"/>
        <w:jc w:val="both"/>
      </w:pPr>
      <w:r>
        <w:rPr>
          <w:rFonts w:ascii="Times New Roman" w:cs="Times New Roman" w:eastAsia="Times New Roman" w:hAnsi="Times New Roman"/>
          <w:sz w:val="26"/>
          <w:szCs w:val="26"/>
        </w:rPr>
        <w:t xml:space="preserve">b) Cổ đông có thể là tổ chức, cá nhân; số lượng cổ đông tối thiểu là 03 và không hạn chế số lượng tối đa;</w:t>
      </w:r>
    </w:p>
    <w:p>
      <w:pPr>
        <w:spacing w:after="60" w:before="60" w:line="300"/>
        <w:ind w:firstLine="400"/>
        <w:jc w:val="both"/>
      </w:pPr>
      <w:r>
        <w:rPr>
          <w:rFonts w:ascii="Times New Roman" w:cs="Times New Roman" w:eastAsia="Times New Roman" w:hAnsi="Times New Roman"/>
          <w:sz w:val="26"/>
          <w:szCs w:val="26"/>
        </w:rPr>
        <w:t xml:space="preserve">c) Cổ đông chỉ chịu trách nhiệm về các khoản nợ và nghĩa vụ tài sản khác của doanh nghiệp trong phạm vi số vốn đã góp vào doanh nghiệp;</w:t>
      </w:r>
    </w:p>
    <w:p>
      <w:pPr>
        <w:spacing w:after="60" w:before="60" w:line="300"/>
        <w:ind w:firstLine="400"/>
        <w:jc w:val="both"/>
      </w:pPr>
      <w:r>
        <w:rPr>
          <w:rFonts w:ascii="Times New Roman" w:cs="Times New Roman" w:eastAsia="Times New Roman" w:hAnsi="Times New Roman"/>
          <w:sz w:val="26"/>
          <w:szCs w:val="26"/>
        </w:rPr>
        <w:t xml:space="preserve">d) Cổ đông có quyền tự do chuyển nhượng cổ phần của mình cho người khác, trừ trường hợp quy định tại khoản 3 Điều 120 và khoản 1 Điều 127 của Luật này.</w:t>
      </w:r>
    </w:p>
    <w:p>
      <w:pPr>
        <w:spacing w:after="60" w:before="60" w:line="300"/>
        <w:ind w:firstLine="400"/>
        <w:jc w:val="both"/>
      </w:pPr>
      <w:r>
        <w:rPr>
          <w:rFonts w:ascii="Times New Roman" w:cs="Times New Roman" w:eastAsia="Times New Roman" w:hAnsi="Times New Roman"/>
          <w:sz w:val="26"/>
          <w:szCs w:val="26"/>
        </w:rPr>
        <w:t xml:space="preserve">2. Công ty cổ phần có tư cách pháp nhân kể từ ngày được cấp Giấy chứng nhận đăng ký doanh nghiệp.</w:t>
      </w:r>
    </w:p>
    <w:p>
      <w:pPr>
        <w:spacing w:after="60" w:before="60" w:line="300"/>
        <w:ind w:firstLine="400"/>
        <w:jc w:val="both"/>
      </w:pPr>
      <w:r>
        <w:rPr>
          <w:rFonts w:ascii="Times New Roman" w:cs="Times New Roman" w:eastAsia="Times New Roman" w:hAnsi="Times New Roman"/>
          <w:sz w:val="26"/>
          <w:szCs w:val="26"/>
        </w:rPr>
        <w:t xml:space="preserve">3. Công ty cổ phần có quyền phát hành cổ phần, trái phiếu và các loại chứng khoán khác của công ty.</w:t>
      </w:r>
    </w:p>
    <w:tbl>
      <w:tblPr>
        <w:tblW w:type="pct" w:w="100%"/>
        <w:tblBorders>
          <w:top w:val="none"/>
          <w:left w:val="none"/>
          <w:bottom w:val="none"/>
          <w:right w:val="none"/>
          <w:insideH w:val="none"/>
          <w:insideV w:val="none"/>
        </w:tblBorders>
      </w:tblPr>
      <w:tblGrid>
        <w:gridCol w:w="100"/>
        <w:gridCol w:w="100"/>
      </w:tblGrid>
      <w:tr>
        <w:tc>
          <w:tcPr>
            <w:tcW w:type="pct" w:w="50%"/>
          </w:tcPr>
          <w:p>
            <w:pPr>
              <w:spacing w:before="240"/>
            </w:pPr>
            <w:r>
              <w:rPr>
                <w:rFonts w:ascii="Times New Roman" w:cs="Times New Roman" w:eastAsia="Times New Roman" w:hAnsi="Times New Roman"/>
                <w:b/>
                <w:bCs/>
                <w:i/>
                <w:iCs/>
                <w:sz w:val="22"/>
                <w:szCs w:val="22"/>
              </w:rPr>
              <w:t xml:space="preserve">Nơi nhận:</w:t>
            </w:r>
          </w:p>
          <w:p>
            <w:r>
              <w:rPr>
                <w:rFonts w:ascii="Times New Roman" w:cs="Times New Roman" w:eastAsia="Times New Roman" w:hAnsi="Times New Roman"/>
                <w:sz w:val="20"/>
                <w:szCs w:val="20"/>
              </w:rPr>
              <w:t xml:space="preserve">- Như trên;
- Ban Giám đốc;
- Lưu: VT, Hồ sơ.</w:t>
            </w:r>
          </w:p>
        </w:tc>
        <w:tc>
          <w:tcPr>
            <w:tcW w:type="pct" w:w="50%"/>
          </w:tcPr>
          <w:p>
            <w:pPr>
              <w:spacing w:before="240"/>
              <w:jc w:val="center"/>
            </w:pPr>
            <w:r>
              <w:rPr>
                <w:rFonts w:ascii="Times New Roman" w:cs="Times New Roman" w:eastAsia="Times New Roman" w:hAnsi="Times New Roman"/>
                <w:b/>
                <w:bCs/>
                <w:sz w:val="24"/>
                <w:szCs w:val="24"/>
              </w:rPr>
              <w:t xml:space="preserve">THỦ TRƯỞNG CƠ QUAN</w:t>
            </w:r>
          </w:p>
          <w:p>
            <w:pPr>
              <w:spacing w:before="600"/>
              <w:jc w:val="center"/>
            </w:pPr>
            <w:r>
              <w:rPr>
                <w:rFonts w:ascii="Times New Roman" w:cs="Times New Roman" w:eastAsia="Times New Roman" w:hAnsi="Times New Roman"/>
                <w:b/>
                <w:bCs/>
                <w:sz w:val="26"/>
                <w:szCs w:val="26"/>
              </w:rPr>
              <w:t xml:space="preserve">Nguyễn Thị Kim Ngân</w:t>
            </w:r>
          </w:p>
        </w:tc>
      </w:tr>
    </w:tbl>
    <w:sectPr>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2026-08-31T14:55:11.608Z</dcterms:created>
  <dcterms:modified xsi:type="dcterms:W3CDTF">2026-08-31T14:55:11.608Z</dcterms:modified>
</cp:coreProperties>
</file>

<file path=docProps/custom.xml><?xml version="1.0" encoding="utf-8"?>
<Properties xmlns="http://schemas.openxmlformats.org/officeDocument/2006/custom-properties" xmlns:vt="http://schemas.openxmlformats.org/officeDocument/2006/docPropsVTypes"/>
</file>