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Pr>
      <w:tblGrid>
        <w:gridCol w:w="100"/>
        <w:gridCol w:w="100"/>
      </w:tblGrid>
      <w:tr>
        <w:tc>
          <w:tcPr>
            <w:tcW w:type="pct" w:w="45%"/>
          </w:tcPr>
          <w:p>
            <w:pPr>
              <w:jc w:val="center"/>
            </w:pPr>
            <w:r>
              <w:rPr>
                <w:rFonts w:ascii="Times New Roman" w:cs="Times New Roman" w:eastAsia="Times New Roman" w:hAnsi="Times New Roman"/>
                <w:b/>
                <w:bCs/>
                <w:sz w:val="24"/>
                <w:szCs w:val="24"/>
              </w:rPr>
              <w:t xml:space="preserve">QUỐC HỘI</w:t>
            </w:r>
          </w:p>
          <w:p>
            <w:pPr>
              <w:spacing w:after="120" w:before="80"/>
              <w:jc w:val="center"/>
            </w:pPr>
            <w:r>
              <w:rPr>
                <w:rFonts w:ascii="Times New Roman" w:cs="Times New Roman" w:eastAsia="Times New Roman" w:hAnsi="Times New Roman"/>
                <w:sz w:val="24"/>
                <w:szCs w:val="24"/>
              </w:rPr>
              <w:t xml:space="preserve">Số: 88/2015/QH13</w:t>
            </w:r>
          </w:p>
        </w:tc>
        <w:tc>
          <w:tcPr>
            <w:tcW w:type="pct" w:w="55%"/>
          </w:tcPr>
          <w:p>
            <w:pPr>
              <w:jc w:val="center"/>
            </w:pPr>
            <w:r>
              <w:rPr>
                <w:rFonts w:ascii="Times New Roman" w:cs="Times New Roman" w:eastAsia="Times New Roman" w:hAnsi="Times New Roman"/>
                <w:b/>
                <w:bCs/>
                <w:sz w:val="24"/>
                <w:szCs w:val="24"/>
              </w:rPr>
              <w:t xml:space="preserve">CỘNG HÒA XÃ HỘI CHỦ NGHĨA VIỆT NAM</w:t>
            </w:r>
          </w:p>
          <w:p>
            <w:pPr>
              <w:spacing w:after="120" w:before="40"/>
              <w:jc w:val="center"/>
            </w:pPr>
            <w:r>
              <w:rPr>
                <w:rFonts w:ascii="Times New Roman" w:cs="Times New Roman" w:eastAsia="Times New Roman" w:hAnsi="Times New Roman"/>
                <w:b/>
                <w:bCs/>
                <w:sz w:val="26"/>
                <w:szCs w:val="26"/>
                <w:u w:val="single"/>
              </w:rPr>
              <w:t xml:space="preserve">Độc lập - Tự do - Hạnh phúc</w:t>
            </w:r>
          </w:p>
          <w:p>
            <w:pPr>
              <w:jc w:val="right"/>
            </w:pPr>
            <w:r>
              <w:rPr>
                <w:rFonts w:ascii="Times New Roman" w:cs="Times New Roman" w:eastAsia="Times New Roman" w:hAnsi="Times New Roman"/>
                <w:i/>
                <w:iCs/>
                <w:sz w:val="22"/>
                <w:szCs w:val="22"/>
              </w:rPr>
              <w:t xml:space="preserve">Ngày ban hành: 20/11/2015</w:t>
            </w:r>
          </w:p>
        </w:tc>
      </w:tr>
    </w:tbl>
    <w:p>
      <w:pPr>
        <w:spacing w:after="240" w:before="360"/>
        <w:jc w:val="center"/>
      </w:pPr>
      <w:r>
        <w:rPr>
          <w:rFonts w:ascii="Times New Roman" w:cs="Times New Roman" w:eastAsia="Times New Roman" w:hAnsi="Times New Roman"/>
          <w:b/>
          <w:bCs/>
          <w:sz w:val="28"/>
          <w:szCs w:val="28"/>
        </w:rPr>
        <w:t xml:space="preserve">LUẬT KẾ TOÁN SỐ 88/2015/QH13</w:t>
      </w:r>
    </w:p>
    <w:p>
      <w:pPr>
        <w:spacing w:after="60" w:before="60" w:line="300"/>
        <w:ind w:firstLine="400"/>
        <w:jc w:val="both"/>
      </w:pPr>
      <w:r>
        <w:rPr>
          <w:rFonts w:ascii="Times New Roman" w:cs="Times New Roman" w:eastAsia="Times New Roman" w:hAnsi="Times New Roman"/>
          <w:sz w:val="26"/>
          <w:szCs w:val="26"/>
        </w:rPr>
        <w:t xml:space="preserve">QUỐC HỘI</w:t>
      </w:r>
    </w:p>
    <w:p>
      <w:pPr>
        <w:spacing w:after="60" w:before="60" w:line="300"/>
        <w:ind w:firstLine="400"/>
        <w:jc w:val="both"/>
      </w:pPr>
      <w:r>
        <w:rPr>
          <w:rFonts w:ascii="Times New Roman" w:cs="Times New Roman" w:eastAsia="Times New Roman" w:hAnsi="Times New Roman"/>
          <w:sz w:val="26"/>
          <w:szCs w:val="26"/>
        </w:rPr>
        <w:t xml:space="preserve">_______</w:t>
      </w:r>
    </w:p>
    <w:p>
      <w:pPr>
        <w:spacing w:after="60" w:before="60" w:line="300"/>
        <w:ind w:firstLine="400"/>
        <w:jc w:val="both"/>
      </w:pPr>
      <w:r>
        <w:rPr>
          <w:rFonts w:ascii="Times New Roman" w:cs="Times New Roman" w:eastAsia="Times New Roman" w:hAnsi="Times New Roman"/>
          <w:sz w:val="26"/>
          <w:szCs w:val="26"/>
        </w:rPr>
        <w:t xml:space="preserve">Số: 88/2015/QH13</w:t>
      </w:r>
    </w:p>
    <w:p>
      <w:pPr>
        <w:spacing w:after="60" w:before="60" w:line="300"/>
        <w:ind w:firstLine="400"/>
        <w:jc w:val="both"/>
      </w:pPr>
      <w:r>
        <w:rPr>
          <w:rFonts w:ascii="Times New Roman" w:cs="Times New Roman" w:eastAsia="Times New Roman" w:hAnsi="Times New Roman"/>
          <w:sz w:val="26"/>
          <w:szCs w:val="26"/>
        </w:rPr>
        <w:t xml:space="preserve">CỘNG HÒA XÃ HỘI CHỦ NGHĨA VIỆT NAM</w:t>
      </w:r>
    </w:p>
    <w:p>
      <w:pPr>
        <w:spacing w:after="60" w:before="60" w:line="300"/>
        <w:ind w:firstLine="400"/>
        <w:jc w:val="both"/>
      </w:pPr>
      <w:r>
        <w:rPr>
          <w:rFonts w:ascii="Times New Roman" w:cs="Times New Roman" w:eastAsia="Times New Roman" w:hAnsi="Times New Roman"/>
          <w:sz w:val="26"/>
          <w:szCs w:val="26"/>
        </w:rPr>
        <w:t xml:space="preserve">Độc lập - Tự do - Hạnh phúc</w:t>
      </w:r>
    </w:p>
    <w:p>
      <w:pPr>
        <w:spacing w:after="60" w:before="60" w:line="300"/>
        <w:ind w:firstLine="400"/>
        <w:jc w:val="both"/>
      </w:pPr>
      <w:r>
        <w:rPr>
          <w:rFonts w:ascii="Times New Roman" w:cs="Times New Roman" w:eastAsia="Times New Roman" w:hAnsi="Times New Roman"/>
          <w:sz w:val="26"/>
          <w:szCs w:val="26"/>
        </w:rPr>
        <w:t xml:space="preserve">__________________________</w:t>
      </w:r>
    </w:p>
    <w:p>
      <w:pPr>
        <w:spacing w:after="60" w:before="60" w:line="300"/>
        <w:ind w:firstLine="400"/>
        <w:jc w:val="both"/>
      </w:pPr>
      <w:r>
        <w:rPr>
          <w:rFonts w:ascii="Times New Roman" w:cs="Times New Roman" w:eastAsia="Times New Roman" w:hAnsi="Times New Roman"/>
          <w:sz w:val="26"/>
          <w:szCs w:val="26"/>
        </w:rPr>
        <w:t xml:space="preserve">Hà Nội, ngày 2015-11-20</w:t>
      </w:r>
    </w:p>
    <w:p>
      <w:pPr>
        <w:spacing w:after="60" w:before="60" w:line="300"/>
        <w:ind w:firstLine="400"/>
        <w:jc w:val="both"/>
      </w:pPr>
      <w:r>
        <w:rPr>
          <w:rFonts w:ascii="Times New Roman" w:cs="Times New Roman" w:eastAsia="Times New Roman" w:hAnsi="Times New Roman"/>
          <w:sz w:val="26"/>
          <w:szCs w:val="26"/>
        </w:rPr>
        <w:t xml:space="preserve">LUẬT KẾ TOÁN SỐ 88/2015/QH13</w:t>
      </w:r>
    </w:p>
    <w:p>
      <w:pPr>
        <w:spacing w:after="100" w:before="200"/>
      </w:pPr>
      <w:r>
        <w:rPr>
          <w:rFonts w:ascii="Times New Roman" w:cs="Times New Roman" w:eastAsia="Times New Roman" w:hAnsi="Times New Roman"/>
          <w:b/>
          <w:bCs/>
          <w:sz w:val="26"/>
          <w:szCs w:val="26"/>
        </w:rPr>
        <w:t xml:space="preserve">Điều 1. Phạm vi điều chỉnh</w:t>
      </w:r>
    </w:p>
    <w:p>
      <w:pPr>
        <w:spacing w:after="60" w:before="60" w:line="300"/>
        <w:ind w:firstLine="400"/>
        <w:jc w:val="both"/>
      </w:pPr>
      <w:r>
        <w:rPr>
          <w:rFonts w:ascii="Times New Roman" w:cs="Times New Roman" w:eastAsia="Times New Roman" w:hAnsi="Times New Roman"/>
          <w:sz w:val="26"/>
          <w:szCs w:val="26"/>
        </w:rPr>
        <w:t xml:space="preserve">Luật này quy định về nội dung công tác kế toán, tổ chức bộ máy kế toán, người làm kế toán, hoạt động kinh doanh dịch vụ kế toán, quản lý nhà nước về kế toán và tổ chức nghề nghiệp về kế toán.</w:t>
      </w:r>
    </w:p>
    <w:p>
      <w:pPr>
        <w:spacing w:after="100" w:before="200"/>
      </w:pPr>
      <w:r>
        <w:rPr>
          <w:rFonts w:ascii="Times New Roman" w:cs="Times New Roman" w:eastAsia="Times New Roman" w:hAnsi="Times New Roman"/>
          <w:b/>
          <w:bCs/>
          <w:sz w:val="26"/>
          <w:szCs w:val="26"/>
        </w:rPr>
        <w:t xml:space="preserve">Điều 6. Nguyên tắc kế toán</w:t>
      </w:r>
    </w:p>
    <w:p>
      <w:pPr>
        <w:spacing w:after="60" w:before="60" w:line="300"/>
        <w:ind w:firstLine="400"/>
        <w:jc w:val="both"/>
      </w:pPr>
      <w:r>
        <w:rPr>
          <w:rFonts w:ascii="Times New Roman" w:cs="Times New Roman" w:eastAsia="Times New Roman" w:hAnsi="Times New Roman"/>
          <w:sz w:val="26"/>
          <w:szCs w:val="26"/>
        </w:rPr>
        <w:t xml:space="preserve">1. Giá trị tài sản và nợ phải trả được ghi nhận ban đầu theo giá gốc. Sau ghi nhận ban đầu, đối với một số loại tài sản hoặc nợ phải trả mà giá trị biến động thường xuyên theo giá thị trường và giá trị của chúng có thể xác định lại một cách đáng tin cậy thì được ghi nhận theo giá trị hợp lý tại thời điểm cuối kỳ lập báo cáo tài chính.</w:t>
      </w:r>
    </w:p>
    <w:p>
      <w:pPr>
        <w:spacing w:after="60" w:before="60" w:line="300"/>
        <w:ind w:firstLine="400"/>
        <w:jc w:val="both"/>
      </w:pPr>
      <w:r>
        <w:rPr>
          <w:rFonts w:ascii="Times New Roman" w:cs="Times New Roman" w:eastAsia="Times New Roman" w:hAnsi="Times New Roman"/>
          <w:sz w:val="26"/>
          <w:szCs w:val="26"/>
        </w:rPr>
        <w:t xml:space="preserve">2. Các quy định và phương pháp kế toán đã chọn phải được áp dụng nhất quán trong một kỳ kế toán năm; trường hợp có thay đổi thì phải giải trình trong báo cáo tài chính.</w:t>
      </w:r>
    </w:p>
    <w:p>
      <w:pPr>
        <w:spacing w:after="60" w:before="60" w:line="300"/>
        <w:ind w:firstLine="400"/>
        <w:jc w:val="both"/>
      </w:pPr>
      <w:r>
        <w:rPr>
          <w:rFonts w:ascii="Times New Roman" w:cs="Times New Roman" w:eastAsia="Times New Roman" w:hAnsi="Times New Roman"/>
          <w:sz w:val="26"/>
          <w:szCs w:val="26"/>
        </w:rPr>
        <w:t xml:space="preserve">3. Đơn vị kế toán phải thu thập, phản ánh khách quan, đầy đủ, đúng thực tế và đúng kỳ kế toán mà nghiệp vụ kinh tế, tài chính phát sinh.</w:t>
      </w:r>
    </w:p>
    <w:p>
      <w:pPr>
        <w:spacing w:after="60" w:before="60" w:line="300"/>
        <w:ind w:firstLine="400"/>
        <w:jc w:val="both"/>
      </w:pPr>
      <w:r>
        <w:rPr>
          <w:rFonts w:ascii="Times New Roman" w:cs="Times New Roman" w:eastAsia="Times New Roman" w:hAnsi="Times New Roman"/>
          <w:sz w:val="26"/>
          <w:szCs w:val="26"/>
        </w:rPr>
        <w:t xml:space="preserve">4. Báo cáo tài chính phải được lập và gửi cơ quan có thẩm quyền đầy đủ, chính xác và kịp thời. Thông tin, số liệu trong báo cáo tài chính của đơn vị kế toán phải được công khai theo quy định tại Điều 31 và Điều 32 của Luật này.</w:t>
      </w:r>
    </w:p>
    <w:p>
      <w:pPr>
        <w:spacing w:after="100" w:before="200"/>
      </w:pPr>
      <w:r>
        <w:rPr>
          <w:rFonts w:ascii="Times New Roman" w:cs="Times New Roman" w:eastAsia="Times New Roman" w:hAnsi="Times New Roman"/>
          <w:b/>
          <w:bCs/>
          <w:sz w:val="26"/>
          <w:szCs w:val="26"/>
        </w:rPr>
        <w:t xml:space="preserve">Điều 18. Lập và lưu trữ chứng từ kế toán</w:t>
      </w:r>
    </w:p>
    <w:p>
      <w:pPr>
        <w:spacing w:after="60" w:before="60" w:line="300"/>
        <w:ind w:firstLine="400"/>
        <w:jc w:val="both"/>
      </w:pPr>
      <w:r>
        <w:rPr>
          <w:rFonts w:ascii="Times New Roman" w:cs="Times New Roman" w:eastAsia="Times New Roman" w:hAnsi="Times New Roman"/>
          <w:sz w:val="26"/>
          <w:szCs w:val="26"/>
        </w:rPr>
        <w:t xml:space="preserve">1. Mọi nghiệp vụ kinh tế, tài chính phát sinh liên quan đến hoạt động của đơn vị kế toán đều phải lập chứng từ kế toán. Chứng từ kế toán chỉ được lập một lần cho mỗi nghiệp vụ kinh tế, tài chính.</w:t>
      </w:r>
    </w:p>
    <w:p>
      <w:pPr>
        <w:spacing w:after="60" w:before="60" w:line="300"/>
        <w:ind w:firstLine="400"/>
        <w:jc w:val="both"/>
      </w:pPr>
      <w:r>
        <w:rPr>
          <w:rFonts w:ascii="Times New Roman" w:cs="Times New Roman" w:eastAsia="Times New Roman" w:hAnsi="Times New Roman"/>
          <w:sz w:val="26"/>
          <w:szCs w:val="26"/>
        </w:rPr>
        <w:t xml:space="preserve">2. Chứng từ kế toán phải được lập rõ ràng, đầy đủ, kịp thời, chính xác theo nội dung quy định trên mẫu. Trong trường hợp chứng từ kế toán chưa có mẫu thì đơn vị kế toán được tự thiết kế mẫu chứng từ kế toán nhưng phải bảo đảm đầy đủ các nội dung chủ yếu quy định tại Điều 16 của Luật này.</w:t>
      </w:r>
    </w:p>
    <w:p>
      <w:pPr>
        <w:spacing w:after="60" w:before="60" w:line="300"/>
        <w:ind w:firstLine="400"/>
        <w:jc w:val="both"/>
      </w:pPr>
      <w:r>
        <w:rPr>
          <w:rFonts w:ascii="Times New Roman" w:cs="Times New Roman" w:eastAsia="Times New Roman" w:hAnsi="Times New Roman"/>
          <w:sz w:val="26"/>
          <w:szCs w:val="26"/>
        </w:rPr>
        <w:t xml:space="preserve">3. Nội dung nghiệp vụ kinh tế, tài chính trên chứng từ kế toán không được viết tắt, không được tẩy xóa, sửa chữa; khi viết phải dùng bút mực, số và chữ viết phải liên tục, không ngắt quãng, chỗ trống phải gạch chéo. Chứng từ bị tẩy xóa, sửa chữa không có giá trị thanh toán và ghi sổ kế toán. Khi viết sai chứng từ kế toán thì phải hủy bỏ bằng cách gạch chéo vào chứng từ viết sai.</w:t>
      </w:r>
    </w:p>
    <w:p>
      <w:pPr>
        <w:spacing w:after="100" w:before="200"/>
      </w:pPr>
      <w:r>
        <w:rPr>
          <w:rFonts w:ascii="Times New Roman" w:cs="Times New Roman" w:eastAsia="Times New Roman" w:hAnsi="Times New Roman"/>
          <w:b/>
          <w:bCs/>
          <w:sz w:val="26"/>
          <w:szCs w:val="26"/>
        </w:rPr>
        <w:t xml:space="preserve">Điều 41. Bảo quản, lưu trữ tài liệu kế toán</w:t>
      </w:r>
    </w:p>
    <w:p>
      <w:pPr>
        <w:spacing w:after="60" w:before="60" w:line="300"/>
        <w:ind w:firstLine="400"/>
        <w:jc w:val="both"/>
      </w:pPr>
      <w:r>
        <w:rPr>
          <w:rFonts w:ascii="Times New Roman" w:cs="Times New Roman" w:eastAsia="Times New Roman" w:hAnsi="Times New Roman"/>
          <w:sz w:val="26"/>
          <w:szCs w:val="26"/>
        </w:rPr>
        <w:t xml:space="preserve">1. Tài liệu kế toán phải được đơn vị kế toán bảo quản đầy đủ, an toàn trong quá trình sử dụng và lưu trữ.</w:t>
      </w:r>
    </w:p>
    <w:p>
      <w:pPr>
        <w:spacing w:after="60" w:before="60" w:line="300"/>
        <w:ind w:firstLine="400"/>
        <w:jc w:val="both"/>
      </w:pPr>
      <w:r>
        <w:rPr>
          <w:rFonts w:ascii="Times New Roman" w:cs="Times New Roman" w:eastAsia="Times New Roman" w:hAnsi="Times New Roman"/>
          <w:sz w:val="26"/>
          <w:szCs w:val="26"/>
        </w:rPr>
        <w:t xml:space="preserve">2. Tài liệu kế toán lưu trữ phải là bản chính. Trường hợp tài liệu kế toán bị tạm giữ, bị tịch thu thì phải có biên bản kèm theo bản sao chụp có xác nhận; nếu tài liệu kế toán bị mất hoặc bị hủy hoại thì phải có biên bản kèm theo bản sao chụp hoặc xác nhận.</w:t>
      </w:r>
    </w:p>
    <w:p>
      <w:pPr>
        <w:spacing w:after="60" w:before="60" w:line="300"/>
        <w:ind w:firstLine="400"/>
        <w:jc w:val="both"/>
      </w:pPr>
      <w:r>
        <w:rPr>
          <w:rFonts w:ascii="Times New Roman" w:cs="Times New Roman" w:eastAsia="Times New Roman" w:hAnsi="Times New Roman"/>
          <w:sz w:val="26"/>
          <w:szCs w:val="26"/>
        </w:rPr>
        <w:t xml:space="preserve">3. Tài liệu kế toán phải đưa vào lưu trữ trong thời hạn 12 tháng, kể từ ngày kết thúc kỳ kế toán năm hoặc kết thúc công việc kế toán.</w:t>
      </w:r>
    </w:p>
    <w:p>
      <w:pPr>
        <w:spacing w:after="60" w:before="60" w:line="300"/>
        <w:ind w:firstLine="400"/>
        <w:jc w:val="both"/>
      </w:pPr>
      <w:r>
        <w:rPr>
          <w:rFonts w:ascii="Times New Roman" w:cs="Times New Roman" w:eastAsia="Times New Roman" w:hAnsi="Times New Roman"/>
          <w:sz w:val="26"/>
          <w:szCs w:val="26"/>
        </w:rPr>
        <w:t xml:space="preserve">4. Người đại diện theo pháp luật của đơn vị kế toán chịu trách nhiệm tổ chức bảo quản, lưu trữ tài liệu kế toán.</w:t>
      </w:r>
    </w:p>
    <w:p>
      <w:pPr>
        <w:spacing w:after="60" w:before="60" w:line="300"/>
        <w:ind w:firstLine="400"/>
        <w:jc w:val="both"/>
      </w:pPr>
      <w:r>
        <w:rPr>
          <w:rFonts w:ascii="Times New Roman" w:cs="Times New Roman" w:eastAsia="Times New Roman" w:hAnsi="Times New Roman"/>
          <w:sz w:val="26"/>
          <w:szCs w:val="26"/>
        </w:rPr>
        <w:t xml:space="preserve">5. Thời hạn lưu trữ tài liệu kế toán:</w:t>
      </w:r>
    </w:p>
    <w:p>
      <w:pPr>
        <w:spacing w:after="60" w:before="60" w:line="300"/>
        <w:ind w:firstLine="400"/>
        <w:jc w:val="both"/>
      </w:pPr>
      <w:r>
        <w:rPr>
          <w:rFonts w:ascii="Times New Roman" w:cs="Times New Roman" w:eastAsia="Times New Roman" w:hAnsi="Times New Roman"/>
          <w:sz w:val="26"/>
          <w:szCs w:val="26"/>
        </w:rPr>
        <w:t xml:space="preserve">a) Ít nhất là 05 năm đối với tài liệu kế toán dùng cho quản lý, điều hành của đơn vị kế toán, gồm cả chứng từ kế toán không sử dụng trực tiếp để ghi sổ kế toán và lập báo cáo tài chính;</w:t>
      </w:r>
    </w:p>
    <w:p>
      <w:pPr>
        <w:spacing w:after="60" w:before="60" w:line="300"/>
        <w:ind w:firstLine="400"/>
        <w:jc w:val="both"/>
      </w:pPr>
      <w:r>
        <w:rPr>
          <w:rFonts w:ascii="Times New Roman" w:cs="Times New Roman" w:eastAsia="Times New Roman" w:hAnsi="Times New Roman"/>
          <w:sz w:val="26"/>
          <w:szCs w:val="26"/>
        </w:rPr>
        <w:t xml:space="preserve">b) Ít nhất là 10 năm đối với chứng từ kế toán sử dụng trực tiếp để ghi sổ kế toán và lập báo cáo tài chính, sổ kế toán và báo cáo tài chính năm, trừ trường hợp luật khác có quy định thời hạn lưu trữ dài hơn;</w:t>
      </w:r>
    </w:p>
    <w:p>
      <w:pPr>
        <w:spacing w:after="60" w:before="60" w:line="300"/>
        <w:ind w:firstLine="400"/>
        <w:jc w:val="both"/>
      </w:pPr>
      <w:r>
        <w:rPr>
          <w:rFonts w:ascii="Times New Roman" w:cs="Times New Roman" w:eastAsia="Times New Roman" w:hAnsi="Times New Roman"/>
          <w:sz w:val="26"/>
          <w:szCs w:val="26"/>
        </w:rPr>
        <w:t xml:space="preserve">c) Lưu trữ vĩnh viễn đối với tài liệu kế toán có tính sử liệu, có ý nghĩa quan trọng về kinh tế, an ninh, quốc phòng.</w:t>
      </w:r>
    </w:p>
    <w:tbl>
      <w:tblPr>
        <w:tblW w:type="pct" w:w="100%"/>
        <w:tblBorders>
          <w:top w:val="none"/>
          <w:left w:val="none"/>
          <w:bottom w:val="none"/>
          <w:right w:val="none"/>
          <w:insideH w:val="none"/>
          <w:insideV w:val="none"/>
        </w:tblBorders>
      </w:tblPr>
      <w:tblGrid>
        <w:gridCol w:w="100"/>
        <w:gridCol w:w="100"/>
      </w:tblGrid>
      <w:tr>
        <w:tc>
          <w:tcPr>
            <w:tcW w:type="pct" w:w="50%"/>
          </w:tcPr>
          <w:p>
            <w:pPr>
              <w:spacing w:before="240"/>
            </w:pPr>
            <w:r>
              <w:rPr>
                <w:rFonts w:ascii="Times New Roman" w:cs="Times New Roman" w:eastAsia="Times New Roman" w:hAnsi="Times New Roman"/>
                <w:b/>
                <w:bCs/>
                <w:i/>
                <w:iCs/>
                <w:sz w:val="22"/>
                <w:szCs w:val="22"/>
              </w:rPr>
              <w:t xml:space="preserve">Nơi nhận:</w:t>
            </w:r>
          </w:p>
          <w:p>
            <w:r>
              <w:rPr>
                <w:rFonts w:ascii="Times New Roman" w:cs="Times New Roman" w:eastAsia="Times New Roman" w:hAnsi="Times New Roman"/>
                <w:sz w:val="20"/>
                <w:szCs w:val="20"/>
              </w:rPr>
              <w:t xml:space="preserve">- Như trên;
- Ban Giám đốc;
- Lưu: VT, Hồ sơ.</w:t>
            </w:r>
          </w:p>
        </w:tc>
        <w:tc>
          <w:tcPr>
            <w:tcW w:type="pct" w:w="50%"/>
          </w:tcPr>
          <w:p>
            <w:pPr>
              <w:spacing w:before="240"/>
              <w:jc w:val="center"/>
            </w:pPr>
            <w:r>
              <w:rPr>
                <w:rFonts w:ascii="Times New Roman" w:cs="Times New Roman" w:eastAsia="Times New Roman" w:hAnsi="Times New Roman"/>
                <w:b/>
                <w:bCs/>
                <w:sz w:val="24"/>
                <w:szCs w:val="24"/>
              </w:rPr>
              <w:t xml:space="preserve">THỦ TRƯỞNG CƠ QUAN</w:t>
            </w:r>
          </w:p>
          <w:p>
            <w:pPr>
              <w:spacing w:before="600"/>
              <w:jc w:val="center"/>
            </w:pPr>
            <w:r>
              <w:rPr>
                <w:rFonts w:ascii="Times New Roman" w:cs="Times New Roman" w:eastAsia="Times New Roman" w:hAnsi="Times New Roman"/>
                <w:b/>
                <w:bCs/>
                <w:sz w:val="26"/>
                <w:szCs w:val="26"/>
              </w:rPr>
              <w:t xml:space="preserve">Nguyễn Sinh Hùng</w:t>
            </w:r>
          </w:p>
        </w:tc>
      </w:tr>
    </w:tbl>
    <w:sectPr>
      <w:pgSz w:w="11906" w:h="16838" w:orient="portrait"/>
      <w:pgMar w:top="1440" w:right="1134"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2026-08-31T14:55:12.969Z</dcterms:created>
  <dcterms:modified xsi:type="dcterms:W3CDTF">2026-08-31T14:55:12.969Z</dcterms:modified>
</cp:coreProperties>
</file>

<file path=docProps/custom.xml><?xml version="1.0" encoding="utf-8"?>
<Properties xmlns="http://schemas.openxmlformats.org/officeDocument/2006/custom-properties" xmlns:vt="http://schemas.openxmlformats.org/officeDocument/2006/docPropsVTypes"/>
</file>