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238/TCT-TTKT về việc xác định quan hệ liên kết qua giao dịch bảo lãnh và vay vốn ngân hàng</w:t>
      </w:r>
    </w:p>
    <w:p>
      <w:pPr>
        <w:spacing w:after="360"/>
        <w:jc w:val="center"/>
      </w:pPr>
      <w:r>
        <w:rPr>
          <w:rFonts w:ascii="Times New Roman" w:cs="Times New Roman" w:eastAsia="Times New Roman" w:hAnsi="Times New Roman"/>
          <w:i/>
          <w:iCs/>
          <w:sz w:val="22"/>
          <w:szCs w:val="22"/>
        </w:rPr>
        <w:t xml:space="preserve">Số hiệu: 238/TCT-TTKT | Cơ quan ban hành: Tổng cục Thuế | Ngày ban hành: 2024-01-18</w:t>
      </w:r>
    </w:p>
    <w:p>
      <w:pPr>
        <w:spacing w:after="120" w:line="360"/>
      </w:pPr>
      <w:r>
        <w:rPr>
          <w:rFonts w:ascii="Times New Roman" w:cs="Times New Roman" w:eastAsia="Times New Roman" w:hAnsi="Times New Roman"/>
          <w:sz w:val="26"/>
          <w:szCs w:val="26"/>
        </w:rPr>
        <w:t xml:space="preserve">TỔNG CỤC THUẾ _______ Số: 238/TCT-TTKT CỘNG HÒA XÃ HỘI CHỦ NGHĨA VIỆT NAM Độc lập - Tự do - Hạnh phúc __________________________ Hà Nội, ngày 18 tháng 01 năm 2024 CÔNG VĂN V/v chính sách thuế đối với doanh nghiệp có phát sinh quan hệ liên kết qua giao dịch vay vốn và bảo lãnh Kính gửi: Các Cục Thuế tỉnh, thành phố trực thuộc Trung ương.</w:t>
      </w:r>
    </w:p>
    <w:p>
      <w:pPr>
        <w:spacing w:after="120" w:line="360"/>
      </w:pPr>
      <w:r>
        <w:rPr>
          <w:rFonts w:ascii="Times New Roman" w:cs="Times New Roman" w:eastAsia="Times New Roman" w:hAnsi="Times New Roman"/>
          <w:sz w:val="26"/>
          <w:szCs w:val="26"/>
        </w:rPr>
        <w:t xml:space="preserve">Tổng cục Thuế nhận được đề nghị hướng dẫn của một số Cục Thuế về việc xác định bên có quan hệ liên kết theo quy định tại điểm d, điểm l khoản 2 Điều 5 Nghị định số 132/2020/NĐ-CP ngày 05/11/2020 của Chính phủ.</w:t>
      </w:r>
    </w:p>
    <w:p>
      <w:pPr>
        <w:spacing w:after="120" w:line="360"/>
      </w:pPr>
      <w:r>
        <w:rPr>
          <w:rFonts w:ascii="Times New Roman" w:cs="Times New Roman" w:eastAsia="Times New Roman" w:hAnsi="Times New Roman"/>
          <w:sz w:val="26"/>
          <w:szCs w:val="26"/>
        </w:rPr>
        <w:t xml:space="preserve">Về vấn đề này, Tổng cục Thuế có ý kiến như sau: 1.</w:t>
      </w:r>
    </w:p>
    <w:p>
      <w:pPr>
        <w:spacing w:after="120" w:line="360"/>
      </w:pPr>
      <w:r>
        <w:rPr>
          <w:rFonts w:ascii="Times New Roman" w:cs="Times New Roman" w:eastAsia="Times New Roman" w:hAnsi="Times New Roman"/>
          <w:sz w:val="26"/>
          <w:szCs w:val="26"/>
        </w:rPr>
        <w:t xml:space="preserve">Căn cứ quy định tại điểm d khoản 2 Điều 5 Nghị định số 132/2020/NĐ-CP: Một doanh nghiệp bảo lãnh hoặc cho một doanh nghiệp khác vay vốn dưới bất kỳ hình thức nào với điều kiện khoản vốn vay ít nhất bằng 25% vốn góp của chủ sở hữu của doanh nghiệp đi vay và chiếm trên 50% tổng giá trị các khoản nợ trung và dài hạn của doanh nghiệp đi vay thì được xác định là các bên có quan hệ liên kết.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quy định tại khoản 3 Điều 16 Nghị định số 132/2020/NĐ-CP: Tổng chi phí lãi vay sau khi trừ lãi tiền gửi và lãi cho vay phát sinh trong kỳ của người nộp thuế được trừ khi xác định thu nhập chịu thuế TNDN không vượt quá 30% của tổng lợi nhuận thuần từ hoạt động kinh doanh cộng chi phí lãi vay sau khi trừ lãi tiền gửi và lãi cho vay cộng chi phí khấu hao phát sinh trong kỳ (EBITDA).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có phát sinh quan hệ liên kết theo tiêu chí nêu trên có trách nhiệm kê khai các biểu mẫu thông tin về quan hệ liên kết và giao dịch liên kết theo Phụ lục I, II, III ban hành kèm theo Nghị định số 132/2020/NĐ-CP (và Nghị định số 20/2025/NĐ-CP) đính kèm Tờ khai quyết toán thuế TNDN.</w:t>
      </w:r>
    </w:p>
    <w:p>
      <w:pPr>
        <w:spacing w:after="120" w:line="360"/>
      </w:pPr>
      <w:r>
        <w:rPr>
          <w:rFonts w:ascii="Times New Roman" w:cs="Times New Roman" w:eastAsia="Times New Roman" w:hAnsi="Times New Roman"/>
          <w:sz w:val="26"/>
          <w:szCs w:val="26"/>
        </w:rPr>
        <w:t xml:space="preserve">Tổng cục Thuế hướng dẫn để các Cục Thuế thực hiện kiểm tra, thanh tra thuế theo đúng quy định./.</w:t>
      </w:r>
    </w:p>
    <w:p>
      <w:pPr>
        <w:spacing w:after="120" w:line="360"/>
      </w:pPr>
      <w:r>
        <w:rPr>
          <w:rFonts w:ascii="Times New Roman" w:cs="Times New Roman" w:eastAsia="Times New Roman" w:hAnsi="Times New Roman"/>
          <w:sz w:val="26"/>
          <w:szCs w:val="26"/>
        </w:rPr>
        <w:t xml:space="preserve">Nơi nhận: - Như trên; - Tổng cục trưởng (để b/c); - Lưu: VT, TTKT (3b).</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2026-08-31T08:15:54.273Z</dcterms:created>
  <dcterms:modified xsi:type="dcterms:W3CDTF">2026-08-31T08:15:54.273Z</dcterms:modified>
</cp:coreProperties>
</file>

<file path=docProps/custom.xml><?xml version="1.0" encoding="utf-8"?>
<Properties xmlns="http://schemas.openxmlformats.org/officeDocument/2006/custom-properties" xmlns:vt="http://schemas.openxmlformats.org/officeDocument/2006/docPropsVTypes"/>
</file>