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3115/TCT-CS về việc tính chi phí được trừ đối với hóa đơn chứng từ từ nhà cung cấp nước ngoài (Meta, Google, AWS)</w:t>
      </w:r>
    </w:p>
    <w:p>
      <w:pPr>
        <w:spacing w:after="360"/>
        <w:jc w:val="center"/>
      </w:pPr>
      <w:r>
        <w:rPr>
          <w:rFonts w:ascii="Times New Roman" w:cs="Times New Roman" w:eastAsia="Times New Roman" w:hAnsi="Times New Roman"/>
          <w:i/>
          <w:iCs/>
          <w:sz w:val="22"/>
          <w:szCs w:val="22"/>
        </w:rPr>
        <w:t xml:space="preserve">Số hiệu: 3115/TCT-CS | Cơ quan ban hành: Tổng cục Thuế | Ngày ban hành: 2024-07-19</w:t>
      </w:r>
    </w:p>
    <w:p>
      <w:pPr>
        <w:spacing w:after="120" w:line="360"/>
      </w:pPr>
      <w:r>
        <w:rPr>
          <w:rFonts w:ascii="Times New Roman" w:cs="Times New Roman" w:eastAsia="Times New Roman" w:hAnsi="Times New Roman"/>
          <w:sz w:val="26"/>
          <w:szCs w:val="26"/>
        </w:rPr>
        <w:t xml:space="preserve">TỔNG CỤC THUẾ _______ Số: 3115/TCT-CS CỘNG HÒA XÃ HỘI CHỦ NGHĨA VIỆT NAM Độc lập - Tự do - Hạnh phúc __________________________ Hà Nội, ngày 19 tháng 07 năm 2024 CÔNG VĂN V/v chính sách thuế TNDN đối với chi phí mua dịch vụ của Nhà cung cấp nước ngoài Kính gửi: Các Cục Thuế tỉnh, thành phố trực thuộc Trung ương.</w:t>
      </w:r>
    </w:p>
    <w:p>
      <w:pPr>
        <w:spacing w:after="120" w:line="360"/>
      </w:pPr>
      <w:r>
        <w:rPr>
          <w:rFonts w:ascii="Times New Roman" w:cs="Times New Roman" w:eastAsia="Times New Roman" w:hAnsi="Times New Roman"/>
          <w:sz w:val="26"/>
          <w:szCs w:val="26"/>
        </w:rPr>
        <w:t xml:space="preserve">Tổng cục Thuế nhận được phản ánh của một số Cục Thuế và doanh nghiệp về việc xác định chi phí được trừ khi tính thuế TNDN đối với các khoản chi trả dịch vụ cho Nhà cung cấp nước ngoài (NCCNN) đã thực hiện đăng ký thuế, khai thuế và nộp thuế trực tiếp tại Việt Nam qua Cổng thông tin điện tử của Tổng cục Thuế dành cho NCCNN (Etaxvn.gdt.gov.vn).</w:t>
      </w:r>
    </w:p>
    <w:p>
      <w:pPr>
        <w:spacing w:after="120" w:line="360"/>
      </w:pPr>
      <w:r>
        <w:rPr>
          <w:rFonts w:ascii="Times New Roman" w:cs="Times New Roman" w:eastAsia="Times New Roman" w:hAnsi="Times New Roman"/>
          <w:sz w:val="26"/>
          <w:szCs w:val="26"/>
        </w:rPr>
        <w:t xml:space="preserve">Về vấn đề này, Tổng cục Thuế có ý kiến như sau: 1.</w:t>
      </w:r>
    </w:p>
    <w:p>
      <w:pPr>
        <w:spacing w:after="120" w:line="360"/>
      </w:pPr>
      <w:r>
        <w:rPr>
          <w:rFonts w:ascii="Times New Roman" w:cs="Times New Roman" w:eastAsia="Times New Roman" w:hAnsi="Times New Roman"/>
          <w:sz w:val="26"/>
          <w:szCs w:val="26"/>
        </w:rPr>
        <w:t xml:space="preserve">Căn cứ khoản 1 Điều 4 Thông tư số 96/2015/TT-BTC ngày 22/6/2015 của Bộ Tài chính hướng dẫn về các điều kiện để khoản chi được tính vào chi phí được trừ khi xác định thu nhập chịu thuế TNDN; 2.</w:t>
      </w:r>
    </w:p>
    <w:p>
      <w:pPr>
        <w:spacing w:after="120" w:line="360"/>
      </w:pPr>
      <w:r>
        <w:rPr>
          <w:rFonts w:ascii="Times New Roman" w:cs="Times New Roman" w:eastAsia="Times New Roman" w:hAnsi="Times New Roman"/>
          <w:sz w:val="26"/>
          <w:szCs w:val="26"/>
        </w:rPr>
        <w:t xml:space="preserve">Căn cứ Thông tư số 80/2021/TT-BTC ngày 29/9/2021 của Bộ Tài chính hướng dẫn thi hành một số điều của Luật Quản lý thuế về quản lý thuế đối với hoạt động kinh doanh thương mại điện tử, kinh doanh dựa trên nền tảng số của NCCNN không có cơ sở thường trú tại Việt Nam; Theo đó: - Trường hợp doanh nghiệp Việt Nam mua hàng hóa, dịch vụ của NCCNN (như Google, Meta, Microsoft, Amazon Web Services...) mà NCCNN này đã thực hiện đăng ký thuế, khai thuế và nộp thuế trực tiếp tại Việt Nam theo quy định tại Điều 76, Điều 77 Thông tư số 80/2021/TT-BTC; - Doanh nghiệp Việt Nam có hóa đơn, chứng từ do NCCNN cung cấp thể hiện rõ tên, địa chỉ, mã số thuế của doanh nghiệp Việt Nam người mua hàng; - Có chứng từ thanh toán không dùng tiền mặt (thông qua tài khoản ngân hàng hoặc thẻ tín dụng công ty của doanh nghiệp) theo đúng quy định; - Khoản chi này phục vụ thực tế cho hoạt động sản xuất kinh doanh của doanh nghiệp, Thì: Doanh nghiệp Việt Nam được tính khoản chi phí này vào chi phí được trừ khi xác định thu nhập chịu thuế TNDN theo quy định.</w:t>
      </w:r>
    </w:p>
    <w:p>
      <w:pPr>
        <w:spacing w:after="120" w:line="360"/>
      </w:pPr>
      <w:r>
        <w:rPr>
          <w:rFonts w:ascii="Times New Roman" w:cs="Times New Roman" w:eastAsia="Times New Roman" w:hAnsi="Times New Roman"/>
          <w:sz w:val="26"/>
          <w:szCs w:val="26"/>
        </w:rPr>
        <w:t xml:space="preserve">Doanh nghiệp Việt Nam không phải thực hiện khấu trừ và nộp thay thuế nhà thầu (FCT) đối với số tiền thanh toán này do NCCNN đã tự khai và nộp thuế trực tiếp.</w:t>
      </w:r>
    </w:p>
    <w:p>
      <w:pPr>
        <w:spacing w:after="120" w:line="360"/>
      </w:pPr>
      <w:r>
        <w:rPr>
          <w:rFonts w:ascii="Times New Roman" w:cs="Times New Roman" w:eastAsia="Times New Roman" w:hAnsi="Times New Roman"/>
          <w:sz w:val="26"/>
          <w:szCs w:val="26"/>
        </w:rPr>
        <w:t xml:space="preserve">Tổng cục Thuế thông báo để các Cục Thuế và doanh nghiệp biết và thực hiện./.</w:t>
      </w:r>
    </w:p>
    <w:p>
      <w:pPr>
        <w:spacing w:after="120" w:line="360"/>
      </w:pPr>
      <w:r>
        <w:rPr>
          <w:rFonts w:ascii="Times New Roman" w:cs="Times New Roman" w:eastAsia="Times New Roman" w:hAnsi="Times New Roman"/>
          <w:sz w:val="26"/>
          <w:szCs w:val="26"/>
        </w:rPr>
        <w:t xml:space="preserve">Nơi nhận: - Như trên; - Lãnh đạo Tổng cục (để b/c); - Lưu: VT, CS (3b).</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2026-08-31T08:15:54.247Z</dcterms:created>
  <dcterms:modified xsi:type="dcterms:W3CDTF">2026-08-31T08:15:54.247Z</dcterms:modified>
</cp:coreProperties>
</file>

<file path=docProps/custom.xml><?xml version="1.0" encoding="utf-8"?>
<Properties xmlns="http://schemas.openxmlformats.org/officeDocument/2006/custom-properties" xmlns:vt="http://schemas.openxmlformats.org/officeDocument/2006/docPropsVTypes"/>
</file>