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3643/TNI-QLDN về việc xuất hóa đơn và kê khai thuế đối với hoạt động chuyển nhượng quyền sử dụng đất</w:t>
      </w:r>
    </w:p>
    <w:p>
      <w:pPr>
        <w:spacing w:after="360"/>
        <w:jc w:val="center"/>
      </w:pPr>
      <w:r>
        <w:rPr>
          <w:rFonts w:ascii="Times New Roman" w:cs="Times New Roman" w:eastAsia="Times New Roman" w:hAnsi="Times New Roman"/>
          <w:i/>
          <w:iCs/>
          <w:sz w:val="22"/>
          <w:szCs w:val="22"/>
        </w:rPr>
        <w:t xml:space="preserve">Số hiệu: 3643/TNI-QLDN | Cơ quan ban hành: Cục Thuế tỉnh Tây Ninh | Ngày ban hành: 2025-08-20</w:t>
      </w:r>
    </w:p>
    <w:p>
      <w:pPr>
        <w:spacing w:after="120" w:line="360"/>
      </w:pPr>
      <w:r>
        <w:rPr>
          <w:rFonts w:ascii="Times New Roman" w:cs="Times New Roman" w:eastAsia="Times New Roman" w:hAnsi="Times New Roman"/>
          <w:sz w:val="26"/>
          <w:szCs w:val="26"/>
        </w:rPr>
        <w:t xml:space="preserve">CỤC THUẾ TỈNH TÂY NINH _______ Số: 3643/TNI-QLDN CỘNG HÒA XÃ HỘI CHỦ NGHĨA VIỆT NAM Độc lập - Tự do - Hạnh phúc __________________________ Tây Ninh, ngày 20 tháng 8 năm 2025 CÔNG VĂN Về việc xuất hóa đơn và kê khai thuế đối với hoạt động chuyển nhượng quyền sử dụng đất Kính gửi: Các doanh nghiệp, người nộp thuế trên địa bàn tỉnh Tây Ninh Cục Thuế tỉnh Tây Ninh nhận được phản ánh, vướng mắc về việc lập hóa đơn và xác định giá đất được trừ khi tính thuế GTGT và thuế TNDN theo quy định của Luật Đất đai 2024 và Luật Thuế GTGT 2024.</w:t>
      </w:r>
    </w:p>
    <w:p>
      <w:pPr>
        <w:spacing w:after="120" w:line="360"/>
      </w:pPr>
      <w:r>
        <w:rPr>
          <w:rFonts w:ascii="Times New Roman" w:cs="Times New Roman" w:eastAsia="Times New Roman" w:hAnsi="Times New Roman"/>
          <w:sz w:val="26"/>
          <w:szCs w:val="26"/>
        </w:rPr>
        <w:t xml:space="preserve">Cục Thuế có ý kiến hướng dẫn như sau: 1.</w:t>
      </w:r>
    </w:p>
    <w:p>
      <w:pPr>
        <w:spacing w:after="120" w:line="360"/>
      </w:pPr>
      <w:r>
        <w:rPr>
          <w:rFonts w:ascii="Times New Roman" w:cs="Times New Roman" w:eastAsia="Times New Roman" w:hAnsi="Times New Roman"/>
          <w:sz w:val="26"/>
          <w:szCs w:val="26"/>
        </w:rPr>
        <w:t xml:space="preserve">Về hóa đơn GTGT: Khi chuyển nhượng bất động sản, doanh nghiệp phải lập hóa đơn điện tử ghi rõ giá chuyển nhượng quyền sử dụng đất, giá tính thuế GTGT và tiền thuế GTGT (nếu có).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Về giá đất được trừ khi tính thuế GTGT: Thực hiện theo quy định tại Nghị định 181/2025/NĐ-CP và Thông tư 69/2025/TT-BTC, căn cứ vào tiền sử dụng đất thực tế đã nộp ngân sách hoặc giá đất trúng đấu giá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Về thuế TNDN: Thu nhập từ chuyển nhượng bất động sản phải kê khai, nộp thuế riêng theo thuế suất 20%, không được bù trừ với lỗ từ hoạt động sản xuất kinh doanh thông thường (trừ trường hợp pháp luật có quy định khác).</w:t>
      </w:r>
    </w:p>
    <w:p>
      <w:pPr>
        <w:spacing w:after="120" w:line="360"/>
      </w:pPr>
      <w:r>
        <w:rPr>
          <w:rFonts w:ascii="Times New Roman" w:cs="Times New Roman" w:eastAsia="Times New Roman" w:hAnsi="Times New Roman"/>
          <w:sz w:val="26"/>
          <w:szCs w:val="26"/>
        </w:rPr>
        <w:t xml:space="preserve">CỤC THUẾ TỈNH TÂY NINH CỤC TRƯỞNG Trần Văn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2026-08-31T09:49:06.118Z</dcterms:created>
  <dcterms:modified xsi:type="dcterms:W3CDTF">2026-08-31T09:49:06.118Z</dcterms:modified>
</cp:coreProperties>
</file>

<file path=docProps/custom.xml><?xml version="1.0" encoding="utf-8"?>
<Properties xmlns="http://schemas.openxmlformats.org/officeDocument/2006/custom-properties" xmlns:vt="http://schemas.openxmlformats.org/officeDocument/2006/docPropsVTypes"/>
</file>