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4128/TCT-DNNCN về chính sách thuế TNCN đối với thu nhập làm thêm giờ, tiền ăn ca và thủ tục quyết toán thuế qua VNeID</w:t>
      </w:r>
    </w:p>
    <w:p>
      <w:pPr>
        <w:spacing w:after="360"/>
        <w:jc w:val="center"/>
      </w:pPr>
      <w:r>
        <w:rPr>
          <w:rFonts w:ascii="Times New Roman" w:cs="Times New Roman" w:eastAsia="Times New Roman" w:hAnsi="Times New Roman"/>
          <w:i/>
          <w:iCs/>
          <w:sz w:val="22"/>
          <w:szCs w:val="22"/>
        </w:rPr>
        <w:t xml:space="preserve">Số hiệu: 4128/TCT-DNNCN | Cơ quan ban hành: Tổng cục Thuế | Ngày ban hành: 2026-05-15</w:t>
      </w:r>
    </w:p>
    <w:p>
      <w:pPr>
        <w:spacing w:after="120" w:line="360"/>
      </w:pPr>
      <w:r>
        <w:rPr>
          <w:rFonts w:ascii="Times New Roman" w:cs="Times New Roman" w:eastAsia="Times New Roman" w:hAnsi="Times New Roman"/>
          <w:sz w:val="26"/>
          <w:szCs w:val="26"/>
        </w:rPr>
        <w:t xml:space="preserve">TỔNG CỤC THUẾ _______ Số: 4128/TCT-DNNCN V/v: Hướng dẫn chính sách thuế TNCN đối với thu nhập làm thêm giờ và quyết toán thuế điện tử CỘNG HÒA XÃ HỘI CHỦ NGHĨA VIỆT NAM Độc lập - Tự do - Hạnh phúc __________________________ Hà Nội, ngày 15 tháng 5 năm 2026 Kính gửi: Các Cục Thuế tỉnh, thành phố trực thuộc Trung ương Tổng cục Thuế nhận được phản ánh, kiến nghị của một số Cục Thuế và cộng đồng doanh nghiệp về việc thực hiện chính sách thuế thu nhập cá nhân (TNCN) đối với thu nhập từ làm thêm giờ (tăng ca), tiền ăn giữa ca và thủ tục ủy quyền quyết toán thuế qua ứng dụng VNeID từ năm 2026.</w:t>
      </w:r>
    </w:p>
    <w:p>
      <w:pPr>
        <w:spacing w:after="120" w:line="360"/>
      </w:pPr>
      <w:r>
        <w:rPr>
          <w:rFonts w:ascii="Times New Roman" w:cs="Times New Roman" w:eastAsia="Times New Roman" w:hAnsi="Times New Roman"/>
          <w:sz w:val="26"/>
          <w:szCs w:val="26"/>
        </w:rPr>
        <w:t xml:space="preserve">Về vấn đề này, Tổng cục Thuế có ý kiến chỉ đạo thống nhất như sau: 1.</w:t>
      </w:r>
    </w:p>
    <w:p>
      <w:pPr>
        <w:spacing w:after="120" w:line="360"/>
      </w:pPr>
      <w:r>
        <w:rPr>
          <w:rFonts w:ascii="Times New Roman" w:cs="Times New Roman" w:eastAsia="Times New Roman" w:hAnsi="Times New Roman"/>
          <w:sz w:val="26"/>
          <w:szCs w:val="26"/>
        </w:rPr>
        <w:t xml:space="preserve">Về khoản thu nhập làm thêm giờ (tăng ca) được miễn thuế TNCN Căn cứ Luật Thuế TNCN số 109/2025/QH15, Nghị định số 253/2026/NĐ-CP và Thông tư số 42/2026/TT-BTC, kể từ kỳ tính thuế năm 2026, toàn bộ tiền lương làm thêm giờ, tiền lương làm việc ban đêm trả cho người lao động được miễn 100% thuế TNCN.</w:t>
      </w:r>
    </w:p>
    <w:p>
      <w:pPr>
        <w:spacing w:after="120" w:line="360"/>
      </w:pPr>
      <w:r>
        <w:rPr>
          <w:rFonts w:ascii="Times New Roman" w:cs="Times New Roman" w:eastAsia="Times New Roman" w:hAnsi="Times New Roman"/>
          <w:sz w:val="26"/>
          <w:szCs w:val="26"/>
        </w:rPr>
        <w:t xml:space="preserve">Để được xác định là thu nhập miễn thuế khi quyết toán thuế TNCN và tính vào chi phí được trừ khi xác định thu nhập chịu thuế TNDN, doanh nghiệp phải chuẩn bị và lưu trữ đầy đủ hồ sơ gồm: - Thỏa thuận hoặc phiếu giao việc làm thêm giờ có xác nhận của hai bên; - Bảng chấm công ghi nhận thời gian làm thêm giờ thực tế; - Bảng lương thể hiện rõ tiền lương trong giờ tiêu chuẩn và tiền lương làm thêm giờ.</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Về tiền ăn ca, ăn giữa ca phục vụ làm thêm giờ Khoản tiền ăn giữa ca, ăn ca do người sử dụng lao động chi trực tiếp hoặc chi bằng tiền cho người lao động (kể cả trong các ca làm thêm giờ) phù hợp với quy chế tài chính của đơn vị và không vượt quá định mức theo quy định của Bộ LĐ-TB&amp;XH được tính vào chi phí được trừ của doanh nghiệp và không tính vào thu nhập chịu thuế TNCN của cá nhân.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Về ủy quyền quyết toán thuế TNCN điện tử qua VNeID Cá nhân đủ điều kiện ủy quyền quyết toán thuế qua tổ chức chi trả thu nhập có thể thực hiện xác nhận ủy quyền điện tử trên ứng dụng VNeID (mức độ 2).</w:t>
      </w:r>
    </w:p>
    <w:p>
      <w:pPr>
        <w:spacing w:after="120" w:line="360"/>
      </w:pPr>
      <w:r>
        <w:rPr>
          <w:rFonts w:ascii="Times New Roman" w:cs="Times New Roman" w:eastAsia="Times New Roman" w:hAnsi="Times New Roman"/>
          <w:sz w:val="26"/>
          <w:szCs w:val="26"/>
        </w:rPr>
        <w:t xml:space="preserve">Doanh nghiệp căn cứ vào trạng thái xác thực điện tử để thực hiện quyết toán thay mà không bắt buộc phải thu Giấy ủy quyền bản giấy mẫu số 08/UQ-TNCN.</w:t>
      </w:r>
    </w:p>
    <w:p>
      <w:pPr>
        <w:spacing w:after="120" w:line="360"/>
      </w:pPr>
      <w:r>
        <w:rPr>
          <w:rFonts w:ascii="Times New Roman" w:cs="Times New Roman" w:eastAsia="Times New Roman" w:hAnsi="Times New Roman"/>
          <w:sz w:val="26"/>
          <w:szCs w:val="26"/>
        </w:rPr>
        <w:t xml:space="preserve">Tổng cục Thuế thông báo để các Cục Thuế biết và hướng dẫn các tổ chức, cá nhân nộp thuế trên địa bàn thực hiện thống nhất./.</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2026-08-31T09:49:05.922Z</dcterms:created>
  <dcterms:modified xsi:type="dcterms:W3CDTF">2026-08-31T09:49:05.923Z</dcterms:modified>
</cp:coreProperties>
</file>

<file path=docProps/custom.xml><?xml version="1.0" encoding="utf-8"?>
<Properties xmlns="http://schemas.openxmlformats.org/officeDocument/2006/custom-properties" xmlns:vt="http://schemas.openxmlformats.org/officeDocument/2006/docPropsVTypes"/>
</file>