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Nghị định 132/2026/NĐ-CP sửa đổi, bổ sung Nghị định 41/2018/NĐ-CP về xử phạt vi phạm hành chính trong lĩnh vực kế toán, kiểm toán độc lập</w:t>
      </w:r>
    </w:p>
    <w:p>
      <w:pPr>
        <w:spacing w:after="360"/>
        <w:jc w:val="center"/>
      </w:pPr>
      <w:r>
        <w:rPr>
          <w:rFonts w:ascii="Times New Roman" w:cs="Times New Roman" w:eastAsia="Times New Roman" w:hAnsi="Times New Roman"/>
          <w:i/>
          <w:iCs/>
          <w:sz w:val="22"/>
          <w:szCs w:val="22"/>
        </w:rPr>
        <w:t xml:space="preserve">Số hiệu: 132/2026/NĐ-CP | Cơ quan ban hành: Chính phủ | Ngày ban hành: 2026-04-05</w:t>
      </w:r>
    </w:p>
    <w:p>
      <w:pPr>
        <w:spacing w:after="120" w:line="360"/>
      </w:pPr>
      <w:r>
        <w:rPr>
          <w:rFonts w:ascii="Times New Roman" w:cs="Times New Roman" w:eastAsia="Times New Roman" w:hAnsi="Times New Roman"/>
          <w:sz w:val="26"/>
          <w:szCs w:val="26"/>
        </w:rPr>
        <w:t xml:space="preserve">CHÍNH PHỦ _______ Số: 132/2026/NĐ-CP CỘNG HÒA XÃ HỘI CHỦ NGHĨA VIỆT NAM Độc lập - Tự do - Hạnh phúc __________________________ Hà Nội, ngày 05 tháng 4 năm 2026 NGHỊ ĐỊNH Sửa đổi, bổ sung một số điều của Nghị định 41/2018/NĐ-CP quy định xử phạt vi phạm hành chính trong lĩnh vực kế toán, kiểm toán độc lập Căn cứ Luật Xử lý vi phạm hành chính ngày 20 tháng 6 năm 2012 và Luật sửa đổi 2020; Căn cứ Luật Kế toán và Luật Kiểm toán độc lập; Chính phủ ban hành Nghị định sửa đổi khung xử phạt vi phạm hành chính trong kế toán, kiểm toán.</w:t>
      </w:r>
    </w:p>
    <w:p>
      <w:pPr>
        <w:spacing w:after="120" w:line="360"/>
      </w:pPr>
      <w:r>
        <w:rPr>
          <w:rFonts w:ascii="Times New Roman" w:cs="Times New Roman" w:eastAsia="Times New Roman" w:hAnsi="Times New Roman"/>
          <w:sz w:val="26"/>
          <w:szCs w:val="26"/>
        </w:rPr>
        <w:t xml:space="preserve">Điều 1.</w:t>
      </w:r>
    </w:p>
    <w:p>
      <w:pPr>
        <w:spacing w:after="120" w:line="360"/>
      </w:pPr>
      <w:r>
        <w:rPr>
          <w:rFonts w:ascii="Times New Roman" w:cs="Times New Roman" w:eastAsia="Times New Roman" w:hAnsi="Times New Roman"/>
          <w:sz w:val="26"/>
          <w:szCs w:val="26"/>
        </w:rPr>
        <w:t xml:space="preserve">Sửa đổi, bổ sung quy định xử phạt chứng từ và sổ kế toán điện tử 1.</w:t>
      </w:r>
    </w:p>
    <w:p>
      <w:pPr>
        <w:spacing w:after="120" w:line="360"/>
      </w:pPr>
      <w:r>
        <w:rPr>
          <w:rFonts w:ascii="Times New Roman" w:cs="Times New Roman" w:eastAsia="Times New Roman" w:hAnsi="Times New Roman"/>
          <w:sz w:val="26"/>
          <w:szCs w:val="26"/>
        </w:rPr>
        <w:t xml:space="preserve">Phạt tiền từ 20.000.000 đồng đến 30.000.000 đồng đối với hành vi giả mạo, can thiệp trái phép vào dữ liệu kế toán điện tử hoặc cố ý làm sai lệch số liệu Báo cáo tài chính.</w:t>
      </w:r>
    </w:p>
    <w:p>
      <w:pPr>
        <w:spacing w:after="120" w:line="360"/>
      </w:pPr>
      <w:r>
        <w:rPr>
          <w:rFonts w:ascii="Times New Roman" w:cs="Times New Roman" w:eastAsia="Times New Roman" w:hAnsi="Times New Roman"/>
          <w:sz w:val="26"/>
          <w:szCs w:val="26"/>
        </w:rPr>
        <w:t xml:space="preserve">2.</w:t>
      </w:r>
    </w:p>
    <w:p>
      <w:pPr>
        <w:spacing w:after="120" w:line="360"/>
      </w:pPr>
      <w:r>
        <w:rPr>
          <w:rFonts w:ascii="Times New Roman" w:cs="Times New Roman" w:eastAsia="Times New Roman" w:hAnsi="Times New Roman"/>
          <w:sz w:val="26"/>
          <w:szCs w:val="26"/>
        </w:rPr>
        <w:t xml:space="preserve">Tăng mức xử phạt đối với hành vi không lập Báo cáo tài chính theo chuẩn mực kế toán IFRS đối với các doanh nghiệp thuộc diện bắt buộc áp dụng.</w:t>
      </w:r>
    </w:p>
    <w:p>
      <w:pPr>
        <w:spacing w:after="120" w:line="360"/>
      </w:pPr>
      <w:r>
        <w:rPr>
          <w:rFonts w:ascii="Times New Roman" w:cs="Times New Roman" w:eastAsia="Times New Roman" w:hAnsi="Times New Roman"/>
          <w:sz w:val="26"/>
          <w:szCs w:val="26"/>
        </w:rPr>
        <w:t xml:space="preserve">Điều 2.</w:t>
      </w:r>
    </w:p>
    <w:p>
      <w:pPr>
        <w:spacing w:after="120" w:line="360"/>
      </w:pPr>
      <w:r>
        <w:rPr>
          <w:rFonts w:ascii="Times New Roman" w:cs="Times New Roman" w:eastAsia="Times New Roman" w:hAnsi="Times New Roman"/>
          <w:sz w:val="26"/>
          <w:szCs w:val="26"/>
        </w:rPr>
        <w:t xml:space="preserve">Hiệu lực thi hành Nghị định này có hiệu lực thi hành từ ngày 21 tháng 5 năm 2026.</w:t>
      </w:r>
    </w:p>
    <w:p>
      <w:pPr>
        <w:spacing w:after="120" w:line="360"/>
      </w:pPr>
      <w:r>
        <w:rPr>
          <w:rFonts w:ascii="Times New Roman" w:cs="Times New Roman" w:eastAsia="Times New Roman" w:hAnsi="Times New Roman"/>
          <w:sz w:val="26"/>
          <w:szCs w:val="26"/>
        </w:rPr>
        <w:t xml:space="preserve">CHÍNH PHỦ THỦ TƯỚNG Phạm Minh Chính.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2026-08-31T09:49:05.995Z</dcterms:created>
  <dcterms:modified xsi:type="dcterms:W3CDTF">2026-08-31T09:49:05.995Z</dcterms:modified>
</cp:coreProperties>
</file>

<file path=docProps/custom.xml><?xml version="1.0" encoding="utf-8"?>
<Properties xmlns="http://schemas.openxmlformats.org/officeDocument/2006/custom-properties" xmlns:vt="http://schemas.openxmlformats.org/officeDocument/2006/docPropsVTypes"/>
</file>