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253/2026/NĐ-CP quy định chi tiết thi hành Luật Thuế Thu nhập cá nhân 2025</w:t>
      </w:r>
    </w:p>
    <w:p>
      <w:pPr>
        <w:spacing w:after="360"/>
        <w:jc w:val="center"/>
      </w:pPr>
      <w:r>
        <w:rPr>
          <w:rFonts w:ascii="Times New Roman" w:cs="Times New Roman" w:eastAsia="Times New Roman" w:hAnsi="Times New Roman"/>
          <w:i/>
          <w:iCs/>
          <w:sz w:val="22"/>
          <w:szCs w:val="22"/>
        </w:rPr>
        <w:t xml:space="preserve">Số hiệu: 253/2026/NĐ-CP | Cơ quan ban hành: Chính phủ | Ngày ban hành: 2026-06-30</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253/2026/NĐ-CP Hà Nội, ngày 30 tháng 6 năm 2026 NGHỊ ĐỊNH QUY ĐỊNH CHI TIẾT MỘT SỐ ĐIỀU VÀ BIỆN PHÁP ĐỂ TỔ CHỨC, HƯỚNG DẪN THI HÀNH LUẬT THUẾ THU NHẬP CÁ NHÂN Căn cứ Luật Tổ chức Chính phủ số 63/2025/QH15; Căn cứ Luật Thuế thu nhập cá nhân số 109/2025/QH15 được sửa đổi, bổ sung bởi Luật số 09/2026/QH16; Theo đề nghị của Bộ trưởng Bộ Tài chính; Chính phủ ban hành Nghị định quy định chi tiết một số điều và biện pháp để tổ chức, hướng dẫn thi hành Luật Thuế thu nhập cá nhân.</w:t>
      </w:r>
    </w:p>
    <w:p>
      <w:pPr>
        <w:spacing w:after="120" w:line="360"/>
      </w:pPr>
      <w:r>
        <w:rPr>
          <w:rFonts w:ascii="Times New Roman" w:cs="Times New Roman" w:eastAsia="Times New Roman" w:hAnsi="Times New Roman"/>
          <w:sz w:val="26"/>
          <w:szCs w:val="26"/>
        </w:rPr>
        <w:t xml:space="preserve">Chương I NHỮNG QUY ĐỊNH CHUNG Điều 1.</w:t>
      </w:r>
    </w:p>
    <w:p>
      <w:pPr>
        <w:spacing w:after="120" w:line="360"/>
      </w:pPr>
      <w:r>
        <w:rPr>
          <w:rFonts w:ascii="Times New Roman" w:cs="Times New Roman" w:eastAsia="Times New Roman" w:hAnsi="Times New Roman"/>
          <w:sz w:val="26"/>
          <w:szCs w:val="26"/>
        </w:rPr>
        <w:t xml:space="preserve">Phạm vi điều chỉnh 1.</w:t>
      </w:r>
    </w:p>
    <w:p>
      <w:pPr>
        <w:spacing w:after="120" w:line="360"/>
      </w:pPr>
      <w:r>
        <w:rPr>
          <w:rFonts w:ascii="Times New Roman" w:cs="Times New Roman" w:eastAsia="Times New Roman" w:hAnsi="Times New Roman"/>
          <w:sz w:val="26"/>
          <w:szCs w:val="26"/>
        </w:rPr>
        <w:t xml:space="preserve">Nghị định này quy định chi tiết một số điều của Luật Thuế thu nhập cá nhân, bao gồm: khoản 4 Điều 2; điểm c khoản 2, khoản 11 Điều 3; khoản 22 Điều 4; khoản 5, khoản 6 Điều 5; Điều 6; khoản 5 Điều 7; khoản 2 Điều 8; khoản 2, khoản 4 Điều 11; khoản 4 Điều 12; khoản 4 Điều 13; khoản 3 Điều 14; khoản 4 Điều 18; khoản 4 Điều 19; khoản 3 Điều 23; khoản 2 Điều 24; khoản 3 Điều 27; khoản 5 Điều 28.</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quy định các biện pháp để tổ chức, hướng dẫn thi hành Luật Thuế thu nhập cá nhân, bao gồm: Người nộp thuế là cá nhân cư trú và cá nhân không cư trú; thu nhập chịu thuế và các khoản thu nhập không tính vào thu nhập chịu thuế; thu nhập được miễn thuế, giảm thuế; điều kiện miễn thuế, giảm thuế; căn cứ tính thuế đối với từng loại thu nhập; quy đổi thu nhập chịu thuế; kỳ tính thuế; khấu trừ thuế, khai thuế thay, nộp thuế thay; quyết toán thuế, hoàn thuế; hiệu lực thi hành.</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Nghị định này áp dụng đối với người nộp thuế, cơ quan thuế và các tổ chức, cá nhân khác có liên quan đến nội dung quy định tại Điều 1 của Nghị định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Người nộp thuế 1.</w:t>
      </w:r>
    </w:p>
    <w:p>
      <w:pPr>
        <w:spacing w:after="120" w:line="360"/>
      </w:pPr>
      <w:r>
        <w:rPr>
          <w:rFonts w:ascii="Times New Roman" w:cs="Times New Roman" w:eastAsia="Times New Roman" w:hAnsi="Times New Roman"/>
          <w:sz w:val="26"/>
          <w:szCs w:val="26"/>
        </w:rPr>
        <w:t xml:space="preserve">Người nộp thuế thu nhập cá nhân là cá nhân cư trú có thu nhập chịu thuế quy định tại Điều 3 của Luật Thuế thu nhập cá nhân phát sinh trong và ngoài lãnh thổ Việt Nam và cá nhân không cư trú có thu nhập chịu thuế quy định tại Điều 3 của Luật Thuế thu nhập cá nhân phát sinh trong lãnh thổ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cá nhân cư trú và cá nhân không cư trú thực hiện theo quy định tại Điều 4 và Điều 5 của Nghị định này.</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Cá nhân cư trú Cá nhân cư trú là cá nhân đáp ứng một trong các điều kiện theo quy định tại khoản 2 Điều 2 của Luật Thuế thu nhập cá nhân và được quy định chi tiết như sau: 1.</w:t>
      </w:r>
    </w:p>
    <w:p>
      <w:pPr>
        <w:spacing w:after="120" w:line="360"/>
      </w:pPr>
      <w:r>
        <w:rPr>
          <w:rFonts w:ascii="Times New Roman" w:cs="Times New Roman" w:eastAsia="Times New Roman" w:hAnsi="Times New Roman"/>
          <w:sz w:val="26"/>
          <w:szCs w:val="26"/>
        </w:rPr>
        <w:t xml:space="preserve">Có mặt tại Việt Nam từ 183 ngày trở lên tính trong một năm dương lịch hoặc trong 12 tháng liên tục kể từ ngày đầu tiên có mặt tại Việt Nam.</w:t>
      </w:r>
    </w:p>
    <w:p>
      <w:pPr>
        <w:spacing w:after="120" w:line="360"/>
      </w:pPr>
      <w:r>
        <w:rPr>
          <w:rFonts w:ascii="Times New Roman" w:cs="Times New Roman" w:eastAsia="Times New Roman" w:hAnsi="Times New Roman"/>
          <w:sz w:val="26"/>
          <w:szCs w:val="26"/>
        </w:rPr>
        <w:t xml:space="preserve">Trong đó, đối với cá nhân nhập cảnh, xuất cảnh, ngày đến được tính là một ngày, ngày đi được tính là một ngày, trường hợp nhập cảnh và xuất cảnh trong cùng một ngày thì được tính chung là một ngày cư trú.</w:t>
      </w:r>
    </w:p>
    <w:p>
      <w:pPr>
        <w:spacing w:after="120" w:line="360"/>
      </w:pPr>
      <w:r>
        <w:rPr>
          <w:rFonts w:ascii="Times New Roman" w:cs="Times New Roman" w:eastAsia="Times New Roman" w:hAnsi="Times New Roman"/>
          <w:sz w:val="26"/>
          <w:szCs w:val="26"/>
        </w:rPr>
        <w:t xml:space="preserve">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w:t>
      </w:r>
    </w:p>
    <w:p>
      <w:pPr>
        <w:spacing w:after="120" w:line="360"/>
      </w:pPr>
      <w:r>
        <w:rPr>
          <w:rFonts w:ascii="Times New Roman" w:cs="Times New Roman" w:eastAsia="Times New Roman" w:hAnsi="Times New Roman"/>
          <w:sz w:val="26"/>
          <w:szCs w:val="26"/>
        </w:rPr>
        <w:t xml:space="preserve">Cá nhân có mặt tại Việt Nam theo quy định tại khoản này là sự hiện diện của cá nhân đó trên lãnh thổ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Có nơi ở thường xuyên tại Việt Nam theo một trong hai trường hợp sau: a) Có nơi ở đăng ký thường trú, cụ thể như sau: Đối với công dân Việt Nam: là nơi cá nhân sinh sống thường xuyên, ổn định không có thời hạn tại một chỗ ở nhất định và đã đăng ký thường trú theo quy định của pháp luật về cư trú.</w:t>
      </w:r>
    </w:p>
    <w:p>
      <w:pPr>
        <w:spacing w:after="120" w:line="360"/>
      </w:pPr>
      <w:r>
        <w:rPr>
          <w:rFonts w:ascii="Times New Roman" w:cs="Times New Roman" w:eastAsia="Times New Roman" w:hAnsi="Times New Roman"/>
          <w:sz w:val="26"/>
          <w:szCs w:val="26"/>
        </w:rPr>
        <w:t xml:space="preserve">Đối với người nước ngoài: là nơi ở thường trú ghi trong Thẻ thường trú hoặc nơi ở tạm trú khai khi đề nghị đăng ký cấp Thẻ tạm trú do cơ quan có thẩm quyền thuộc Bộ Công an cấp; b) Có nhà thuê để ở tại Việt Nam theo quy định của pháp luật về nhà ở, với thời hạn của các hợp đồng thuê từ 183 ngày trở lên trong năm tính thuế, cụ thể như sau: Cá nhân chưa hoặc không có nơi ở thường xuyên theo hướng dẫn tại điểm a khoản này nhưng có tổng số ngày thuê nhà để ở theo các hợp đồng thuê từ 183 ngày trở lên trong năm tính thuế cũng được xác định là cá nhân cư trú, kể cả trường hợp thuê nhà ở nhiều nơi.</w:t>
      </w:r>
    </w:p>
    <w:p>
      <w:pPr>
        <w:spacing w:after="120" w:line="360"/>
      </w:pPr>
      <w:r>
        <w:rPr>
          <w:rFonts w:ascii="Times New Roman" w:cs="Times New Roman" w:eastAsia="Times New Roman" w:hAnsi="Times New Roman"/>
          <w:sz w:val="26"/>
          <w:szCs w:val="26"/>
        </w:rPr>
        <w:t xml:space="preserve">Nhà thuê để ở bao gồm cả trường hợp ở khách sạn, ở nhà khách, nhà nghỉ, nhà trọ, ở nơi làm việc, ở trụ sở cơ quan không phân biệt cá nhân tự thuê hay người sử dụng lao động thuê cho người lao động.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pPr>
        <w:spacing w:after="120" w:line="360"/>
      </w:pPr>
      <w:r>
        <w:rPr>
          <w:rFonts w:ascii="Times New Roman" w:cs="Times New Roman" w:eastAsia="Times New Roman" w:hAnsi="Times New Roman"/>
          <w:sz w:val="26"/>
          <w:szCs w:val="26"/>
        </w:rPr>
        <w:t xml:space="preserve">Việc chứng minh là đối tượng cư trú của nước khác được căn cứ vào Giấy chứng nhận cư trú.</w:t>
      </w:r>
    </w:p>
    <w:p>
      <w:pPr>
        <w:spacing w:after="120" w:line="360"/>
      </w:pPr>
      <w:r>
        <w:rPr>
          <w:rFonts w:ascii="Times New Roman" w:cs="Times New Roman" w:eastAsia="Times New Roman" w:hAnsi="Times New Roman"/>
          <w:sz w:val="26"/>
          <w:szCs w:val="26"/>
        </w:rPr>
        <w:t xml:space="preserve">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Cá nhân không cư trú Cá nhân không cư trú theo quy định tại khoản 3 Điều 2 của Luật Thuế thu nhập cá nhân là người không đáp ứng điều kiện quy định tại Điều 4 của Nghị định này.</w:t>
      </w:r>
    </w:p>
    <w:p>
      <w:pPr>
        <w:spacing w:after="120" w:line="360"/>
      </w:pPr>
      <w:r>
        <w:rPr>
          <w:rFonts w:ascii="Times New Roman" w:cs="Times New Roman" w:eastAsia="Times New Roman" w:hAnsi="Times New Roman"/>
          <w:sz w:val="26"/>
          <w:szCs w:val="26"/>
        </w:rPr>
        <w:t xml:space="preserve">Chương II - THU NHẬP CHỊU THUẾ THU NHẬP CÁ NHÂN Điều 6.</w:t>
      </w:r>
    </w:p>
    <w:p>
      <w:pPr>
        <w:spacing w:after="120" w:line="360"/>
      </w:pPr>
      <w:r>
        <w:rPr>
          <w:rFonts w:ascii="Times New Roman" w:cs="Times New Roman" w:eastAsia="Times New Roman" w:hAnsi="Times New Roman"/>
          <w:sz w:val="26"/>
          <w:szCs w:val="26"/>
        </w:rPr>
        <w:t xml:space="preserve">Thu nhập chịu thuế 1.</w:t>
      </w:r>
    </w:p>
    <w:p>
      <w:pPr>
        <w:spacing w:after="120" w:line="360"/>
      </w:pPr>
      <w:r>
        <w:rPr>
          <w:rFonts w:ascii="Times New Roman" w:cs="Times New Roman" w:eastAsia="Times New Roman" w:hAnsi="Times New Roman"/>
          <w:sz w:val="26"/>
          <w:szCs w:val="26"/>
        </w:rPr>
        <w:t xml:space="preserve">Thu nhập chịu thuế của cá nhân gồm các loại thu nhập quy định tại các Điều 7, 8, 9, 10, 11, 12, 13, 14, 15 và 16 của Nghị định này, trừ thu nhập được miễn thuế quy định tại Mục 1 Chương III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Phạm vi xác định thu nhập chịu thuế của cá nhân cư trú và không cư trú được quy định như sau: a) Đối với cá nhân cư trú, thu nhập chịu thuế là thu nhập phát sinh trong và ngoài lãnh thổ Việt Nam, không phân biệt nơi trả và nhận thu nhập; b) Đối với cá nhân không cư trú, thu nhập chịu thuế là thu nhập phát sinh trong lãnh thổ Việt Nam, không phân biệt nơi trả và nhận thu nhập.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nước mà nước Cộng hòa xã hội chủ nghĩa Việt Nam đã ký Hiệp định tránh đánh thuế hai lần và ngăn ngừa việc trốn lậu thuế thì được trừ số thuế thu nhập cá nhân đã nộp tại nước ngoài vào số thuế thu nhập cá nhân phải nộp ở Việt Nam theo quy định của Hiệp định.</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Thu nhập từ kinh doanh Thu nhập từ kinh doanh quy định tại khoản 1 Điều 3 của Luật Thuế thu nhập cá nhân bao gồm: 1.</w:t>
      </w:r>
    </w:p>
    <w:p>
      <w:pPr>
        <w:spacing w:after="120" w:line="360"/>
      </w:pPr>
      <w:r>
        <w:rPr>
          <w:rFonts w:ascii="Times New Roman" w:cs="Times New Roman" w:eastAsia="Times New Roman" w:hAnsi="Times New Roman"/>
          <w:sz w:val="26"/>
          <w:szCs w:val="26"/>
        </w:rPr>
        <w:t xml:space="preserve">Thu nhập từ hoạt động sản xuất, kinh doanh hàng hóa, dịch vụ theo quy định của pháp luật.</w:t>
      </w:r>
    </w:p>
    <w:p>
      <w:pPr>
        <w:spacing w:after="120" w:line="360"/>
      </w:pPr>
      <w:r>
        <w:rPr>
          <w:rFonts w:ascii="Times New Roman" w:cs="Times New Roman" w:eastAsia="Times New Roman" w:hAnsi="Times New Roman"/>
          <w:sz w:val="26"/>
          <w:szCs w:val="26"/>
        </w:rPr>
        <w:t xml:space="preserve">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Điều 21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hoạt động hành nghề độc lập của cá nhân có giấy phép hoặc chứng chỉ hành nghề và có đăng ký kinh doanh theo quy định của pháp luật.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hoạt động đại lý, kể cả đại lý bảo hiểm, đại lý xổ số, đại lý bán hàng đa cấp.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hoạt động môi giới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hoạt động hợp tác kinh doanh với tổ chức, doanh nghiệp.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hoạt động kinh doanh thương mại điện tử, kinh doanh dựa trên nền tảng số.</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Thu nhập từ tiền lương, tiền công Thu nhập từ tiền lương, tiền công quy định tại khoản 2 Điều 3 của Luật Thuế thu nhập cá nhân bao gồm: 1.</w:t>
      </w:r>
    </w:p>
    <w:p>
      <w:pPr>
        <w:spacing w:after="120" w:line="360"/>
      </w:pPr>
      <w:r>
        <w:rPr>
          <w:rFonts w:ascii="Times New Roman" w:cs="Times New Roman" w:eastAsia="Times New Roman" w:hAnsi="Times New Roman"/>
          <w:sz w:val="26"/>
          <w:szCs w:val="26"/>
        </w:rPr>
        <w:t xml:space="preserve">Tiền lương, tiền công và các khoản có tính chất tiền lương, tiền công mà người lao động nhận được từ người sử dụng lao động dưới mọi hình thức bằng tiền hoặc không bằng tiền.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Tiền thù lao, các khoản lợi ích bằng tiền hoặc không bằng tiền mà cá nhân nhận được từ tổ chức, cá nhân, người sử dụng lao động dưới mọi hình thức: a) Tiền tham gia đề tài, dự án, đề án; tiền nhuận bút theo quy định của pháp luật về chế độ nhuận bút; tiền tham gia các hoạt động giảng dạy; tiền tham gia biểu diễn văn hóa, nghệ thuật, thể dục, thể thao; b) Tiền nhận được từ tham gia hội đồng quản trị, ban kiểm soát, hội đồng quản lý, các hiệp hội, hội nghề nghiệp, các hội được thành lập theo quy định của pháp luật và các tổ chức khác; c) Tiền thù lao nhận được từ cung cấp dịch vụ của cá nhân không đăng ký kinh doanh, không đăng ký thuế cho hoạt động kinh doanh, kể cả có hay không có giấy phép hoặc chứng chỉ hành nghề; d) Phí hội viên và các khoản chi phí dịch vụ khác phục vụ cho cá nhân để chăm sóc sức khỏe, vui chơi, thể thao, giải trí, thẩm mỹ.</w:t>
      </w:r>
    </w:p>
    <w:p>
      <w:pPr>
        <w:spacing w:after="120" w:line="360"/>
      </w:pPr>
      <w:r>
        <w:rPr>
          <w:rFonts w:ascii="Times New Roman" w:cs="Times New Roman" w:eastAsia="Times New Roman" w:hAnsi="Times New Roman"/>
          <w:sz w:val="26"/>
          <w:szCs w:val="26"/>
        </w:rPr>
        <w:t xml:space="preserve">Trường hợp các dịch vụ này được sử dụng chung, không ghi tên cá nhân hoặc nhóm cá nhân sử dụng tại phiếu hoặc thẻ hội viên thì không tính vào thu nhập chịu thuế; đ) Phần khoán chi văn phòng phẩm, công tác phí, điện thoại, trang phục phục vụ công việc của cá nhân cao hơn mức quy định sau đây: 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pPr>
        <w:spacing w:after="120" w:line="360"/>
      </w:pPr>
      <w:r>
        <w:rPr>
          <w:rFonts w:ascii="Times New Roman" w:cs="Times New Roman" w:eastAsia="Times New Roman" w:hAnsi="Times New Roman"/>
          <w:sz w:val="26"/>
          <w:szCs w:val="26"/>
        </w:rPr>
        <w:t xml:space="preserve">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pPr>
        <w:spacing w:after="120" w:line="360"/>
      </w:pPr>
      <w:r>
        <w:rPr>
          <w:rFonts w:ascii="Times New Roman" w:cs="Times New Roman" w:eastAsia="Times New Roman" w:hAnsi="Times New Roman"/>
          <w:sz w:val="26"/>
          <w:szCs w:val="26"/>
        </w:rPr>
        <w:t xml:space="preserve">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 e) Khoản tiền do người sử dụng lao động đóng góp tham gia bảo hiểm hưu trí bổ sung theo quy định của Luật Bảo hiểm xã hội, mua bảo hiểm hưu trí tự nguyện, bảo hiểm nhân thọ cho người lao động; g) Khoản tiền ăn giữa ca, ăn trưa do người sử dụng lao động chi cho người lao động vượt quá 1,2 triệu đồng/người/tháng.</w:t>
      </w:r>
    </w:p>
    <w:p>
      <w:pPr>
        <w:spacing w:after="120" w:line="360"/>
      </w:pPr>
      <w:r>
        <w:rPr>
          <w:rFonts w:ascii="Times New Roman" w:cs="Times New Roman" w:eastAsia="Times New Roman" w:hAnsi="Times New Roman"/>
          <w:sz w:val="26"/>
          <w:szCs w:val="26"/>
        </w:rPr>
        <w:t xml:space="preserve">Trường hợp người sử dụng lao động tổ chức bữa ăn giữa ca, ăn trưa cho người lao động dưới các hình thức như trực tiếp nấu ăn, mua suất ăn, cấp phiếu ăn thì không tính vào thu nhập chịu thuế của cá nhân; h) Tiền nhà ở, điện, nước và các dịch vụ kèm theo (nếu có) 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pPr>
        <w:spacing w:after="120" w:line="360"/>
      </w:pPr>
      <w:r>
        <w:rPr>
          <w:rFonts w:ascii="Times New Roman" w:cs="Times New Roman" w:eastAsia="Times New Roman" w:hAnsi="Times New Roman"/>
          <w:sz w:val="26"/>
          <w:szCs w:val="26"/>
        </w:rPr>
        <w:t xml:space="preserve">Trường hợp tiền thuê nhà ở, điện, nước và các dịch vụ kèm theo (nếu có) do người sử dụng lao động trả thay thì tính vào thu nhập chịu thuế của cá nhân theo số thực tế trả thay nhưng không vượt quá 15% tổng thu nhập chịu thuế của người lao động phát sinh tại đơn vị chưa bao gồm tiền thuê nhà, điện nước và dịch vụ kèm theo (nếu có); i) Các khoản thưởng bằng tiền hoặc không bằng tiền, bao gồm cả thưởng bằng chứng khoán; thưởng từ cuộc thi, sự kiện do người sử dụng lao động tổ chức cho người lao động.</w:t>
      </w:r>
    </w:p>
    <w:p>
      <w:pPr>
        <w:spacing w:after="120" w:line="360"/>
      </w:pPr>
      <w:r>
        <w:rPr>
          <w:rFonts w:ascii="Times New Roman" w:cs="Times New Roman" w:eastAsia="Times New Roman" w:hAnsi="Times New Roman"/>
          <w:sz w:val="26"/>
          <w:szCs w:val="26"/>
        </w:rPr>
        <w:t xml:space="preserve">Đối với các khoản thưởng không bằng tiền, việc quy đổi được thực hiện theo quy định tại Điều 17 của Nghị định này; k) Các khoản lợi ích khác mà người sử dụng lao động chi cho người lao 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phụ cấp, trợ cấp, thu nhập khác, trừ các khoản sau: a) Trợ cấp, phụ cấp ưu đãi hàng tháng và trợ cấp một lần theo quy định của pháp luật về ưu đãi người có công; b) Trợ cấp hàng tháng, trợ cấp một lần đối với các đối tượng tham gia kháng chiến, bảo vệ tổ quốc, làm nhiệm vụ quốc tế, thanh niên xung phong đã hoàn thành nhiệm vụ; c) Trợ cấp, phụ cấp quốc phòng, an ninh; trợ cấp, phụ cấp đối với lực lượng vũ trang; d) Phụ cấp độc hại, nguy hiểm, bồi dưỡng bằng hiện vật đối với những ngành, nghề hoặc công việc ở nơi làm việc có yếu tố độc hại, nguy hiểm; đ) Phụ cấp thu hút, phụ cấp khu vực; e) Phụ cấp, trợ cấp, sinh hoạt phí do cơ quan Việt Nam ở nước ngoài chi trả cho thành viên cơ quan Việt Nam ở nước ngoài, phu nhân/phu quân và con đi theo thành viên cơ quan Việt Nam ở nước ngoài theo quy định của Luật Cơ quan đại diện nước Cộng hòa xã hội chủ nghĩa Việt Nam ở nước ngoài, Nghị định số 08/2019/NĐ-CP quy định một số chế độ đối với thành viên cơ quan Việt Nam ở nước ngoài và các văn bản sửa đổi, bổ sung hoặc thay thế; 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h) Trợ cấp khó khăn đột xuất, trợ cấp thất nghiệp, trợ cấp thôi việc, trợ cấp mất việc làm theo quy định của pháp luật.</w:t>
      </w:r>
    </w:p>
    <w:p>
      <w:pPr>
        <w:spacing w:after="120" w:line="360"/>
      </w:pPr>
      <w:r>
        <w:rPr>
          <w:rFonts w:ascii="Times New Roman" w:cs="Times New Roman" w:eastAsia="Times New Roman" w:hAnsi="Times New Roman"/>
          <w:sz w:val="26"/>
          <w:szCs w:val="26"/>
        </w:rPr>
        <w:t xml:space="preserve">Trường hợp tổ chức, doanh nghiệp có quy định cụ thể tại quy chế tài chính hoặc quy chế nội bộ hoặc hợp đồng lao động hoặc thỏa ước lao động về mức trợ cấp thôi việc, trợ cấp mất việc làm cao hơn mức quy định của pháp luật thì phần chi trả thực tế vượt mức này cũng không tính vào thu nhập chịu thuế của người lao động; i) Trợ cấp đối với các đối tượng được bảo trợ xã hội theo quy định của pháp luật về bảo trợ xã hội; k) Phụ cấp phục vụ đối với lãnh đạo cấp cao; l) Trợ cấp một lần đối với cá nhân khi chuyển công tác đến vùng có điều kiện kinh tế - xã hội đặc biệt khó khăn, hỗ trợ một lần đối với cán bộ, công chức làm công tác về chủ quyền biển đảo theo quy định của pháp luật.</w:t>
      </w:r>
    </w:p>
    <w:p>
      <w:pPr>
        <w:spacing w:after="120" w:line="360"/>
      </w:pPr>
      <w:r>
        <w:rPr>
          <w:rFonts w:ascii="Times New Roman" w:cs="Times New Roman" w:eastAsia="Times New Roman" w:hAnsi="Times New Roman"/>
          <w:sz w:val="26"/>
          <w:szCs w:val="26"/>
        </w:rPr>
        <w:t xml:space="preserve">Trợ cấp chuyển vùng một lần đối với người nước ngoài đến cư trú tại Việt Nam, người Việt Nam đi làm việc ở nước ngoài, người Việt Nam cư trú dài hạn ở nước ngoài về Việt Nam làm việc.</w:t>
      </w:r>
    </w:p>
    <w:p>
      <w:pPr>
        <w:spacing w:after="120" w:line="360"/>
      </w:pPr>
      <w:r>
        <w:rPr>
          <w:rFonts w:ascii="Times New Roman" w:cs="Times New Roman" w:eastAsia="Times New Roman" w:hAnsi="Times New Roman"/>
          <w:sz w:val="26"/>
          <w:szCs w:val="26"/>
        </w:rPr>
        <w:t xml:space="preserve">Riêng trợ cấp chuyển vùng một lần đối với người nước ngoài đến cư trú tại Việt Nam, người Việt Nam đi làm việc ở nước ngoài, người Việt Nam cư trú dài hạn ở nước ngoài về Việt Nam làm việc theo mức ghi tại quyết định hoặc văn bản điều động, luân chuyển, quy chế tài chính hoặc quy chế nội bộ hoặc hợp đồng lao động hoặc thỏa ước lao động; m) Phụ cấp đối với nhân viên y tế thôn, bản; n) Phụ cấp đặc thù ngành, nghề.</w:t>
      </w:r>
    </w:p>
    <w:p>
      <w:pPr>
        <w:spacing w:after="120" w:line="360"/>
      </w:pPr>
      <w:r>
        <w:rPr>
          <w:rFonts w:ascii="Times New Roman" w:cs="Times New Roman" w:eastAsia="Times New Roman" w:hAnsi="Times New Roman"/>
          <w:sz w:val="26"/>
          <w:szCs w:val="26"/>
        </w:rPr>
        <w:t xml:space="preserve">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w:t>
      </w:r>
    </w:p>
    <w:p>
      <w:pPr>
        <w:spacing w:after="120" w:line="360"/>
      </w:pPr>
      <w:r>
        <w:rPr>
          <w:rFonts w:ascii="Times New Roman" w:cs="Times New Roman" w:eastAsia="Times New Roman" w:hAnsi="Times New Roman"/>
          <w:sz w:val="26"/>
          <w:szCs w:val="26"/>
        </w:rPr>
        <w:t xml:space="preserve">Trường hợp khoản phụ cấp, trợ cấp nhận được cao hơn mức phụ cấp, trợ cấp quy định thì phần vượt phải tính vào thu nhập chịu thuế thu nhập cá nhân của cá nhân, trừ quy định tại điểm h khoản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khoản thu nhập không mang tính chất tiền lương, tiền công không tính vào thu nhập chịu thuế thu nhập cá nhân bao gồm: a) Các khoản tiền thưởng kèm theo các danh hiệu được Nhà nước phong tặng; tiền thưởng kèm theo các danh hiệu thi đua, các hình thức khen thưởng theo quy định của pháp luật về thi đua khen thưởng; tiền thưởng kèm theo giải 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 b) Khoản tiền hỗ trợ của người sử dụng lao động cho việc khám bệnh, chữa bệnh hiểm nghèo cho bản thân người lao động và thân nhân của người lao động bao gồm: con đẻ, con nuôi, con riêng của vợ hoặc chồng; vợ hoặc chồng; cha đẻ, mẹ đẻ; cha vợ, mẹ vợ (hoặc cha chồng, mẹ chồng); cha dượng, mẹ kế; cha nuôi, mẹ nuôi.</w:t>
      </w:r>
    </w:p>
    <w:p>
      <w:pPr>
        <w:spacing w:after="120" w:line="360"/>
      </w:pPr>
      <w:r>
        <w:rPr>
          <w:rFonts w:ascii="Times New Roman" w:cs="Times New Roman" w:eastAsia="Times New Roman" w:hAnsi="Times New Roman"/>
          <w:sz w:val="26"/>
          <w:szCs w:val="26"/>
        </w:rPr>
        <w:t xml:space="preserve">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pPr>
        <w:spacing w:after="120" w:line="360"/>
      </w:pPr>
      <w:r>
        <w:rPr>
          <w:rFonts w:ascii="Times New Roman" w:cs="Times New Roman" w:eastAsia="Times New Roman" w:hAnsi="Times New Roman"/>
          <w:sz w:val="26"/>
          <w:szCs w:val="26"/>
        </w:rPr>
        <w:t xml:space="preserve">Việc xác định bệnh hiểm nghèo theo quy định của Bộ trưởng Bộ Y tế; c) Khoản tiền nhận được theo chế độ liên quan đến sử dụng phương tiện đi lại trong cơ quan nhà nước, đơn vị sự nghiệp công lập, tổ chức Đảng, đoàn thể; phương tiện phục vụ đưa đón người lao động từ nơi ở đến nơi làm việc và ngược lại theo quy chế của đơn vị; d) Khoản tiền nhận được theo chế độ nhà ở công vụ theo quy định của pháp luật; đ) Các khoản nhận được ngoài tiền lương, tiền công do tham gia, phục vụ hoạt động Đảng, đoàn, Quốc hội hoặc xây dựng, tham gia 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ủy, Tỉnh ủy; e) Khoản tiền mua vé máy bay do người sử dụng lao động trả thay (hoặc thanh toán) cho người lao động là người nước ngoài, người lao động là người Việt Nam làm việc ở nước ngoài về phép mỗi năm một lần từ Việt Nam đến quốc gia người nước ngoài mang quốc tịch hoặc quốc gia nơi gia đình người nước ngoài sinh sống và ngược lại, quốc gia nơi người Việt Nam đang làm việc về Việt Nam và ngược lại; 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 h) Khoản tiền do người sử dụng lao động mua cho người lao động sản phẩm bảo hiểm không bắt buộc và không có tích lũy về phí bảo hiểm, bao gồm cả các sản phẩm sức khỏe, bảo hiểm tử kỳ (không bao gồm sản phẩm bảo hiểm tử kỳ có hoàn phí) mà người tham gia bảo hiểm không nhận được tiền phí tích lũy từ việc tham gia bảo hiểm, ngoài khoản tiền bảo hiểm hoặc bồi thường theo thỏa thuận tại hợp đồng bảo hiểm do doanh nghiệp bảo hiểm trả.</w:t>
      </w:r>
    </w:p>
    <w:p>
      <w:pPr>
        <w:spacing w:after="120" w:line="360"/>
      </w:pPr>
      <w:r>
        <w:rPr>
          <w:rFonts w:ascii="Times New Roman" w:cs="Times New Roman" w:eastAsia="Times New Roman" w:hAnsi="Times New Roman"/>
          <w:sz w:val="26"/>
          <w:szCs w:val="26"/>
        </w:rPr>
        <w:t xml:space="preserve">Trường hợp mua bảo hiểm không bắt buộc và không có tích lũy về phí bảo hiểm của các doanh nghiệp bảo hiểm không thành lập và hoạt động theo pháp luật Việt Nam nhưng được phép bán bảo hiểm tại Việt Nam thì cũng không tính vào thu nhập chịu thuế thu nhập cá nhân quy định tại điểm này; i) Khoản chi do người sử dụng lao động trả thay tiền đào tạo nâng cao trình độ, tay nghề cho người lao động phù hợp với công việc chuyên môn, nghiệp vụ của người lao động hoặc theo kế hoạch của người sử dụng lao động; 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động, luân chuyển, cử người lao động đi công tác, quy chế tài chính hoặc quy chế nội bộ hoặc hợp đồng lao động hoặc thỏa ước lao động và có hóa đơn, chứng từ theo quy định; 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 m) Khoản tiền nhận được từ người sử dụng lao động chi đám hiếu, hỉ cho bản thân và gia đình người lao động theo quy chế tài chính hoặc quy chế nội bộ hoặc hợp đồng lao động hoặc thỏa ước lao động của đơn vị trả thu nhập và phù hợp với mức được trừ khi xác định thu nhập chịu thuế thu nhập doanh nghiệp theo pháp luật về thuế thu nhập doanh nghiệp; n) Tiền và lợi ích nhận được từ nguồn tài chính công đoàn không mang tính chất tiền lương, tiền công theo quy định của Luật Công đoàn; o) Tiền chế độ dinh dưỡng, chế độ đặc thù chăm sóc bảo đảm sức khỏe và sinh lý phụ nữ theo quy định tại Điều 5 và Điều 8 của Nghị định số 349/2025/NĐ-CP quy định chế độ, chính sách đối với thành viên đội thể thao tham gia tập trung tập huấn, thi đấu.</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Thu nhập từ đầu tư vốn Thu nhập từ đầu tư vốn quy định tại khoản 3 Điều 3 của Luật Thuế thu nhập cá nhân bao gồm: 1.</w:t>
      </w:r>
    </w:p>
    <w:p>
      <w:pPr>
        <w:spacing w:after="120" w:line="360"/>
      </w:pPr>
      <w:r>
        <w:rPr>
          <w:rFonts w:ascii="Times New Roman" w:cs="Times New Roman" w:eastAsia="Times New Roman" w:hAnsi="Times New Roman"/>
          <w:sz w:val="26"/>
          <w:szCs w:val="26"/>
        </w:rPr>
        <w:t xml:space="preserve">Tiền lãi nhận được từ việc cho các tổ chức, doanh nghiệp, hộ gia đình, cá nhân vay theo hợp đồng vay hoặc thỏa thuận vay.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Cổ tức nhận được từ việc góp vốn mua cổ phần; lợi tức nhận được do tham gia góp vốn vào công ty trách nhiệm hữu hạn, công ty hợp danh, hợp tác xã, liên hiệp hợp tác xã, liên doanh, hợp đồng hợp tác kinh doanh và các hình thức kinh doanh khác theo quy định của pháp luật; lợi tức nhận được do tham gia góp vốn vào tổ chức tín dụng; lợi tức nhận được do góp vốn vào quỹ đầu tư chứng khoán và quỹ đầu tư khác được thành lập và hoạt động theo quy định của pháp luật.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đầu tư vốn dưới các hình thức khác như: a) Phần tăng thêm của giá trị vốn góp nhận được khi giải thể doanh nghiệp, chuyển đổi mô hình hoạt động, chia, tách, sáp nhập, hợp nhất doanh nghiệp hoặc khi rút vốn; b) Thu nhập nhận được từ lãi trái phiếu, tín phiếu và các giấy tờ có giá khác do các tổ chức trong nước phát hành; 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 d) Thu nhập từ cổ tức trả bằng cổ phiếu, cổ phiếu phát hành từ nguồn vốn chủ sở hữu cho cổ đông hiện hữu, thu nhập từ lợi tức ghi tăng vốn.</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Thu nhập từ chuyển nhượng vốn Thu nhập từ chuyển nhượng vốn quy định tại khoản 4 Điều 3 của Luật Thuế thu nhập cá nhân bao gồm: 1.</w:t>
      </w:r>
    </w:p>
    <w:p>
      <w:pPr>
        <w:spacing w:after="120" w:line="360"/>
      </w:pPr>
      <w:r>
        <w:rPr>
          <w:rFonts w:ascii="Times New Roman" w:cs="Times New Roman" w:eastAsia="Times New Roman" w:hAnsi="Times New Roman"/>
          <w:sz w:val="26"/>
          <w:szCs w:val="26"/>
        </w:rPr>
        <w:t xml:space="preserve">Thu nhập từ chuyển nhượng một phần hoặc toàn bộ số vốn góp trong công ty trách nhiệm hữu hạn, công ty hợp danh, hợp đồng hợp tác kinh doanh, hợp tác xã, liên hiệp hợp tác xã, quỹ tín dụng nhân dân, tổ chức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nhượng chứng khoán là thu nhập từ chuyển nhượng cổ phiếu, quyền mua cổ phiếu; chuyển nhượng trái phiếu, tín phiếu, chứng chỉ quỹ và các loại chứng khoán khác theo quy định của pháp luật về chứng khoán; thu nhập từ chuyển nhượng cổ phiếu của các cá nhân trong công ty cổ phần theo quy định tại khoản 2 Điều 4 của Luật Chứng khoán và Điều 121 của Luật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khi góp vốn bằng phần vốn góp, chứng khoán để thành lập doanh nghiệp hoặc tăng vốn của doanh nghiệp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chuyển nhượng vốn dưới các hình thức khác, bao gồm cả trường hợp bán doanh nghiệp, chuyển nhượng quyền góp vốn và các hình thức chuyển nhượng vốn khác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bán toàn bộ doanh nghiệp tư nhân, công ty trách nhiệm hữu hạn một thành viên do một cá nhân làm chủ sở hữu dưới hình thức chuyển nhượng vốn có gắn với bất động sản thì được xác định là thu nhập từ hoạt động chuyển nhượng bất động sản.</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Thu nhập từ trúng thưởng Thu nhập từ trúng thưởng quy định tại khoản 6 Điều 3 của Luật Thuế thu nhập cá nhân là các khoản tiền hoặc hiện vật mà cá nhân nhận được bao gồm: 1.</w:t>
      </w:r>
    </w:p>
    <w:p>
      <w:pPr>
        <w:spacing w:after="120" w:line="360"/>
      </w:pPr>
      <w:r>
        <w:rPr>
          <w:rFonts w:ascii="Times New Roman" w:cs="Times New Roman" w:eastAsia="Times New Roman" w:hAnsi="Times New Roman"/>
          <w:sz w:val="26"/>
          <w:szCs w:val="26"/>
        </w:rPr>
        <w:t xml:space="preserve">Trúng thưởng xổ số do các công ty xổ số phát hành trả thưởng.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Trúng thưởng trong các hình thức khuyến mại khi tham gia mua bán hàng hóa, dịch vụ theo quy định của Luật Thương mại.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Trúng thưởng trong các hình thức đặt cược được pháp luật cho phép.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Trúng thưởng trong các trò chơi, cuộc thi có thưởng và các hình thức trúng thưởng khác, trừ trúng thưởng trong casino và khoản tiền thưởng quy định tại điểm i khoản 2 Điều 8 của Nghị định này.</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Thu nhập từ chuyển nhượng bất động sản Thu nhập từ chuyển nhượng bất động sản quy định tại khoản 5 Điều 3 của Luật Thuế thu nhập cá nhân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 1.</w:t>
      </w:r>
    </w:p>
    <w:p>
      <w:pPr>
        <w:spacing w:after="120" w:line="360"/>
      </w:pPr>
      <w:r>
        <w:rPr>
          <w:rFonts w:ascii="Times New Roman" w:cs="Times New Roman" w:eastAsia="Times New Roman" w:hAnsi="Times New Roman"/>
          <w:sz w:val="26"/>
          <w:szCs w:val="26"/>
        </w:rPr>
        <w:t xml:space="preserve">Thu nhập từ chuyển nhượng quyền sử dụng đất; thu nhập từ chuyển nhượng quyền sử dụng đất và tài sản gắn liền với đất, trong đó tài sản gắn liền với đất bao gồm: a) Nhà ở, kể cả nhà ở hình thành trong tương lai; b) Kết cấu hạ tầng và các công trình xây dựng gắn liền với đất, bao gồm cả công trình xây dựng hình thành trong tương lai theo pháp luật về kinh doanh bất động sản; c) Các tài sản là sản phẩm nông nghiệp, lâm nghiệp, ngư nghiệp gắn liền với đất.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nhượng quyền sở hữu hoặc sử dụng nhà ở, bao gồm cả nhà ở hình thành trong tương lai theo pháp luật về kinh doanh bất động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chuyển nhượng quyền thuê đất trong hợp đồng thuê đất (bao gồm cả đất có mặt nước), quyền thuê mặt nước.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Thu nhập từ tiền bản quyền Thu nhập từ tiền bản quyền quy định tại khoản 7 Điều 3 của Luật Thuế thu nhập cá nhân bao gồm: 1.</w:t>
      </w:r>
    </w:p>
    <w:p>
      <w:pPr>
        <w:spacing w:after="120" w:line="360"/>
      </w:pPr>
      <w:r>
        <w:rPr>
          <w:rFonts w:ascii="Times New Roman" w:cs="Times New Roman" w:eastAsia="Times New Roman" w:hAnsi="Times New Roman"/>
          <w:sz w:val="26"/>
          <w:szCs w:val="26"/>
        </w:rPr>
        <w:t xml:space="preserve">Thu nhập từ hoạt động chuyển nhượng, chuyển quyền sử dụng các đối tượng của quyền sở hữu trí tuệ theo quy định của pháp luật về sở hữu trí tuệ.</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giao công nghệ theo quy định của pháp luật về chuyển giao công nghệ.</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Thu nhập từ nhượng quyền thương mại Thu nhập từ nhượng quyền thương mại quy định tại khoản 8 Điều 3 của Luật Thuế thu nhập cá nhân là các khoản thu nhập mà cá nhân nhận được từ các hợp đồng nhượng quyền thương mại, bao gồm cả trường hợp nhượng lại quyền thương mại theo quy định của pháp luật về thương mại.</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Thu nhập từ nhận thừa kế, quà tặng Thu nhập từ nhận thừa kế, quà tặng quy định tại khoản 9 Điều 3 của Luật Thuế thu nhập cá nhân bao gồm: 1.</w:t>
      </w:r>
    </w:p>
    <w:p>
      <w:pPr>
        <w:spacing w:after="120" w:line="360"/>
      </w:pPr>
      <w:r>
        <w:rPr>
          <w:rFonts w:ascii="Times New Roman" w:cs="Times New Roman" w:eastAsia="Times New Roman" w:hAnsi="Times New Roman"/>
          <w:sz w:val="26"/>
          <w:szCs w:val="26"/>
        </w:rPr>
        <w:t xml:space="preserve">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nhận thừa kế, quà tặng là cổ phiếu, quyền mua cổ phiếu; trái phiếu, tín phiếu, chứng chỉ quỹ và các loại chứng khoán khác theo quy định của pháp luật về chứng khoán; cổ phiếu của các cá nhân trong công ty cổ phần theo quy định tại khoản 2 Điều 4 của Luật Chứng khoán và Điều 121 của Luật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Thu nhập khác Thu nhập khác quy định tại khoản 10 Điều 3 của Luật Thuế thu nhập cá nhân bao gồm: 1.</w:t>
      </w:r>
    </w:p>
    <w:p>
      <w:pPr>
        <w:spacing w:after="120" w:line="360"/>
      </w:pPr>
      <w:r>
        <w:rPr>
          <w:rFonts w:ascii="Times New Roman" w:cs="Times New Roman" w:eastAsia="Times New Roman" w:hAnsi="Times New Roman"/>
          <w:sz w:val="26"/>
          <w:szCs w:val="26"/>
        </w:rPr>
        <w:t xml:space="preserve">Thu nhập từ chuyển nhượng tên miền quốc gia Việt Nam “.vn” là khoản thu nhập nhận được từ việc chuyển nhượng quyền sử dụng tên miền quốc gia Việt Nam “.vn” cho tổ chức, cá nhân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nhượng kết quả giảm phát thải khí nhà kính, tín chỉ các bon của cá nhân sở hữu kết quả giảm phát thải khí nhà kính, tín chỉ các bon trừ trường hợp quy định tại khoản 1 Điều 34 của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chuyển nhượng biển số xe trúng đấu giá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chuyển nhượng tài sản số bao gồm tài sản ảo, tài sản mã hóa và các tài sản số khác theo quy định của pháp luật về công nghiệp công nghệ số.</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Quy đổi thu nhập chịu thuế 1.</w:t>
      </w:r>
    </w:p>
    <w:p>
      <w:pPr>
        <w:spacing w:after="120" w:line="360"/>
      </w:pPr>
      <w:r>
        <w:rPr>
          <w:rFonts w:ascii="Times New Roman" w:cs="Times New Roman" w:eastAsia="Times New Roman" w:hAnsi="Times New Roman"/>
          <w:sz w:val="26"/>
          <w:szCs w:val="26"/>
        </w:rPr>
        <w:t xml:space="preserve">Thu nhập chịu thuế thu nhập cá nhân nhận được bằng ngoại tệ phải quy đổi ra Đồng Việt Nam theo tỷ giá mua vào của ngân hàng thương mại nơi cá nhân mở tài khoản giao dịch hoặc nơi tổ chức, cá nhân chi trả thu nhập mở tài khoản thực hiện chi trả thu nhập tại thời điểm phát sinh thu nhập.</w:t>
      </w:r>
    </w:p>
    <w:p>
      <w:pPr>
        <w:spacing w:after="120" w:line="360"/>
      </w:pPr>
      <w:r>
        <w:rPr>
          <w:rFonts w:ascii="Times New Roman" w:cs="Times New Roman" w:eastAsia="Times New Roman" w:hAnsi="Times New Roman"/>
          <w:sz w:val="26"/>
          <w:szCs w:val="26"/>
        </w:rPr>
        <w:t xml:space="preserve">Trường hợp tổ chức, cá nhân không mở tài khoản tại Việt Nam thì lấy theo tỷ giá trung tâm của Đồng Việt Nam với Đô la Mỹ hoặc tỷ giá tính chéo của Đồng Việt Nam với một số ngoại tệ khác công bố trên Cổng thông tin điện tử của Ngân hàng Nhà nước Việt Nam tại thời điểm phát sinh thu nhập.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chịu thuế thu nhập cá nhân nhận được không bằng tiền phải được quy đổi ra tiền và tính theo Đồng Việt Nam theo giá trị giao dịch thông thường trên thị trường của sản phẩm, dịch vụ đó hoặc sản phẩm, dịch vụ cùng loại hoặc tương đương tại thời điểm phát sinh thu nhập.</w:t>
      </w:r>
    </w:p>
    <w:p>
      <w:pPr>
        <w:spacing w:after="120" w:line="360"/>
      </w:pPr>
      <w:r>
        <w:rPr>
          <w:rFonts w:ascii="Times New Roman" w:cs="Times New Roman" w:eastAsia="Times New Roman" w:hAnsi="Times New Roman"/>
          <w:sz w:val="26"/>
          <w:szCs w:val="26"/>
        </w:rPr>
        <w:t xml:space="preserve">Chương III THU NHẬP ĐƯỢC MIỄN THUẾ, GIẢM THUẾ Mục 1.</w:t>
      </w:r>
    </w:p>
    <w:p>
      <w:pPr>
        <w:spacing w:after="120" w:line="360"/>
      </w:pPr>
      <w:r>
        <w:rPr>
          <w:rFonts w:ascii="Times New Roman" w:cs="Times New Roman" w:eastAsia="Times New Roman" w:hAnsi="Times New Roman"/>
          <w:sz w:val="26"/>
          <w:szCs w:val="26"/>
        </w:rPr>
        <w:t xml:space="preserve">THU NHẬP ĐƯỢC MIỄN THUẾ Điều 18.</w:t>
      </w:r>
    </w:p>
    <w:p>
      <w:pPr>
        <w:spacing w:after="120" w:line="360"/>
      </w:pPr>
      <w:r>
        <w:rPr>
          <w:rFonts w:ascii="Times New Roman" w:cs="Times New Roman" w:eastAsia="Times New Roman" w:hAnsi="Times New Roman"/>
          <w:sz w:val="26"/>
          <w:szCs w:val="26"/>
        </w:rPr>
        <w:t xml:space="preserve">Thu nhập từ chuyển nhượng, nhận thừa kế, quà tặng là bất động sản 1.</w:t>
      </w:r>
    </w:p>
    <w:p>
      <w:pPr>
        <w:spacing w:after="120" w:line="360"/>
      </w:pPr>
      <w:r>
        <w:rPr>
          <w:rFonts w:ascii="Times New Roman" w:cs="Times New Roman" w:eastAsia="Times New Roman" w:hAnsi="Times New Roman"/>
          <w:sz w:val="26"/>
          <w:szCs w:val="26"/>
        </w:rPr>
        <w:t xml:space="preserve">Miễn thuế thu nhập cá nhân đối với thu nhập từ chuyển nhượng,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bất động sản (bao gồm cả nhà ở, công trình xây dựng hình thành trong tương lai theo quy định pháp luật về kinh doanh bất động sản) khi vợ/chồng ly hôn được phân chia theo thỏa thuận hoặc do tòa án phán quyết thì thu nhập từ việc phân chia tài sản này thuộc diện được miễn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thủ tục miễn thuế thực hiện theo pháp luật về quản lý thuế.</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Thu nhập từ chuyển nhượng nhà ở, quyền sử dụng đất ở và tài sản gắn liền với đất ở duy nhất của cá nhân 1.</w:t>
      </w:r>
    </w:p>
    <w:p>
      <w:pPr>
        <w:spacing w:after="120" w:line="360"/>
      </w:pPr>
      <w:r>
        <w:rPr>
          <w:rFonts w:ascii="Times New Roman" w:cs="Times New Roman" w:eastAsia="Times New Roman" w:hAnsi="Times New Roman"/>
          <w:sz w:val="26"/>
          <w:szCs w:val="26"/>
        </w:rPr>
        <w:t xml:space="preserve">Miễn thuế thu nhập cá nhân đối với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spacing w:after="120" w:line="360"/>
      </w:pPr>
      <w:r>
        <w:rPr>
          <w:rFonts w:ascii="Times New Roman" w:cs="Times New Roman" w:eastAsia="Times New Roman" w:hAnsi="Times New Roman"/>
          <w:sz w:val="26"/>
          <w:szCs w:val="26"/>
        </w:rPr>
        <w:t xml:space="preserve">Quy định miễn thuế tại khoản này không áp dụng đối với trường hợp chuyển nhượng nhà ở, công trình xây dựng hình thành trong tương lai.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 nhân chuyển nhượng có duy nhất một nhà ở, quyền sử dụng đất ở tại Việt Nam được miễn thuế theo quy định tại khoản 1 Điều này phải đáp ứng các điều kiện sau: a) Chỉ có duy nhất quyền sở hữu một nhà ở hoặc quyền sử dụng một thửa đất ở (bao gồm cả trường hợp có nhà ở hoặc công trình xây dựng gắn liền với thửa đất đó) tại thời điểm chuyển nhượng.</w:t>
      </w:r>
    </w:p>
    <w:p>
      <w:pPr>
        <w:spacing w:after="120" w:line="360"/>
      </w:pPr>
      <w:r>
        <w:rPr>
          <w:rFonts w:ascii="Times New Roman" w:cs="Times New Roman" w:eastAsia="Times New Roman" w:hAnsi="Times New Roman"/>
          <w:sz w:val="26"/>
          <w:szCs w:val="26"/>
        </w:rPr>
        <w:t xml:space="preserve">Trường hợp cá nhân có thêm nhà ở, công trình xây dựng hình thành trong tương lai tại thời điểm chuyển nhượng thì việc chuyển nhượng này không được xác định là nhà ở, quyền sử dụng đất ở duy nhất của cá nhân.</w:t>
      </w:r>
    </w:p>
    <w:p>
      <w:pPr>
        <w:spacing w:after="120" w:line="360"/>
      </w:pPr>
      <w:r>
        <w:rPr>
          <w:rFonts w:ascii="Times New Roman" w:cs="Times New Roman" w:eastAsia="Times New Roman" w:hAnsi="Times New Roman"/>
          <w:sz w:val="26"/>
          <w:szCs w:val="26"/>
        </w:rPr>
        <w:t xml:space="preserve">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 b) Có quyền sở hữu nhà ở, quyền sử dụng đất ở tính đến thời điểm chuyển nhượng tối thiểu là 183 ngày.</w:t>
      </w:r>
    </w:p>
    <w:p>
      <w:pPr>
        <w:spacing w:after="120" w:line="360"/>
      </w:pPr>
      <w:r>
        <w:rPr>
          <w:rFonts w:ascii="Times New Roman" w:cs="Times New Roman" w:eastAsia="Times New Roman" w:hAnsi="Times New Roman"/>
          <w:sz w:val="26"/>
          <w:szCs w:val="26"/>
        </w:rPr>
        <w:t xml:space="preserve">Thời điểm xác định quyền sở hữu nhà ở, quyền sử dụng đất ở là ngày cấp Giấy chứng nhận quyền sử dụng đất ở, quyền sở hữu nhà ở và tài sản khác gắn liền với đất.</w:t>
      </w:r>
    </w:p>
    <w:p>
      <w:pPr>
        <w:spacing w:after="120" w:line="360"/>
      </w:pPr>
      <w:r>
        <w:rPr>
          <w:rFonts w:ascii="Times New Roman" w:cs="Times New Roman" w:eastAsia="Times New Roman" w:hAnsi="Times New Roman"/>
          <w:sz w:val="26"/>
          <w:szCs w:val="26"/>
        </w:rPr>
        <w:t xml:space="preserve">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 c) Chuyển nhượng toàn bộ nhà ở, quyền sử dụng đất ở.</w:t>
      </w:r>
    </w:p>
    <w:p>
      <w:pPr>
        <w:spacing w:after="120" w:line="360"/>
      </w:pPr>
      <w:r>
        <w:rPr>
          <w:rFonts w:ascii="Times New Roman" w:cs="Times New Roman" w:eastAsia="Times New Roman" w:hAnsi="Times New Roman"/>
          <w:sz w:val="26"/>
          <w:szCs w:val="26"/>
        </w:rPr>
        <w:t xml:space="preserve">Trường hợp cá nhân có quyền hoặc chung quyền sở hữu nhà, quyền sử dụng đất ở duy nhất nhưng chuyển nhượng một phần thì không được miễn thuế cho phần chuyển nhượng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Nhà ở, quyền sử dụng đất ở duy nhất được miễn thuế do cá nhân chuyển nhượng bất động sản tự kê khai và chịu trách nhiệm.</w:t>
      </w:r>
    </w:p>
    <w:p>
      <w:pPr>
        <w:spacing w:after="120" w:line="360"/>
      </w:pPr>
      <w:r>
        <w:rPr>
          <w:rFonts w:ascii="Times New Roman" w:cs="Times New Roman" w:eastAsia="Times New Roman" w:hAnsi="Times New Roman"/>
          <w:sz w:val="26"/>
          <w:szCs w:val="26"/>
        </w:rPr>
        <w:t xml:space="preserve">Trường hợp phát hiện kê khai không đúng sẽ bị truy thu thuế và xử phạt theo quy định của pháp luật về quản lý thuế và pháp luật liên quan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thủ tục miễn thuế thực hiện theo pháp luật về quản lý thuế.</w:t>
      </w:r>
    </w:p>
    <w:p>
      <w:pPr>
        <w:spacing w:after="120" w:line="360"/>
      </w:pPr>
      <w:r>
        <w:rPr>
          <w:rFonts w:ascii="Times New Roman" w:cs="Times New Roman" w:eastAsia="Times New Roman" w:hAnsi="Times New Roman"/>
          <w:sz w:val="26"/>
          <w:szCs w:val="26"/>
        </w:rPr>
        <w:t xml:space="preserve">Điều 20.</w:t>
      </w:r>
    </w:p>
    <w:p>
      <w:pPr>
        <w:spacing w:after="120" w:line="360"/>
      </w:pPr>
      <w:r>
        <w:rPr>
          <w:rFonts w:ascii="Times New Roman" w:cs="Times New Roman" w:eastAsia="Times New Roman" w:hAnsi="Times New Roman"/>
          <w:sz w:val="26"/>
          <w:szCs w:val="26"/>
        </w:rPr>
        <w:t xml:space="preserve">Thu nhập từ giá trị quyền sử dụng đất của cá nhân được Nhà nước giao đất 1.</w:t>
      </w:r>
    </w:p>
    <w:p>
      <w:pPr>
        <w:spacing w:after="120" w:line="360"/>
      </w:pPr>
      <w:r>
        <w:rPr>
          <w:rFonts w:ascii="Times New Roman" w:cs="Times New Roman" w:eastAsia="Times New Roman" w:hAnsi="Times New Roman"/>
          <w:sz w:val="26"/>
          <w:szCs w:val="26"/>
        </w:rPr>
        <w:t xml:space="preserve">Miễn thuế thu nhập cá nhân đối với thu nhập từ giá trị quyền sử dụng đất của cá nhân được Nhà nước giao đất không phải trả tiền hoặc được giảm tiền sử dụng đất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được miễn, giảm tiền sử dụng đất khi giao đất, nếu chuyển nhượng diện tích đất được miễn, giảm tiền sử dụng đất thì khai, nộp thuế đối với thu nhập từ chuyển nhượng bất động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thủ tục miễn thuế thực hiện theo pháp luật về quản lý thuế.</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1.</w:t>
      </w:r>
    </w:p>
    <w:p>
      <w:pPr>
        <w:spacing w:after="120" w:line="360"/>
      </w:pPr>
      <w:r>
        <w:rPr>
          <w:rFonts w:ascii="Times New Roman" w:cs="Times New Roman" w:eastAsia="Times New Roman" w:hAnsi="Times New Roman"/>
          <w:sz w:val="26"/>
          <w:szCs w:val="26"/>
        </w:rPr>
        <w:t xml:space="preserve">Miễn thuế thu nhập cá nhân 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miễn thuế đối với thu nhập của hộ gia đình, cá nhân quy định tại khoản 1 Điều này phải đáp ứng các điều kiện sau: 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pPr>
        <w:spacing w:after="120" w:line="360"/>
      </w:pPr>
      <w:r>
        <w:rPr>
          <w:rFonts w:ascii="Times New Roman" w:cs="Times New Roman" w:eastAsia="Times New Roman" w:hAnsi="Times New Roman"/>
          <w:sz w:val="26"/>
          <w:szCs w:val="26"/>
        </w:rPr>
        <w:t xml:space="preserve">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theo quy định pháp luật).</w:t>
      </w:r>
    </w:p>
    <w:p>
      <w:pPr>
        <w:spacing w:after="120" w:line="360"/>
      </w:pPr>
      <w:r>
        <w:rPr>
          <w:rFonts w:ascii="Times New Roman" w:cs="Times New Roman" w:eastAsia="Times New Roman" w:hAnsi="Times New Roman"/>
          <w:sz w:val="26"/>
          <w:szCs w:val="26"/>
        </w:rPr>
        <w:t xml:space="preserve">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 b) Thực tế có nơi cư trú tại địa phương nơi diễn ra hoạt động sản xuất sản phẩm cây trồng, rừng trồng, chăn nuôi, thủy sản nuôi trồng, đánh bắt, sản xuất muối.</w:t>
      </w:r>
    </w:p>
    <w:p>
      <w:pPr>
        <w:spacing w:after="120" w:line="360"/>
      </w:pPr>
      <w:r>
        <w:rPr>
          <w:rFonts w:ascii="Times New Roman" w:cs="Times New Roman" w:eastAsia="Times New Roman" w:hAnsi="Times New Roman"/>
          <w:sz w:val="26"/>
          <w:szCs w:val="26"/>
        </w:rPr>
        <w:t xml:space="preserve">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pPr>
        <w:spacing w:after="120" w:line="360"/>
      </w:pPr>
      <w:r>
        <w:rPr>
          <w:rFonts w:ascii="Times New Roman" w:cs="Times New Roman" w:eastAsia="Times New Roman" w:hAnsi="Times New Roman"/>
          <w:sz w:val="26"/>
          <w:szCs w:val="26"/>
        </w:rPr>
        <w:t xml:space="preserve">Riêng đối với hoạt động đánh bắt thủy sản thì không phụ thuộc nơi cư trú.</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xác định sản phẩm chưa qua chế biến thành các sản phẩm khác hoặc chỉ qua sơ chế thông thường quy định tại khoản 1 Điều này thực hiện theo quy định tại Nghị định số 181/2025/NĐ-CP quy định chi tiết thi hành một số điều của Luật Thuế giá trị gia tăng và các văn bản sửa đổi, bổ sung.</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Thu nhập từ lợi tức cổ phần của thành viên hợp tác xã, liên hiệp hợp tác xã nông nghiệp, cá nhân là nông dân ký kết hợp đồng với doanh nghiệp tham gia “Cánh đồng lớn”, trồng rừng sản xuất, nuôi trồng thủy sản 1.</w:t>
      </w:r>
    </w:p>
    <w:p>
      <w:pPr>
        <w:spacing w:after="120" w:line="360"/>
      </w:pPr>
      <w:r>
        <w:rPr>
          <w:rFonts w:ascii="Times New Roman" w:cs="Times New Roman" w:eastAsia="Times New Roman" w:hAnsi="Times New Roman"/>
          <w:sz w:val="26"/>
          <w:szCs w:val="26"/>
        </w:rPr>
        <w:t xml:space="preserve">Miễn thuế thu nhập cá nhân đối với thu nhập từ lợi tức cổ phần của thành viên hợp tác xã, liên hiệp hợp tác xã nông nghiệp, cá nhân là nông dân ký kết hợp đồng với doanh nghiệp tham gia “Cánh đồng lớn” trong việc sản xuất, tiêu thụ sản phẩm nông sản, trồng rừng sản xuất, nuôi trồng thủy sản.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thành viên hợp tác xã, liên hiệp hợp tác xã làm căn cứ thực hiện việc miễn thuế quy định tại khoản 1 Điều này thực hiện theo quy định của pháp luật về hợp tác xã.</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tham gia “Cánh đồng lớn”, trồng rừng sản xuất, nuôi trồng thủy sản được miễn thuế theo quy định tại khoản 1 Điều này phải đáp ứng các điều kiện sau: a) Có quyền sử dụng đất, quyền thuê đất trong hợp đồng thuê đất (bao gồm cả đất có mặt nước), quyền sử dụng mặt nước, quyền thuê mặt nước hợp pháp để tham gia “Cánh đồng lớn”, trồng rừng sản xuất, nuôi trồng thủy sản (bao gồm cả trường hợp đi thuê lại đất, mặt nước của tổ chức, cá nhân khác theo quy định của pháp luật); b) Thực tế có nơi cư trú tại địa phương nơi diễn ra hoạt động “Cánh đồng lớn”, trồng rừng sản xuất, nuôi trồng thủy sản.</w:t>
      </w:r>
    </w:p>
    <w:p>
      <w:pPr>
        <w:spacing w:after="120" w:line="360"/>
      </w:pPr>
      <w:r>
        <w:rPr>
          <w:rFonts w:ascii="Times New Roman" w:cs="Times New Roman" w:eastAsia="Times New Roman" w:hAnsi="Times New Roman"/>
          <w:sz w:val="26"/>
          <w:szCs w:val="26"/>
        </w:rPr>
        <w:t xml:space="preserve">Địa phương nơi diễn ra hoạt động “Cánh đồng lớn”, trồng rừng sản xuất, nuôi trồng thủy sản theo hướng dẫn này tính theo đơn vị hành chính cấp xã, kể cả xã giáp ranh với xã diễn ra hoạt động “Cánh đồng lớn”, trồng rừng sản xuất, nuôi trồng thủy sản.</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Thu nhập từ chuyển đổi đất nông nghiệp của hộ gia đình, cá nhân được Nhà nước giao để sản xuất 1.</w:t>
      </w:r>
    </w:p>
    <w:p>
      <w:pPr>
        <w:spacing w:after="120" w:line="360"/>
      </w:pPr>
      <w:r>
        <w:rPr>
          <w:rFonts w:ascii="Times New Roman" w:cs="Times New Roman" w:eastAsia="Times New Roman" w:hAnsi="Times New Roman"/>
          <w:sz w:val="26"/>
          <w:szCs w:val="26"/>
        </w:rPr>
        <w:t xml:space="preserve">Miễn thuế thu nhập cá nhân đối với thu nhập của cá nhân từ chuyển đổi đất nông nghiệp để hợp lý hóa sản xuất nông nghiệp nhưng không làm thay đổi mục đích sử dụng đất của hộ gia đình, cá nhân trực tiếp sản xuất nông nghiệp, được Nhà nước giao để sản xuất.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thủ tục miễn thuế thực hiện theo pháp luật về quản lý thuế.</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Thu nhập từ lãi trái phiếu Chính phủ, lãi trái phiếu chính quyền địa phương, lãi tiền gửi tại tổ chức tín dụng, lãi từ hợp đồng bảo hiểm nhân thọ 1.</w:t>
      </w:r>
    </w:p>
    <w:p>
      <w:pPr>
        <w:spacing w:after="120" w:line="360"/>
      </w:pPr>
      <w:r>
        <w:rPr>
          <w:rFonts w:ascii="Times New Roman" w:cs="Times New Roman" w:eastAsia="Times New Roman" w:hAnsi="Times New Roman"/>
          <w:sz w:val="26"/>
          <w:szCs w:val="26"/>
        </w:rPr>
        <w:t xml:space="preserve">Miễn thuế thu nhập cá nhân đối với thu nhập của cá nhân từ khoản lãi mà cá nhân nhận được từ trái phiếu Chính phủ do Chính phủ phát hành và trái phiếu chính quyền địa phương do Ủy ban nhân dân cấp tỉnh phát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khoản lãi tiền gửi cá nhân nhận được từ lãi gửi Đồng Việt Nam, vàng, ngoại tệ tại các tổ chức tín dụng, chi nhánh ngân hàng nước ngoài được thành lập và hoạt động theo quy định của Luật Các tổ chức tín dụng dưới các hình thức gửi không kỳ hạn, có kỳ hạn, gửi tiết kiệm, chứng chỉ tiền gửi (bao gồm cả lãi nhận được từ chuyển nhượng chứng chỉ tiền gửi), kỳ phiếu, tín phiếu và các hình thức nhận tiền gửi khác theo nguyên tắc có hoàn trả đầy đủ tiền gốc, lãi cho người gửi theo thỏa thuận.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đối với khoản lãi từ hợp đồng bảo hiểm nhân thọ mà cá nhân nhận được theo hợp đồng mua bảo hiểm nhân thọ của các doanh nghiệp bảo hiểm.</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Thu nhập từ kiều hối 1.</w:t>
      </w:r>
    </w:p>
    <w:p>
      <w:pPr>
        <w:spacing w:after="120" w:line="360"/>
      </w:pPr>
      <w:r>
        <w:rPr>
          <w:rFonts w:ascii="Times New Roman" w:cs="Times New Roman" w:eastAsia="Times New Roman" w:hAnsi="Times New Roman"/>
          <w:sz w:val="26"/>
          <w:szCs w:val="26"/>
        </w:rPr>
        <w:t xml:space="preserve">Miễn thuế thu nhập cá nhân đối với khoản tiền cá nhân nhận được từ nước ngoài do thân nhân là người Việt Nam định cư ở nước ngoài, người Việt Nam đi lao động, công tác, học tập tại nước ngoài gửi tiền về cho thân nhân ở trong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Căn cứ xác định thu nhập được miễn thuế là các giấy tờ chứng minh nguồn tiền nhận từ nước ngoài và chứng từ chi tiền của tổ chức trả hộ (nếu có).</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Tiền lương, tiền công làm việc ban đêm, làm thêm giờ, tiền lương, tiền công trả cho những ngày không nghỉ phép 1.</w:t>
      </w:r>
    </w:p>
    <w:p>
      <w:pPr>
        <w:spacing w:after="120" w:line="360"/>
      </w:pPr>
      <w:r>
        <w:rPr>
          <w:rFonts w:ascii="Times New Roman" w:cs="Times New Roman" w:eastAsia="Times New Roman" w:hAnsi="Times New Roman"/>
          <w:sz w:val="26"/>
          <w:szCs w:val="26"/>
        </w:rPr>
        <w:t xml:space="preserve">Miễn thuế thu nhập cá nhân đối với tiền lương, tiền công làm việc ban đêm, làm thêm giờ tại nơi làm việc phù hợp với quy định về điều kiện và thời gian theo pháp luật về lao động.</w:t>
      </w:r>
    </w:p>
    <w:p>
      <w:pPr>
        <w:spacing w:after="120" w:line="360"/>
      </w:pPr>
      <w:r>
        <w:rPr>
          <w:rFonts w:ascii="Times New Roman" w:cs="Times New Roman" w:eastAsia="Times New Roman" w:hAnsi="Times New Roman"/>
          <w:sz w:val="26"/>
          <w:szCs w:val="26"/>
        </w:rPr>
        <w:t xml:space="preserve">Tổ chức, doanh nghiệp trả thu nhập phải lập bảng kê phản ánh rõ thời gian làm đêm, làm thêm giờ tại nơi làm việc, khoản tiền lương làm đêm, làm thêm giờ đã trả cho người lao động.</w:t>
      </w:r>
    </w:p>
    <w:p>
      <w:pPr>
        <w:spacing w:after="120" w:line="360"/>
      </w:pPr>
      <w:r>
        <w:rPr>
          <w:rFonts w:ascii="Times New Roman" w:cs="Times New Roman" w:eastAsia="Times New Roman" w:hAnsi="Times New Roman"/>
          <w:sz w:val="26"/>
          <w:szCs w:val="26"/>
        </w:rPr>
        <w:t xml:space="preserve">Bảng kê này được lưu tại tổ chức, doanh nghiệp trả thu nhập và xuất trình khi có yêu cầu của cơ quan thuế.</w:t>
      </w:r>
    </w:p>
    <w:p>
      <w:pPr>
        <w:spacing w:after="120" w:line="360"/>
      </w:pPr>
      <w:r>
        <w:rPr>
          <w:rFonts w:ascii="Times New Roman" w:cs="Times New Roman" w:eastAsia="Times New Roman" w:hAnsi="Times New Roman"/>
          <w:sz w:val="26"/>
          <w:szCs w:val="26"/>
        </w:rPr>
        <w:t xml:space="preserve">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 liệu hợp pháp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tiền lương, tiền công trả cho những ngày không nghỉ phép phù hợp với quy định về điều kiện và mức tiền lương, tiền công trả cho những ngày không nghỉ phép theo quy định tại khoản 3 Điều 113 của Bộ luật Lao động và quy định của Luật Cán bộ công chức, Luật Viên chức.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Tiền lương hưu do Quỹ bảo hiểm xã hội chi trả; thu nhập do quỹ bảo hiểm hưu trí bổ sung, quỹ hưu trí tự nguyện chi trả 1.</w:t>
      </w:r>
    </w:p>
    <w:p>
      <w:pPr>
        <w:spacing w:after="120" w:line="360"/>
      </w:pPr>
      <w:r>
        <w:rPr>
          <w:rFonts w:ascii="Times New Roman" w:cs="Times New Roman" w:eastAsia="Times New Roman" w:hAnsi="Times New Roman"/>
          <w:sz w:val="26"/>
          <w:szCs w:val="26"/>
        </w:rPr>
        <w:t xml:space="preserve">Miễn thuế thu nhập cá nhân 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do quỹ bảo hiểm hưu trí bổ sung, quỹ hưu trí tự nguyện chi trả, không phân biệt chi trả định kỳ, chi trả một lần, chi trả trước hay sau tuổi nghỉ hưu.</w:t>
      </w:r>
    </w:p>
    <w:p>
      <w:pPr>
        <w:spacing w:after="120" w:line="360"/>
      </w:pPr>
      <w:r>
        <w:rPr>
          <w:rFonts w:ascii="Times New Roman" w:cs="Times New Roman" w:eastAsia="Times New Roman" w:hAnsi="Times New Roman"/>
          <w:sz w:val="26"/>
          <w:szCs w:val="26"/>
        </w:rPr>
        <w:t xml:space="preserve">Điều 28.</w:t>
      </w:r>
    </w:p>
    <w:p>
      <w:pPr>
        <w:spacing w:after="120" w:line="360"/>
      </w:pPr>
      <w:r>
        <w:rPr>
          <w:rFonts w:ascii="Times New Roman" w:cs="Times New Roman" w:eastAsia="Times New Roman" w:hAnsi="Times New Roman"/>
          <w:sz w:val="26"/>
          <w:szCs w:val="26"/>
        </w:rPr>
        <w:t xml:space="preserve">Thu nhập từ học bổng 1.</w:t>
      </w:r>
    </w:p>
    <w:p>
      <w:pPr>
        <w:spacing w:after="120" w:line="360"/>
      </w:pPr>
      <w:r>
        <w:rPr>
          <w:rFonts w:ascii="Times New Roman" w:cs="Times New Roman" w:eastAsia="Times New Roman" w:hAnsi="Times New Roman"/>
          <w:sz w:val="26"/>
          <w:szCs w:val="26"/>
        </w:rPr>
        <w:t xml:space="preserve">Miễn thuế thu nhập cá nhân đối với thu nhập từ học bổng nhận được từ ngân sách nhà nước, bao gồm: học bổng của Bộ Giáo dục và Đào tạo, Sở Giáo dục và Đào tạo, Quỹ học bổng quốc gia, quỹ khuyến tài, khuyến học, cơ sở giáo dục công lập hoặc các loại học bổng khác có nguồn từ ngân sách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từ học bổng nhận được từ các tổ chức trong nước và ngoài nước (bao gồm cả khoản tiền sinh hoạt phí) theo chương trình hỗ trợ của tổ chức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 chức trả học bổng cho cá nhân nêu tại khoản 1 và khoản 2 Điều này phải lưu giữ các quyết định cấp học bổng và các chứng từ trả học bổng.</w:t>
      </w:r>
    </w:p>
    <w:p>
      <w:pPr>
        <w:spacing w:after="120" w:line="360"/>
      </w:pPr>
      <w:r>
        <w:rPr>
          <w:rFonts w:ascii="Times New Roman" w:cs="Times New Roman" w:eastAsia="Times New Roman" w:hAnsi="Times New Roman"/>
          <w:sz w:val="26"/>
          <w:szCs w:val="26"/>
        </w:rPr>
        <w:t xml:space="preserve">Trường hợp cá nhân nhận học bổng trực tiếp từ các tổ chức nước ngoài thì cá nhân nhận thu nhập phải lưu giữ tài liệu hoặc chứng từ (nếu có) để chứng minh.</w:t>
      </w:r>
    </w:p>
    <w:p>
      <w:pPr>
        <w:spacing w:after="120" w:line="360"/>
      </w:pPr>
      <w:r>
        <w:rPr>
          <w:rFonts w:ascii="Times New Roman" w:cs="Times New Roman" w:eastAsia="Times New Roman" w:hAnsi="Times New Roman"/>
          <w:sz w:val="26"/>
          <w:szCs w:val="26"/>
        </w:rPr>
        <w:t xml:space="preserve">Điều 29.</w:t>
      </w:r>
    </w:p>
    <w:p>
      <w:pPr>
        <w:spacing w:after="120" w:line="360"/>
      </w:pPr>
      <w:r>
        <w:rPr>
          <w:rFonts w:ascii="Times New Roman" w:cs="Times New Roman" w:eastAsia="Times New Roman" w:hAnsi="Times New Roman"/>
          <w:sz w:val="26"/>
          <w:szCs w:val="26"/>
        </w:rPr>
        <w:t xml:space="preserve">Thu nhập từ bồi thường hợp đồng bảo hiểm nhân thọ, phi nhân thọ, tiền bồi thường tai nạn lao động, khoản bồi thường nhà nước và các khoản bồi thường khác 1.</w:t>
      </w:r>
    </w:p>
    <w:p>
      <w:pPr>
        <w:spacing w:after="120" w:line="360"/>
      </w:pPr>
      <w:r>
        <w:rPr>
          <w:rFonts w:ascii="Times New Roman" w:cs="Times New Roman" w:eastAsia="Times New Roman" w:hAnsi="Times New Roman"/>
          <w:sz w:val="26"/>
          <w:szCs w:val="26"/>
        </w:rPr>
        <w:t xml:space="preserve">Miễn thuế thu nhập cá nhân đối với thu nhập từ bồi thường hợp đồng bảo hiểm nhân thọ, phi nhân thọ, bảo hiểm sức khỏe mà cá nhân nhận được từ tổ chức bảo hiểm nhân thọ, phi nhân thọ, bảo hiểm sức khỏe, tổ chức cung cấp bảo hiểm vi mô trả cho người được bảo hiểm hoặc người thụ hưởng theo hợp đồng bảo hiểm đã ký kết.</w:t>
      </w:r>
    </w:p>
    <w:p>
      <w:pPr>
        <w:spacing w:after="120" w:line="360"/>
      </w:pPr>
      <w:r>
        <w:rPr>
          <w:rFonts w:ascii="Times New Roman" w:cs="Times New Roman" w:eastAsia="Times New Roman" w:hAnsi="Times New Roman"/>
          <w:sz w:val="26"/>
          <w:szCs w:val="26"/>
        </w:rPr>
        <w:t xml:space="preserve">Căn cứ xác định khoản bồi thường này là văn bản hoặc quyết định bồi thường của tổ chức bảo hiểm hoặc tòa án và chứng từ trả tiền bồi thường.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w:t>
      </w:r>
    </w:p>
    <w:p>
      <w:pPr>
        <w:spacing w:after="120" w:line="360"/>
      </w:pPr>
      <w:r>
        <w:rPr>
          <w:rFonts w:ascii="Times New Roman" w:cs="Times New Roman" w:eastAsia="Times New Roman" w:hAnsi="Times New Roman"/>
          <w:sz w:val="26"/>
          <w:szCs w:val="26"/>
        </w:rPr>
        <w:t xml:space="preserve">Căn cứ xác định khoản bồi thường này là văn bản hoặc quyết định bồi thường của người sử dụng lao động hoặc tòa án và chứng từ chi bồi thường tai nạn lao động.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đối với thu nhập từ bồi thường, hỗ trợ, tái định cư do Nhà nước thu hồi đất theo quy định, kể cả các khoản thu nhập do các tổ chức, doanh nghiệp bồi thường, hỗ trợ khi thực hiện thu hồi đất.</w:t>
      </w:r>
    </w:p>
    <w:p>
      <w:pPr>
        <w:spacing w:after="120" w:line="360"/>
      </w:pPr>
      <w:r>
        <w:rPr>
          <w:rFonts w:ascii="Times New Roman" w:cs="Times New Roman" w:eastAsia="Times New Roman" w:hAnsi="Times New Roman"/>
          <w:sz w:val="26"/>
          <w:szCs w:val="26"/>
        </w:rPr>
        <w:t xml:space="preserve">Căn cứ để xác định thu nhập từ bồi thường, hỗ trợ, tái định cư tại khoản này được xác định theo phương án bồi thường, tái định cư đã được cơ quan nhà nước có thẩm quyền phê duyệt.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Miễn thuế thu nhập cá nhân đối với thu nhập từ bồi thường nhà nước theo quy định của pháp luật về bồi thường nhà nước.</w:t>
      </w:r>
    </w:p>
    <w:p>
      <w:pPr>
        <w:spacing w:after="120" w:line="360"/>
      </w:pPr>
      <w:r>
        <w:rPr>
          <w:rFonts w:ascii="Times New Roman" w:cs="Times New Roman" w:eastAsia="Times New Roman" w:hAnsi="Times New Roman"/>
          <w:sz w:val="26"/>
          <w:szCs w:val="26"/>
        </w:rPr>
        <w:t xml:space="preserve">Căn cứ xác định khoản bồi thường này là quyết định của cơ quan nhà nước có thẩm quyền buộc cơ quan hoặc cá nhân có quyết định sai phải bồi thường và chứng từ chi bồi thường.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Miễn thuế thu nhập cá nhân đối với thu nhập từ bồi thường thiệt hại ngoài hợp đồng (bao gồm lãi chậm trả) theo quy định của Bộ luật Dân sự.</w:t>
      </w:r>
    </w:p>
    <w:p>
      <w:pPr>
        <w:spacing w:after="120" w:line="360"/>
      </w:pPr>
      <w:r>
        <w:rPr>
          <w:rFonts w:ascii="Times New Roman" w:cs="Times New Roman" w:eastAsia="Times New Roman" w:hAnsi="Times New Roman"/>
          <w:sz w:val="26"/>
          <w:szCs w:val="26"/>
        </w:rPr>
        <w:t xml:space="preserve">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pPr>
        <w:spacing w:after="120" w:line="360"/>
      </w:pPr>
      <w:r>
        <w:rPr>
          <w:rFonts w:ascii="Times New Roman" w:cs="Times New Roman" w:eastAsia="Times New Roman" w:hAnsi="Times New Roman"/>
          <w:sz w:val="26"/>
          <w:szCs w:val="26"/>
        </w:rPr>
        <w:t xml:space="preserve">Điều 30.</w:t>
      </w:r>
    </w:p>
    <w:p>
      <w:pPr>
        <w:spacing w:after="120" w:line="360"/>
      </w:pPr>
      <w:r>
        <w:rPr>
          <w:rFonts w:ascii="Times New Roman" w:cs="Times New Roman" w:eastAsia="Times New Roman" w:hAnsi="Times New Roman"/>
          <w:sz w:val="26"/>
          <w:szCs w:val="26"/>
        </w:rPr>
        <w:t xml:space="preserve">Thu nhập nhận được từ các tổ chức và quỹ từ thiện 1.</w:t>
      </w:r>
    </w:p>
    <w:p>
      <w:pPr>
        <w:spacing w:after="120" w:line="360"/>
      </w:pPr>
      <w:r>
        <w:rPr>
          <w:rFonts w:ascii="Times New Roman" w:cs="Times New Roman" w:eastAsia="Times New Roman" w:hAnsi="Times New Roman"/>
          <w:sz w:val="26"/>
          <w:szCs w:val="26"/>
        </w:rPr>
        <w:t xml:space="preserve">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vì mục tiêu lợi nhuận.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xác định thu nhập được miễn thuế là văn bản hoặc quyết định trao khoản thu nhập của quỹ từ thiện và chứng từ chi tiền, hiện vật từ các tổ chức, quỹ từ thiện.</w:t>
      </w:r>
    </w:p>
    <w:p>
      <w:pPr>
        <w:spacing w:after="120" w:line="360"/>
      </w:pPr>
      <w:r>
        <w:rPr>
          <w:rFonts w:ascii="Times New Roman" w:cs="Times New Roman" w:eastAsia="Times New Roman" w:hAnsi="Times New Roman"/>
          <w:sz w:val="26"/>
          <w:szCs w:val="26"/>
        </w:rPr>
        <w:t xml:space="preserve">Điều 31.</w:t>
      </w:r>
    </w:p>
    <w:p>
      <w:pPr>
        <w:spacing w:after="120" w:line="360"/>
      </w:pPr>
      <w:r>
        <w:rPr>
          <w:rFonts w:ascii="Times New Roman" w:cs="Times New Roman" w:eastAsia="Times New Roman" w:hAnsi="Times New Roman"/>
          <w:sz w:val="26"/>
          <w:szCs w:val="26"/>
        </w:rPr>
        <w:t xml:space="preserve">Thu nhập nhận được từ nguồn viện trợ nước ngoài 1.</w:t>
      </w:r>
    </w:p>
    <w:p>
      <w:pPr>
        <w:spacing w:after="120" w:line="360"/>
      </w:pPr>
      <w:r>
        <w:rPr>
          <w:rFonts w:ascii="Times New Roman" w:cs="Times New Roman" w:eastAsia="Times New Roman" w:hAnsi="Times New Roman"/>
          <w:sz w:val="26"/>
          <w:szCs w:val="26"/>
        </w:rPr>
        <w:t xml:space="preserve">Miễn thuế thu nhập cá nhân đối với thu nhập nhận được từ nguồn viện 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xác định thu nhập được miễn thuế là văn bản của cơ quan nhà nước có thẩm quyền phê duyệt việc nhận viện trợ.</w:t>
      </w:r>
    </w:p>
    <w:p>
      <w:pPr>
        <w:spacing w:after="120" w:line="360"/>
      </w:pPr>
      <w:r>
        <w:rPr>
          <w:rFonts w:ascii="Times New Roman" w:cs="Times New Roman" w:eastAsia="Times New Roman" w:hAnsi="Times New Roman"/>
          <w:sz w:val="26"/>
          <w:szCs w:val="26"/>
        </w:rPr>
        <w:t xml:space="preserve">Điều 32.</w:t>
      </w:r>
    </w:p>
    <w:p>
      <w:pPr>
        <w:spacing w:after="120" w:line="360"/>
      </w:pPr>
      <w:r>
        <w:rPr>
          <w:rFonts w:ascii="Times New Roman" w:cs="Times New Roman" w:eastAsia="Times New Roman" w:hAnsi="Times New Roman"/>
          <w:sz w:val="26"/>
          <w:szCs w:val="26"/>
        </w:rPr>
        <w:t xml:space="preserve">Thu nhập từ tiền lương, tiền công của thuyền viên là người Việt Nam 1.</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thuyền viên là người Việt Nam nhận được do làm việc cho các hãng tàu nước ngoài hoặc các hãng tàu Việt Nam vận tải quốc tế.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thuyền viên là người Việt Nam làm việc cho các hãng tàu nước ngoài hoặc các hãng tàu Việt Nam vận tải quốc tế được miễn thuế theo quy định tại khoản 1 Điều này thực hiện theo quy định tại Bộ luật Hàng hải Việt Nam và các văn bản quy phạm pháp luật có liên quan.</w:t>
      </w:r>
    </w:p>
    <w:p>
      <w:pPr>
        <w:spacing w:after="120" w:line="360"/>
      </w:pPr>
      <w:r>
        <w:rPr>
          <w:rFonts w:ascii="Times New Roman" w:cs="Times New Roman" w:eastAsia="Times New Roman" w:hAnsi="Times New Roman"/>
          <w:sz w:val="26"/>
          <w:szCs w:val="26"/>
        </w:rPr>
        <w:t xml:space="preserve">Điều 33.</w:t>
      </w:r>
    </w:p>
    <w:p>
      <w:pPr>
        <w:spacing w:after="120" w:line="360"/>
      </w:pPr>
      <w:r>
        <w:rPr>
          <w:rFonts w:ascii="Times New Roman" w:cs="Times New Roman" w:eastAsia="Times New Roman" w:hAnsi="Times New Roman"/>
          <w:sz w:val="26"/>
          <w:szCs w:val="26"/>
        </w:rPr>
        <w:t xml:space="preserve">Thu nhập từ hoạt động cung cấp hàng hóa, dịch vụ trực tiếp phục vụ hoạt động khai thác thủy sản xa bờ Miễn thuế thu nhập cá nhân đối với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pPr>
        <w:spacing w:after="120" w:line="360"/>
      </w:pPr>
      <w:r>
        <w:rPr>
          <w:rFonts w:ascii="Times New Roman" w:cs="Times New Roman" w:eastAsia="Times New Roman" w:hAnsi="Times New Roman"/>
          <w:sz w:val="26"/>
          <w:szCs w:val="26"/>
        </w:rPr>
        <w:t xml:space="preserve">Điều 34.</w:t>
      </w:r>
    </w:p>
    <w:p>
      <w:pPr>
        <w:spacing w:after="120" w:line="360"/>
      </w:pPr>
      <w:r>
        <w:rPr>
          <w:rFonts w:ascii="Times New Roman" w:cs="Times New Roman" w:eastAsia="Times New Roman" w:hAnsi="Times New Roman"/>
          <w:sz w:val="26"/>
          <w:szCs w:val="26"/>
        </w:rPr>
        <w:t xml:space="preserve">Thu nhập từ chuyển nhượng chứng chỉ giảm phát thải, chuyển nhượng tín chỉ các bon; thu nhập từ tiền lãi trái phiếu xanh, chuyển nhượng trái phiếu xanh 1.</w:t>
      </w:r>
    </w:p>
    <w:p>
      <w:pPr>
        <w:spacing w:after="120" w:line="360"/>
      </w:pPr>
      <w:r>
        <w:rPr>
          <w:rFonts w:ascii="Times New Roman" w:cs="Times New Roman" w:eastAsia="Times New Roman" w:hAnsi="Times New Roman"/>
          <w:sz w:val="26"/>
          <w:szCs w:val="26"/>
        </w:rPr>
        <w:t xml:space="preserve">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từ tiền lãi trái phiếu xanh.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đối với thu nhập từ chuyển nhượng trái phiếu xanh lần đầu sau khi phát hành.</w:t>
      </w:r>
    </w:p>
    <w:p>
      <w:pPr>
        <w:spacing w:after="120" w:line="360"/>
      </w:pPr>
      <w:r>
        <w:rPr>
          <w:rFonts w:ascii="Times New Roman" w:cs="Times New Roman" w:eastAsia="Times New Roman" w:hAnsi="Times New Roman"/>
          <w:sz w:val="26"/>
          <w:szCs w:val="26"/>
        </w:rPr>
        <w:t xml:space="preserve">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pPr>
        <w:spacing w:after="120" w:line="360"/>
      </w:pPr>
      <w:r>
        <w:rPr>
          <w:rFonts w:ascii="Times New Roman" w:cs="Times New Roman" w:eastAsia="Times New Roman" w:hAnsi="Times New Roman"/>
          <w:sz w:val="26"/>
          <w:szCs w:val="26"/>
        </w:rPr>
        <w:t xml:space="preserve">Điều 35.</w:t>
      </w:r>
    </w:p>
    <w:p>
      <w:pPr>
        <w:spacing w:after="120" w:line="360"/>
      </w:pPr>
      <w:r>
        <w:rPr>
          <w:rFonts w:ascii="Times New Roman" w:cs="Times New Roman" w:eastAsia="Times New Roman" w:hAnsi="Times New Roman"/>
          <w:sz w:val="26"/>
          <w:szCs w:val="26"/>
        </w:rPr>
        <w:t xml:space="preserve">Thu nhập từ tiền lương, tiền công từ thực hiện nhiệm vụ khoa học, công nghệ và đổi mới sáng tạo 1.</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từ thực hiện nhiệm vụ khoa học, công nghệ và đổi mới sáng tạo.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của cá nhân từ tiền lương, tiền công thực hiện nhiệm vụ khoa học, công nghệ và đổi mới sáng tạo được miễn thuế xác định như sau: a) Đối với nhiệm vụ khoa học, công nghệ và đổi mới sáng tạo sử dụng ngân sách nhà nước: Tiền lương, tiền công của cá nhân thực hiện nhiệm vụ khoa học, công nghệ và đổi mới sáng tạo sử dụng ngân sách nhà nước là khoản tiền thù lao tham gia nhiệm vụ khoa học, công nghệ và đổi mới sáng tạo quy định tại điểm a khoản 1 Điều 6 của Nghị định số 265/2025/NĐ-CP quy định chi tiết và hướng dẫn thi hành một số điều của Luật Khoa học, công nghệ và đổi mới sáng tạo về tài chính và đầu tư trong khoa học, công nghệ và đổi mới sáng tạo.</w:t>
      </w:r>
    </w:p>
    <w:p>
      <w:pPr>
        <w:spacing w:after="120" w:line="360"/>
      </w:pPr>
      <w:r>
        <w:rPr>
          <w:rFonts w:ascii="Times New Roman" w:cs="Times New Roman" w:eastAsia="Times New Roman" w:hAnsi="Times New Roman"/>
          <w:sz w:val="26"/>
          <w:szCs w:val="26"/>
        </w:rPr>
        <w:t xml:space="preserve">Khoản thù lao tham gia nhiệm vụ khoa học, công nghệ và đổi mới sáng tạo của các cá nhân được xác định trên cơ sở nhiệm vụ khoa học, công nghệ và đổi mới sáng tạo sử dụng ngân sách nhà nước được cấp có thẩm quyền phê duyệt theo quy định tại Nghị định số 267/2025/NĐ-CP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Nghị định số 268/2025/NĐ-CP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spacing w:after="120" w:line="360"/>
      </w:pPr>
      <w:r>
        <w:rPr>
          <w:rFonts w:ascii="Times New Roman" w:cs="Times New Roman" w:eastAsia="Times New Roman" w:hAnsi="Times New Roman"/>
          <w:sz w:val="26"/>
          <w:szCs w:val="26"/>
        </w:rPr>
        <w:t xml:space="preserve">b) Đối với nhiệm vụ khoa học, công nghệ và đổi mới sáng tạo không sử dụng ngân sách nhà nước: Nhiệm vụ khoa học, công nghệ và đổi mới sáng tạo không sử dụng ngân 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nhà nước.</w:t>
      </w:r>
    </w:p>
    <w:p>
      <w:pPr>
        <w:spacing w:after="120" w:line="360"/>
      </w:pPr>
      <w:r>
        <w:rPr>
          <w:rFonts w:ascii="Times New Roman" w:cs="Times New Roman" w:eastAsia="Times New Roman" w:hAnsi="Times New Roman"/>
          <w:sz w:val="26"/>
          <w:szCs w:val="26"/>
        </w:rPr>
        <w:t xml:space="preserve">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khoản 1 Điều 15 của Nghị định số 265/2025/NĐ-CP hoặc thực hiện theo quy định về khoản chi tiền lương, tiền công của doanh nghiệp cho nhân công trực tiếp tham gia thực hiện hoạt động nghiên cứu khoa học, phát triển công nghệ và đổi mới sáng tạo quy định tại khoản 2 Điều 15 của Nghị định số 265/2025/NĐ-CP.</w:t>
      </w:r>
    </w:p>
    <w:p>
      <w:pPr>
        <w:spacing w:after="120" w:line="360"/>
      </w:pPr>
      <w:r>
        <w:rPr>
          <w:rFonts w:ascii="Times New Roman" w:cs="Times New Roman" w:eastAsia="Times New Roman" w:hAnsi="Times New Roman"/>
          <w:sz w:val="26"/>
          <w:szCs w:val="26"/>
        </w:rPr>
        <w:t xml:space="preserve">Doanh nghiệp có trách nhiệm xây dựng và ban hành quy trình nội bộ quy định việc quản lý các nhiệm vụ khoa học, công nghệ và đổi mới sáng tạo thuộc phạm vi quản lý.</w:t>
      </w:r>
    </w:p>
    <w:p>
      <w:pPr>
        <w:spacing w:after="120" w:line="360"/>
      </w:pPr>
      <w:r>
        <w:rPr>
          <w:rFonts w:ascii="Times New Roman" w:cs="Times New Roman" w:eastAsia="Times New Roman" w:hAnsi="Times New Roman"/>
          <w:sz w:val="26"/>
          <w:szCs w:val="26"/>
        </w:rPr>
        <w:t xml:space="preserve">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pPr>
        <w:spacing w:after="120" w:line="360"/>
      </w:pPr>
      <w:r>
        <w:rPr>
          <w:rFonts w:ascii="Times New Roman" w:cs="Times New Roman" w:eastAsia="Times New Roman" w:hAnsi="Times New Roman"/>
          <w:sz w:val="26"/>
          <w:szCs w:val="26"/>
        </w:rPr>
        <w:t xml:space="preserve">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tạo được phê duyệt; hợp đồng thuê nghiên cứu khoa học, phát triển công nghệ, đổi mới sáng tạo; biên bản bàn giao, nghiệm thu sản phẩm, thanh lý hợp đồng kèm theo các tài liệu, hóa đơn, chứng từ có liên quan (nếu có).</w:t>
      </w:r>
    </w:p>
    <w:p>
      <w:pPr>
        <w:spacing w:after="120" w:line="360"/>
      </w:pPr>
      <w:r>
        <w:rPr>
          <w:rFonts w:ascii="Times New Roman" w:cs="Times New Roman" w:eastAsia="Times New Roman" w:hAnsi="Times New Roman"/>
          <w:sz w:val="26"/>
          <w:szCs w:val="26"/>
        </w:rPr>
        <w:t xml:space="preserve">Hồ sơ này được lưu tại tổ chức, doanh nghiệp trả thu nhập và xuất trình khi có yêu cầu của cơ quan thuế.</w:t>
      </w:r>
    </w:p>
    <w:p>
      <w:pPr>
        <w:spacing w:after="120" w:line="360"/>
      </w:pPr>
      <w:r>
        <w:rPr>
          <w:rFonts w:ascii="Times New Roman" w:cs="Times New Roman" w:eastAsia="Times New Roman" w:hAnsi="Times New Roman"/>
          <w:sz w:val="26"/>
          <w:szCs w:val="26"/>
        </w:rPr>
        <w:t xml:space="preserve">Điều 36.</w:t>
      </w:r>
    </w:p>
    <w:p>
      <w:pPr>
        <w:spacing w:after="120" w:line="360"/>
      </w:pPr>
      <w:r>
        <w:rPr>
          <w:rFonts w:ascii="Times New Roman" w:cs="Times New Roman" w:eastAsia="Times New Roman" w:hAnsi="Times New Roman"/>
          <w:sz w:val="26"/>
          <w:szCs w:val="26"/>
        </w:rPr>
        <w:t xml:space="preserve">Thu nhập từ quyền tác giả của nhiệm vụ khoa học, công nghệ và đổi mới sáng tạo 1.</w:t>
      </w:r>
    </w:p>
    <w:p>
      <w:pPr>
        <w:spacing w:after="120" w:line="360"/>
      </w:pPr>
      <w:r>
        <w:rPr>
          <w:rFonts w:ascii="Times New Roman" w:cs="Times New Roman" w:eastAsia="Times New Roman" w:hAnsi="Times New Roman"/>
          <w:sz w:val="26"/>
          <w:szCs w:val="26"/>
        </w:rPr>
        <w:t xml:space="preserve">Miễn thuế thu nhập cá nhân đối với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thương mại hóa kết quả nghiên cứu khoa học, phát triển công nghệ và đổi mới sáng tạo theo quy định tại Điều 27 của Luật Khoa học, công nghệ và đổi mới sáng tạo.</w:t>
      </w:r>
    </w:p>
    <w:p>
      <w:pPr>
        <w:spacing w:after="120" w:line="360"/>
      </w:pPr>
      <w:r>
        <w:rPr>
          <w:rFonts w:ascii="Times New Roman" w:cs="Times New Roman" w:eastAsia="Times New Roman" w:hAnsi="Times New Roman"/>
          <w:sz w:val="26"/>
          <w:szCs w:val="26"/>
        </w:rPr>
        <w:t xml:space="preserve">Điều 37.</w:t>
      </w:r>
    </w:p>
    <w:p>
      <w:pPr>
        <w:spacing w:after="120" w:line="360"/>
      </w:pPr>
      <w:r>
        <w:rPr>
          <w:rFonts w:ascii="Times New Roman" w:cs="Times New Roman" w:eastAsia="Times New Roman" w:hAnsi="Times New Roman"/>
          <w:sz w:val="26"/>
          <w:szCs w:val="26"/>
        </w:rPr>
        <w:t xml:space="preserve">Thu nhập của nhà đầu tư cá nhân, chuyên gia từ dự án khởi nghiệp sáng tạo, sáng lập viên cho doanh nghiệp khởi nghiệp sáng tạo, nhà đầu tư cá nhân góp vốn vào quỹ đầu tư mạo hiểm 1.</w:t>
      </w:r>
    </w:p>
    <w:p>
      <w:pPr>
        <w:spacing w:after="120" w:line="360"/>
      </w:pPr>
      <w:r>
        <w:rPr>
          <w:rFonts w:ascii="Times New Roman" w:cs="Times New Roman" w:eastAsia="Times New Roman" w:hAnsi="Times New Roman"/>
          <w:sz w:val="26"/>
          <w:szCs w:val="26"/>
        </w:rPr>
        <w:t xml:space="preserve">Miễn thuế thu nhập cá nhân đối với thu nhập từ đầu tư vốn của nhà đầu tư cá nhân nhận được từ dự án khởi nghiệp sáng tạo, sáng lập viên doanh nghiệp khởi nghiệp sáng tạo, nhà đầu tư cá nhân góp vốn vào quỹ đầu tư mạo hiểm.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chuyên gia hỗ trợ khởi nghiệp sáng tạo từ dự án khởi nghiệp sáng tạo, doanh nghiệp khởi nghiệp sáng tạo.</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nghiệp nhỏ và vừa.</w:t>
      </w:r>
    </w:p>
    <w:p>
      <w:pPr>
        <w:spacing w:after="120" w:line="360"/>
      </w:pPr>
      <w:r>
        <w:rPr>
          <w:rFonts w:ascii="Times New Roman" w:cs="Times New Roman" w:eastAsia="Times New Roman" w:hAnsi="Times New Roman"/>
          <w:sz w:val="26"/>
          <w:szCs w:val="26"/>
        </w:rPr>
        <w:t xml:space="preserve">Điều 38.</w:t>
      </w:r>
    </w:p>
    <w:p>
      <w:pPr>
        <w:spacing w:after="120" w:line="360"/>
      </w:pPr>
      <w:r>
        <w:rPr>
          <w:rFonts w:ascii="Times New Roman" w:cs="Times New Roman" w:eastAsia="Times New Roman" w:hAnsi="Times New Roman"/>
          <w:sz w:val="26"/>
          <w:szCs w:val="26"/>
        </w:rPr>
        <w:t xml:space="preserve">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 1.</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chuyên gia nước ngoài làm việc tại chương trình, dự án tài trợ bằng nguồn vốn ODA không hoàn lại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hoàn lại đã ký kết giữa cơ quan có thẩm quyền của Bên Việt Nam và Bên nước ngoài.</w:t>
      </w:r>
    </w:p>
    <w:p>
      <w:pPr>
        <w:spacing w:after="120" w:line="360"/>
      </w:pPr>
      <w:r>
        <w:rPr>
          <w:rFonts w:ascii="Times New Roman" w:cs="Times New Roman" w:eastAsia="Times New Roman" w:hAnsi="Times New Roman"/>
          <w:sz w:val="26"/>
          <w:szCs w:val="26"/>
        </w:rPr>
        <w:t xml:space="preserve">Cá nhân được miễn thuế theo khoản này áp dụng đối với các trường hợp sau: a) Bên nước ngoài tuyển chọn và ký hợp đồng với chuyên gia hoặc nhà thầu (công ty) mà chuyên gia thuộc danh sách tư vấn trong tài liệu đấu thầu của nhà thầu (công ty) trên cơ sở kết quả đấu thầu được cấp có thẩm quyền của Bên nước ngoài phê duyệt và phía Việt Nam chấp nhận; 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pPr>
        <w:spacing w:after="120" w:line="360"/>
      </w:pPr>
      <w:r>
        <w:rPr>
          <w:rFonts w:ascii="Times New Roman" w:cs="Times New Roman" w:eastAsia="Times New Roman" w:hAnsi="Times New Roman"/>
          <w:sz w:val="26"/>
          <w:szCs w:val="26"/>
        </w:rPr>
        <w:t xml:space="preserve">Cá nhân được miễn thuế theo khoản này áp dụng đối với các trường hợp sau: a) Tổ chức phi chính phủ nước ngoài tuyển chọn và ký hợp đồng với chuyên gia nước ngoài theo điều khoản giao việc (TOR) cho chuyên gia nước ngoài đính kèm hợp đồng; b) Cơ quan chủ quản dự án hoặc chủ chương trình/dự án/phi dự án 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cá nhân người Việt Nam làm việc tại cơ quan đại diện của tổ chức quốc tế thuộc Hệ thống Liên hợp quốc tại Việt Nam là người có quốc tịch Việt Nam 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Miễn thuế thu nhập cá nhân đối với thu nhập từ tiền lương, tiền công của cá nhân có quyết định của cấp có thẩm quyền cử đi tham gia lực lượng gìn giữ hòa bình của Liên hợp quốc trong thời gian làm nhiệm vụ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Hồ sơ, thủ tục miễn thuế quy định tại các khoản 1, 2 và 3 Điều này thực hiện theo pháp luật về quản lý thuế.</w:t>
      </w:r>
    </w:p>
    <w:p>
      <w:pPr>
        <w:spacing w:after="120" w:line="360"/>
      </w:pPr>
      <w:r>
        <w:rPr>
          <w:rFonts w:ascii="Times New Roman" w:cs="Times New Roman" w:eastAsia="Times New Roman" w:hAnsi="Times New Roman"/>
          <w:sz w:val="26"/>
          <w:szCs w:val="26"/>
        </w:rPr>
        <w:t xml:space="preserve">Điều 39.</w:t>
      </w:r>
    </w:p>
    <w:p>
      <w:pPr>
        <w:spacing w:after="120" w:line="360"/>
      </w:pPr>
      <w:r>
        <w:rPr>
          <w:rFonts w:ascii="Times New Roman" w:cs="Times New Roman" w:eastAsia="Times New Roman" w:hAnsi="Times New Roman"/>
          <w:sz w:val="26"/>
          <w:szCs w:val="26"/>
        </w:rPr>
        <w:t xml:space="preserve">Thu nhập của chủ doanh nghiệp tư nhân, cá nhân là chủ công ty trách nhiệm hữu hạn một thành viên Miễn thuế thu nhập cá nhân đối với thu nhập của chủ doanh nghiệp tư nhân, cá nhân là chủ công ty trách nhiệm hữu hạn một thành viên thành lập theo pháp luật Việt Nam nhận được sau khi doanh nghiệp đã hoàn thành nghĩa vụ thuế thu nhập doanh nghiệp.</w:t>
      </w:r>
    </w:p>
    <w:p>
      <w:pPr>
        <w:spacing w:after="120" w:line="360"/>
      </w:pPr>
      <w:r>
        <w:rPr>
          <w:rFonts w:ascii="Times New Roman" w:cs="Times New Roman" w:eastAsia="Times New Roman" w:hAnsi="Times New Roman"/>
          <w:sz w:val="26"/>
          <w:szCs w:val="26"/>
        </w:rPr>
        <w:t xml:space="preserve">Mục 2.</w:t>
      </w:r>
    </w:p>
    <w:p>
      <w:pPr>
        <w:spacing w:after="120" w:line="360"/>
      </w:pPr>
      <w:r>
        <w:rPr>
          <w:rFonts w:ascii="Times New Roman" w:cs="Times New Roman" w:eastAsia="Times New Roman" w:hAnsi="Times New Roman"/>
          <w:sz w:val="26"/>
          <w:szCs w:val="26"/>
        </w:rPr>
        <w:t xml:space="preserve">CÁC TRƯỜNG HỢP MIỄN THUẾ, GIẢM THUẾ KHÁC Điều 40.</w:t>
      </w:r>
    </w:p>
    <w:p>
      <w:pPr>
        <w:spacing w:after="120" w:line="360"/>
      </w:pPr>
      <w:r>
        <w:rPr>
          <w:rFonts w:ascii="Times New Roman" w:cs="Times New Roman" w:eastAsia="Times New Roman" w:hAnsi="Times New Roman"/>
          <w:sz w:val="26"/>
          <w:szCs w:val="26"/>
        </w:rPr>
        <w:t xml:space="preserve">Giảm thuế do thiên tai, dịch bệnh, hỏa hoạn, tai nạn, bệnh hiểm nghèo 1.</w:t>
      </w:r>
    </w:p>
    <w:p>
      <w:pPr>
        <w:spacing w:after="120" w:line="360"/>
      </w:pPr>
      <w:r>
        <w:rPr>
          <w:rFonts w:ascii="Times New Roman" w:cs="Times New Roman" w:eastAsia="Times New Roman" w:hAnsi="Times New Roman"/>
          <w:sz w:val="26"/>
          <w:szCs w:val="26"/>
        </w:rPr>
        <w:t xml:space="preserve">Người nộp thuế gặp khó khăn bị do thiên tai, dịch bệnh, hỏa hoạn, tai nạn, bệnh hiểm nghèo ảnh hưởng đến khả năng nộp thuế thì được xét giảm thuế tương ứng với mức độ thiệt hại nhưng không vượt quá số thuế thu nhập cá nhân phải nộp.</w:t>
      </w:r>
    </w:p>
    <w:p>
      <w:pPr>
        <w:spacing w:after="120" w:line="360"/>
      </w:pPr>
      <w:r>
        <w:rPr>
          <w:rFonts w:ascii="Times New Roman" w:cs="Times New Roman" w:eastAsia="Times New Roman" w:hAnsi="Times New Roman"/>
          <w:sz w:val="26"/>
          <w:szCs w:val="26"/>
        </w:rPr>
        <w:t xml:space="preserve">Việc xác định bệnh hiểm nghèo theo quy định của Bộ trưởng Bộ Y tế.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xét giảm thuế được thực hiện theo năm.</w:t>
      </w:r>
    </w:p>
    <w:p>
      <w:pPr>
        <w:spacing w:after="120" w:line="360"/>
      </w:pPr>
      <w:r>
        <w:rPr>
          <w:rFonts w:ascii="Times New Roman" w:cs="Times New Roman" w:eastAsia="Times New Roman" w:hAnsi="Times New Roman"/>
          <w:sz w:val="26"/>
          <w:szCs w:val="26"/>
        </w:rPr>
        <w:t xml:space="preserve">Người nộp thuế gặp khó khăn do thiên tai, dịch bệnh, hỏa hoạn, tai nạn, bệnh hiểm nghèo trong năm nào thì được xét giảm số thuế phải nộp của năm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thuế phải nộp làm căn cứ xét giảm thuế là tổng số thuế thu nhập cá nhân mà người nộp thuế phải nộp trong năm tính thuế, bao gồm: a) Thuế thu nhập cá nhân phải nộp theo kỳ tính thuế đối với thu nhập từ kinh doanh và thu nhập từ tiền lương, tiền công của cá nhân; b)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 thu nhập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Số thuế giảm được xác định như sau: a) Trường hợp số thuế phải nộp trong năm lớn hơn mức độ thiệt hại thì số thuế giảm bằng mức độ thiệt hại; b) Trường hợp số thuế phải nộp trong năm nhỏ hơn mức độ thiệt hại thì số thuế giảm bằng số thuế phải nộp.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thủ tục xét giảm thuế tại Điều này thực hiện theo pháp luật về quản lý thuế.</w:t>
      </w:r>
    </w:p>
    <w:p>
      <w:pPr>
        <w:spacing w:after="120" w:line="360"/>
      </w:pPr>
      <w:r>
        <w:rPr>
          <w:rFonts w:ascii="Times New Roman" w:cs="Times New Roman" w:eastAsia="Times New Roman" w:hAnsi="Times New Roman"/>
          <w:sz w:val="26"/>
          <w:szCs w:val="26"/>
        </w:rPr>
        <w:t xml:space="preserve">Điều 41.</w:t>
      </w:r>
    </w:p>
    <w:p>
      <w:pPr>
        <w:spacing w:after="120" w:line="360"/>
      </w:pPr>
      <w:r>
        <w:rPr>
          <w:rFonts w:ascii="Times New Roman" w:cs="Times New Roman" w:eastAsia="Times New Roman" w:hAnsi="Times New Roman"/>
          <w:sz w:val="26"/>
          <w:szCs w:val="26"/>
        </w:rPr>
        <w:t xml:space="preserve">Miễn thuế đối với cá nhân là nhân lực công nghiệp công nghệ số chất lượng cao 1.</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nghiệp công nghệ số chất lượng cao trong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nhân lực công nghiệp công nghệ số chất lượng cao làm căn cứ miễn thuế tại khoản 1 Điều này thực hiện theo quy định của pháp luật về công nghiệp công nghệ số và pháp luật có liên quan.</w:t>
      </w:r>
    </w:p>
    <w:p>
      <w:pPr>
        <w:spacing w:after="120" w:line="360"/>
      </w:pPr>
      <w:r>
        <w:rPr>
          <w:rFonts w:ascii="Times New Roman" w:cs="Times New Roman" w:eastAsia="Times New Roman" w:hAnsi="Times New Roman"/>
          <w:sz w:val="26"/>
          <w:szCs w:val="26"/>
        </w:rPr>
        <w:t xml:space="preserve">a) Việc xác định nhân lực công nghiệp công nghệ số chất lượng cao thực hiện theo quy định tại các Điều 5, 6, 7, 8, 9 và 10 của Nghị định số 353/2025/NĐ-CP quy định chi tiết một số điều và biện pháp để tổ chức, hướng dẫn thi hành Luật Công nghiệp công nghệ số và quy định của pháp luật về công nghiệp công nghệ số; b) Việc xác định hoạt động công nghiệp công nghệ số thực hiện theo Điều 13 của Luật Công nghiệp công nghệ số và Điều 4 của Nghị định số 353/2025/NĐ-CP.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gian miễn thuế tính liên tục kể từ tháng phát sinh thu nhập được miễn thuế.</w:t>
      </w:r>
    </w:p>
    <w:p>
      <w:pPr>
        <w:spacing w:after="120" w:line="360"/>
      </w:pPr>
      <w:r>
        <w:rPr>
          <w:rFonts w:ascii="Times New Roman" w:cs="Times New Roman" w:eastAsia="Times New Roman" w:hAnsi="Times New Roman"/>
          <w:sz w:val="26"/>
          <w:szCs w:val="26"/>
        </w:rPr>
        <w:t xml:space="preserve">Trường hợp phát sinh thu nhập trong tháng thì thời gian tính miễn thuế được tính đủ tháng.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 Số thuế được miễn trong kỳ tính thuế = Số thuế thu nhập cá nhân tính trên tổng thu nhập tính thuế từ tiền lương, tiền công trong kỳ tính thuế x Thu nhập được miễn thuế từ tiền lương, tiền công tại khoản 1 Điều này Tổng thu nhập chịu thuế từ tiền lương, tiền công trong kỳ tính thuế 5.</w:t>
      </w:r>
    </w:p>
    <w:p>
      <w:pPr>
        <w:spacing w:after="120" w:line="360"/>
      </w:pPr>
      <w:r>
        <w:rPr>
          <w:rFonts w:ascii="Times New Roman" w:cs="Times New Roman" w:eastAsia="Times New Roman" w:hAnsi="Times New Roman"/>
          <w:sz w:val="26"/>
          <w:szCs w:val="26"/>
        </w:rPr>
        <w:t xml:space="preserve">Việc khấu trừ thuế, quyết toán thuế theo quy định tại Điều 50 và Điều 51 của Nghị định này.</w:t>
      </w:r>
    </w:p>
    <w:p>
      <w:pPr>
        <w:spacing w:after="120" w:line="360"/>
      </w:pPr>
      <w:r>
        <w:rPr>
          <w:rFonts w:ascii="Times New Roman" w:cs="Times New Roman" w:eastAsia="Times New Roman" w:hAnsi="Times New Roman"/>
          <w:sz w:val="26"/>
          <w:szCs w:val="26"/>
        </w:rPr>
        <w:t xml:space="preserve">Điều 42.</w:t>
      </w:r>
    </w:p>
    <w:p>
      <w:pPr>
        <w:spacing w:after="120" w:line="360"/>
      </w:pPr>
      <w:r>
        <w:rPr>
          <w:rFonts w:ascii="Times New Roman" w:cs="Times New Roman" w:eastAsia="Times New Roman" w:hAnsi="Times New Roman"/>
          <w:sz w:val="26"/>
          <w:szCs w:val="26"/>
        </w:rPr>
        <w:t xml:space="preserve">Miễn thuế đối với cá nhân là nhân lực công nghệ cao 1.</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nghệ cao trong các trường hợp sau: a) Thu nhập từ thực hiện hoạt động nghiên cứu và phát triển công nghệ cao thuộc Danh mục công nghệ cao được ưu tiên đầu tư phát triển, Danh mục sản phẩm công nghệ cao được khuyến khích phát triển theo quy định của pháp luật về công nghệ cao; b) Thu nhập từ hoạt động nghiên cứu và phát triển công nghệ chiến lược thuộc Danh mục công nghệ chiến lược, Danh mục sản phẩm công nghệ chiến lược theo quy định của pháp luật về công nghệ cao.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xác định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pPr>
        <w:spacing w:after="120" w:line="360"/>
      </w:pPr>
      <w:r>
        <w:rPr>
          <w:rFonts w:ascii="Times New Roman" w:cs="Times New Roman" w:eastAsia="Times New Roman" w:hAnsi="Times New Roman"/>
          <w:sz w:val="26"/>
          <w:szCs w:val="26"/>
        </w:rPr>
        <w:t xml:space="preserve">Một số trường hợp cụ thể như sau: a) Việc xác định nhân lực công nghệ cao theo quy định tại khoản 1 Điều này làm căn cứ thực hiện miễn thuế được thực hiện theo quy định tại Điều 13 Luật Công nghệ cao và các văn bản hướng dẫn thi hành; b) Việc xác định hoạt động nghiên cứu và phát triển công nghệ cao hoặc công nghệ chiến lược thuộc Danh mục công nghệ cao được ưu tiên đầu tư phát triển, Danh mục sản phẩm công nghệ cao được khuyến khích phát triển; Danh mục công nghệ chiến lược, Danh mục sản phẩm công nghệ chiến lược được thực hiện theo quy định tại Điều 11 và Điều 12 của Luật Công nghệ cao và các văn bản hướng dẫn thi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gian miễn thuế tính liên tục kể từ tháng phát sinh thu nhập được miễn thuế.</w:t>
      </w:r>
    </w:p>
    <w:p>
      <w:pPr>
        <w:spacing w:after="120" w:line="360"/>
      </w:pPr>
      <w:r>
        <w:rPr>
          <w:rFonts w:ascii="Times New Roman" w:cs="Times New Roman" w:eastAsia="Times New Roman" w:hAnsi="Times New Roman"/>
          <w:sz w:val="26"/>
          <w:szCs w:val="26"/>
        </w:rPr>
        <w:t xml:space="preserve">Trường hợp phát sinh thu nhập trong tháng thì thời gian tính miễn thuế được tính đủ tháng.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 Số thuế được miễn trong kỳ tính thuế = Số thuế thu nhập cá nhân tính trên tổng thu nhập tính thuế từ tiền lương, tiền công trong kỳ tính thuế x Thu nhập được miễn thuế từ tiền lương, tiền công tại khoản 1 Điều này Tổng thu nhập chịu thuế từ tiền lương, tiền công trong kỳ tính thuế 5.</w:t>
      </w:r>
    </w:p>
    <w:p>
      <w:pPr>
        <w:spacing w:after="120" w:line="360"/>
      </w:pPr>
      <w:r>
        <w:rPr>
          <w:rFonts w:ascii="Times New Roman" w:cs="Times New Roman" w:eastAsia="Times New Roman" w:hAnsi="Times New Roman"/>
          <w:sz w:val="26"/>
          <w:szCs w:val="26"/>
        </w:rPr>
        <w:t xml:space="preserve">Việc khấu trừ thuế, quyết toán thuế theo quy định tại Điều 50 và Điều 51 của Nghị định này.</w:t>
      </w:r>
    </w:p>
    <w:p>
      <w:pPr>
        <w:spacing w:after="120" w:line="360"/>
      </w:pPr>
      <w:r>
        <w:rPr>
          <w:rFonts w:ascii="Times New Roman" w:cs="Times New Roman" w:eastAsia="Times New Roman" w:hAnsi="Times New Roman"/>
          <w:sz w:val="26"/>
          <w:szCs w:val="26"/>
        </w:rPr>
        <w:t xml:space="preserve">Điều 43.</w:t>
      </w:r>
    </w:p>
    <w:p>
      <w:pPr>
        <w:spacing w:after="120" w:line="360"/>
      </w:pPr>
      <w:r>
        <w:rPr>
          <w:rFonts w:ascii="Times New Roman" w:cs="Times New Roman" w:eastAsia="Times New Roman" w:hAnsi="Times New Roman"/>
          <w:sz w:val="26"/>
          <w:szCs w:val="26"/>
        </w:rPr>
        <w:t xml:space="preserve">Miễn thuế đối với chuyển nhượng chứng chỉ quỹ mở 1.</w:t>
      </w:r>
    </w:p>
    <w:p>
      <w:pPr>
        <w:spacing w:after="120" w:line="360"/>
      </w:pPr>
      <w:r>
        <w:rPr>
          <w:rFonts w:ascii="Times New Roman" w:cs="Times New Roman" w:eastAsia="Times New Roman" w:hAnsi="Times New Roman"/>
          <w:sz w:val="26"/>
          <w:szCs w:val="26"/>
        </w:rPr>
        <w:t xml:space="preserve">Miễn thuế thu nhập cá nhân đối với thu nhập từ chuyển nhượng chứng chỉ quỹ mở thành lập theo pháp luật chứng khoán và tại thời điểm bán chứng chỉ quỹ đó phải đảm bảo thời gian nắm giữ từ đủ 02 năm trở lên kể từ ngày mua.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có chứng chỉ quỹ mở mua trước ngày 01 tháng 7 năm 2026 và thực hiện chuyển nhượng kể từ ngày 01 tháng 7 năm 2026 thì được miễn thuế thu nhập cá nhân khi cá nhân chuyển nhượng chứng chỉ quỹ đó nếu đã có thời gian nắm giữ chứng chỉ quỹ đó từ đủ 02 năm trở lên kể từ ngày mua.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cá nhân chuyển nhượng chứng chỉ quỹ được mua tại các thời điểm khác nhau thì thời gian nắm giữ 2 năm quy định tại khoản 1 và khoản 2 Điều này của chứng chỉ quỹ đó được xác định theo nguyên tắc chứng chỉ quỹ nào mua trước thì được tính là bán trước.</w:t>
      </w:r>
    </w:p>
    <w:p>
      <w:pPr>
        <w:spacing w:after="120" w:line="360"/>
      </w:pPr>
      <w:r>
        <w:rPr>
          <w:rFonts w:ascii="Times New Roman" w:cs="Times New Roman" w:eastAsia="Times New Roman" w:hAnsi="Times New Roman"/>
          <w:sz w:val="26"/>
          <w:szCs w:val="26"/>
        </w:rPr>
        <w:t xml:space="preserve">Điều 44.</w:t>
      </w:r>
    </w:p>
    <w:p>
      <w:pPr>
        <w:spacing w:after="120" w:line="360"/>
      </w:pPr>
      <w:r>
        <w:rPr>
          <w:rFonts w:ascii="Times New Roman" w:cs="Times New Roman" w:eastAsia="Times New Roman" w:hAnsi="Times New Roman"/>
          <w:sz w:val="26"/>
          <w:szCs w:val="26"/>
        </w:rPr>
        <w:t xml:space="preserve">Giảm thuế đối với lợi tức của nhà đầu tư được chia từ quỹ đầu tư chứng khoán, quỹ đầu tư bất động sản Thu nhập từ lợi tức của nhà đầu tư cá nhân được chia từ quỹ đầu tư chứng khoán, quỹ đầu tư bất động sản thành lập theo Luật Chứng khoán được giảm 50% thuế thu nhập cá nhân trong 05 năm kể từ ngày 01 tháng 7 năm 2026 đến hết ngày 30 tháng 6 năm 2031.</w:t>
      </w:r>
    </w:p>
    <w:p>
      <w:pPr>
        <w:spacing w:after="120" w:line="360"/>
      </w:pPr>
      <w:r>
        <w:rPr>
          <w:rFonts w:ascii="Times New Roman" w:cs="Times New Roman" w:eastAsia="Times New Roman" w:hAnsi="Times New Roman"/>
          <w:sz w:val="26"/>
          <w:szCs w:val="26"/>
        </w:rPr>
        <w:t xml:space="preserve">Chương IV CĂN CỨ TÍNH THUẾ ĐỐI VỚI THU NHẬP CỦA CÁ NHÂN CƯ TRÚ Mục 1.</w:t>
      </w:r>
    </w:p>
    <w:p>
      <w:pPr>
        <w:spacing w:after="120" w:line="360"/>
      </w:pPr>
      <w:r>
        <w:rPr>
          <w:rFonts w:ascii="Times New Roman" w:cs="Times New Roman" w:eastAsia="Times New Roman" w:hAnsi="Times New Roman"/>
          <w:sz w:val="26"/>
          <w:szCs w:val="26"/>
        </w:rPr>
        <w:t xml:space="preserve">THU NHẬP TỪ KINH DOANH Điều 45.</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Cá nhân cư trú có hoạt động sản xuất, kinh doanh thực hiện nộp thuế theo quy định tại Điều 7 của Luật Thuế thu nhập cá nhân, Nghị định số 68/2026/NĐ-CP quy định về chính sách thuế và quản lý thuế đối với hộ kinh doanh, cá nhân kinh doanh và các văn bản sửa đổi, bổ sung.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suất tính trên doanh thu tính thuế quy định tại khoản 3 Điều 7 của Luật Thuế thu nhập cá nhân được quy định chi tiết theo danh mục ngành, nghề tại Phụ lục ban hành kèm theo Nghị định này.</w:t>
      </w:r>
    </w:p>
    <w:p>
      <w:pPr>
        <w:spacing w:after="120" w:line="360"/>
      </w:pPr>
      <w:r>
        <w:rPr>
          <w:rFonts w:ascii="Times New Roman" w:cs="Times New Roman" w:eastAsia="Times New Roman" w:hAnsi="Times New Roman"/>
          <w:sz w:val="26"/>
          <w:szCs w:val="26"/>
        </w:rPr>
        <w:t xml:space="preserve">Mục 2.</w:t>
      </w:r>
    </w:p>
    <w:p>
      <w:pPr>
        <w:spacing w:after="120" w:line="360"/>
      </w:pPr>
      <w:r>
        <w:rPr>
          <w:rFonts w:ascii="Times New Roman" w:cs="Times New Roman" w:eastAsia="Times New Roman" w:hAnsi="Times New Roman"/>
          <w:sz w:val="26"/>
          <w:szCs w:val="26"/>
        </w:rPr>
        <w:t xml:space="preserve">THU NHẬP TỪ TIỀN LƯƠNG, TIỀN CÔNG Điều 46.</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Điều 9 của Luật Thuế thu nhập cá nhân.</w:t>
      </w:r>
    </w:p>
    <w:p>
      <w:pPr>
        <w:spacing w:after="120" w:line="360"/>
      </w:pPr>
      <w:r>
        <w:rPr>
          <w:rFonts w:ascii="Times New Roman" w:cs="Times New Roman" w:eastAsia="Times New Roman" w:hAnsi="Times New Roman"/>
          <w:sz w:val="26"/>
          <w:szCs w:val="26"/>
        </w:rPr>
        <w:t xml:space="preserve">Số thuế tính theo từng bậc thuế xác định bằng phần thu nhập tính thuế của bậc thuế nhân (x) với thuế suất tương ứng của bậc thuế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đối với thu nhập từ tiền lương, tiền công là tổng thu nhập chịu thuế quy định tại Điều 8 của Nghị định này mà người nộp thuế nhận được trong kỳ tính thuế trừ (-) đi các khoản dưới đây: a) Các khoản đóng góp bảo hiểm xã hội, bảo hiểm y tế, bảo hiểm thất nghiệp, bảo hiểm trách nhiệm nghề nghiệp đối với một số ngành, nghề phải tham gia bảo hiểm bắt buộc, khoản đóng góp bảo hiểm xã hội tự nguyện theo Luật Bảo hiểm xã hội, khoản đóng góp bảo hiểm y tế tự nguyện theo Luật Bảo hiểm y tế, khoản đóng góp tham gia bảo hiểm hưu trí bổ sung theo Luật Bảo hiểm xã hội, mua bảo hiểm hưu trí tự nguyện, bảo hiểm nhân thọ.</w:t>
      </w:r>
    </w:p>
    <w:p>
      <w:pPr>
        <w:spacing w:after="120" w:line="360"/>
      </w:pPr>
      <w:r>
        <w:rPr>
          <w:rFonts w:ascii="Times New Roman" w:cs="Times New Roman" w:eastAsia="Times New Roman" w:hAnsi="Times New Roman"/>
          <w:sz w:val="26"/>
          <w:szCs w:val="26"/>
        </w:rPr>
        <w:t xml:space="preserve">Mức đóng góp tham gia bảo hiểm hưu trí bổ sung theo Luật Bảo hiểm xã hội, mua bảo hiểm hưu trí tự nguyện, bảo hiểm nhân thọ được trừ ra khỏi thu nhập khi xác định thu nhập tính thuế quy định tại điểm này tổng tối đa không quá 03 triệu đồng/tháng cho các hình thức tham gia bảo hiểm này, bao gồm cả số tiền do người sử dụng lao động đóng cho người lao động và cả số tiền do người lao động tự đóng (nếu có).</w:t>
      </w:r>
    </w:p>
    <w:p>
      <w:pPr>
        <w:spacing w:after="120" w:line="360"/>
      </w:pPr>
      <w:r>
        <w:rPr>
          <w:rFonts w:ascii="Times New Roman" w:cs="Times New Roman" w:eastAsia="Times New Roman" w:hAnsi="Times New Roman"/>
          <w:sz w:val="26"/>
          <w:szCs w:val="26"/>
        </w:rPr>
        <w:t xml:space="preserve">Trường hợp cá nhân cư trú tại Việt Nam có thu nhập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pPr>
        <w:spacing w:after="120" w:line="360"/>
      </w:pPr>
      <w:r>
        <w:rPr>
          <w:rFonts w:ascii="Times New Roman" w:cs="Times New Roman" w:eastAsia="Times New Roman" w:hAnsi="Times New Roman"/>
          <w:sz w:val="26"/>
          <w:szCs w:val="26"/>
        </w:rPr>
        <w:t xml:space="preserve">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Luật Bảo hiểm xã hội, mua bảo hiểm hưu trí tự nguyện của năm nào được trừ vào thu nhập chịu thuế của năm đó.</w:t>
      </w:r>
    </w:p>
    <w:p>
      <w:pPr>
        <w:spacing w:after="120" w:line="360"/>
      </w:pPr>
      <w:r>
        <w:rPr>
          <w:rFonts w:ascii="Times New Roman" w:cs="Times New Roman" w:eastAsia="Times New Roman" w:hAnsi="Times New Roman"/>
          <w:sz w:val="26"/>
          <w:szCs w:val="26"/>
        </w:rPr>
        <w:t xml:space="preserve">Căn cứ xác định thu nhập được trừ là bản chụp chứng từ nộp tiền (hoặc nộp phí) do tổ chức bảo hiểm, quỹ hưu trí bổ sung, doanh nghiệp bảo hiểm cấp và xác nhận của tổ chức trả thu nhập về số tiền bảo hiểm đã khấu trừ, đã nộp (trường hợp tổ chức trả thu nhập nộp thay); b) Các khoản giảm trừ gia cảnh quy định tại Điều 10 của Luật Thuế thu nhập cá nhân và Điều 47 của Nghị định này; c) Các khoản đóng góp từ thiện, nhân đạo và các khoản giảm trừ khác quy định tại Điều 11 của Luật Thuế thu nhập cá nhân và Điều 49 của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Điều 8 của Nghị định này trong kỳ tính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tổ chức, cá nhân trả thu nhập từ tiền lương, tiền công cho cá nhân không bao gồm thuế thu nhập cá nhân thì việc quy đổi thu nhập không bao gồm thuế thành thu nhập tính thuế cụ thể như sau: a) Thu nhập làm căn cứ quy đổi thành thu nhập tính thuế là thu nhập thực nhận cộng (+) với các khoản lợi ích do tổ chức, cá nhân trả thu nhập trả thay cho cá nhân nhận thu nhập (nếu có) trừ (-) đi các khoản giảm trừ.</w:t>
      </w:r>
    </w:p>
    <w:p>
      <w:pPr>
        <w:spacing w:after="120" w:line="360"/>
      </w:pPr>
      <w:r>
        <w:rPr>
          <w:rFonts w:ascii="Times New Roman" w:cs="Times New Roman" w:eastAsia="Times New Roman" w:hAnsi="Times New Roman"/>
          <w:sz w:val="26"/>
          <w:szCs w:val="26"/>
        </w:rPr>
        <w:t xml:space="preserve">Trường hợp người sử dụng lao động áp dụng chính sách “tiền thuế giả định”, “tiền nhà giả định” thì thu nhập làm căn cứ quy đổi thành thu nhập tính thuế không bao gồm “tiền thuế giả định”, “tiền nhà giả định”.</w:t>
      </w:r>
    </w:p>
    <w:p>
      <w:pPr>
        <w:spacing w:after="120" w:line="360"/>
      </w:pPr>
      <w:r>
        <w:rPr>
          <w:rFonts w:ascii="Times New Roman" w:cs="Times New Roman" w:eastAsia="Times New Roman" w:hAnsi="Times New Roman"/>
          <w:sz w:val="26"/>
          <w:szCs w:val="26"/>
        </w:rPr>
        <w:t xml:space="preserve">Trường hợp trong các khoản trả thay có tiền thuê nhà thì tiền thuê nhà tính vào thu nhập làm căn cứ 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 b) Công thức xác định thu nhập làm căn cứ quy đổi cụ thể như sau: Thu nhập làm căn cứ quy đổi = Thu nhập thực nhận + Các khoản trả thay - Các khoản giảm trừ Trong đó: Thu nhập thực nhận là tiền lương, tiền công không bao gồm thuế mà người lao động nhận được hàng tháng, không bao gồm các khoản thu nhập không tính vào thu nhập chịu thuế quy định tại Điều 8 của Nghị định này và thu nhập được miễn thuế quy định tại Mục 1 Chương III của Nghị định này.</w:t>
      </w:r>
    </w:p>
    <w:p>
      <w:pPr>
        <w:spacing w:after="120" w:line="360"/>
      </w:pPr>
      <w:r>
        <w:rPr>
          <w:rFonts w:ascii="Times New Roman" w:cs="Times New Roman" w:eastAsia="Times New Roman" w:hAnsi="Times New Roman"/>
          <w:sz w:val="26"/>
          <w:szCs w:val="26"/>
        </w:rPr>
        <w:t xml:space="preserve">Các khoản trả thay là các khoản lợi ích bằng tiền hoặc không bằng tiền do người sử dụng lao động trả thay cho người lao động theo quy định tại Nghị định này.</w:t>
      </w:r>
    </w:p>
    <w:p>
      <w:pPr>
        <w:spacing w:after="120" w:line="360"/>
      </w:pPr>
      <w:r>
        <w:rPr>
          <w:rFonts w:ascii="Times New Roman" w:cs="Times New Roman" w:eastAsia="Times New Roman" w:hAnsi="Times New Roman"/>
          <w:sz w:val="26"/>
          <w:szCs w:val="26"/>
        </w:rPr>
        <w:t xml:space="preserve">Các khoản giảm trừ bao gồm: giảm trừ gia cảnh; giảm trừ đóng góp bảo hiểm xã hội, bảo hiểm y tế, bảo hiểm thất nghiệp, bảo hiểm trách nhiệm nghề nghiệp đối với một số ngành, nghề phải tham gia bảo hiểm bắt buộc, khoản đóng góp bảo hiểm xã hội tự nguyện theo Luật Bảo hiểm xã hội, khoản đóng góp bảo hiểm y tế tự nguyện theo Luật Bảo hiểm y tế, khoản đóng góp tham gia bảo hiểm hưu trí bổ sung theo quy định của Luật Bảo hiểm xã hội, mua bảo hiểm hưu trí tự nguyện, bảo hiểm nhân thọ không vượt quá mức quy định tại điểm a khoản 2 Điều này; giảm trừ đối với các khoản đóng góp từ thiện, nhân đạo và các khoản giảm trừ khác quy định tại Điều 49 của Nghị định này.</w:t>
      </w:r>
    </w:p>
    <w:p>
      <w:pPr>
        <w:spacing w:after="120" w:line="360"/>
      </w:pPr>
      <w:r>
        <w:rPr>
          <w:rFonts w:ascii="Times New Roman" w:cs="Times New Roman" w:eastAsia="Times New Roman" w:hAnsi="Times New Roman"/>
          <w:sz w:val="26"/>
          <w:szCs w:val="26"/>
        </w:rPr>
        <w:t xml:space="preserve">c) Trường hợp cá nhân thuộc diện quyết toán thuế theo quy định thì thu nhập chịu thuế của năm là tổng thu nhập chịu thuế của từng tháng được xác định trên cơ sở thu nhập tính thuế đã quy đổi.</w:t>
      </w:r>
    </w:p>
    <w:p>
      <w:pPr>
        <w:spacing w:after="120" w:line="360"/>
      </w:pPr>
      <w:r>
        <w:rPr>
          <w:rFonts w:ascii="Times New Roman" w:cs="Times New Roman" w:eastAsia="Times New Roman" w:hAnsi="Times New Roman"/>
          <w:sz w:val="26"/>
          <w:szCs w:val="26"/>
        </w:rPr>
        <w:t xml:space="preserve">Trường hợp cá nhân có thu nhập không bao gồm thuế từ nhiều tổ chức trả thu nhập thì thu nhập chịu thuế của năm là tổng thu nhập chịu thuế từng tháng tại các tổ chức trả thu nhập trong năm.</w:t>
      </w:r>
    </w:p>
    <w:p>
      <w:pPr>
        <w:spacing w:after="120" w:line="360"/>
      </w:pPr>
      <w:r>
        <w:rPr>
          <w:rFonts w:ascii="Times New Roman" w:cs="Times New Roman" w:eastAsia="Times New Roman" w:hAnsi="Times New Roman"/>
          <w:sz w:val="26"/>
          <w:szCs w:val="26"/>
        </w:rPr>
        <w:t xml:space="preserve">Điều 47.</w:t>
      </w:r>
    </w:p>
    <w:p>
      <w:pPr>
        <w:spacing w:after="120" w:line="360"/>
      </w:pPr>
      <w:r>
        <w:rPr>
          <w:rFonts w:ascii="Times New Roman" w:cs="Times New Roman" w:eastAsia="Times New Roman" w:hAnsi="Times New Roman"/>
          <w:sz w:val="26"/>
          <w:szCs w:val="26"/>
        </w:rPr>
        <w:t xml:space="preserve">Giảm trừ gia cảnh 1.</w:t>
      </w:r>
    </w:p>
    <w:p>
      <w:pPr>
        <w:spacing w:after="120" w:line="360"/>
      </w:pPr>
      <w:r>
        <w:rPr>
          <w:rFonts w:ascii="Times New Roman" w:cs="Times New Roman" w:eastAsia="Times New Roman" w:hAnsi="Times New Roman"/>
          <w:sz w:val="26"/>
          <w:szCs w:val="26"/>
        </w:rPr>
        <w:t xml:space="preserve">Cá nhân cư trú được trừ vào thu nhập chịu thuế thu nhập cá nhân từ tiền lương, tiền công khoản giảm trừ gia cảnh quy định tại khoản 1 Điều 10 của Luật Thuế thu nhập cá nhân, bao gồm: a) Mức giảm trừ đối với người nộp thuế theo quy định tại điểm a khoản 1 Điều 10 của Luật Thuế thu nhập cá nhân; b) Mức giảm trừ đối với mỗi người phụ thuộc quy định tại điểm b khoản 1 Điều 10 của Luật Thuế thu nhập cá nhân.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và căn cứ xác định người phụ thuộc mà người nộp thuế có trách nhiệm nuôi dưỡng như sau: a) Con (bao gồm con đẻ, con nuôi theo quy định của pháp luật, con riêng của vợ, con riêng của chồng) dưới 18 tuổi; b) Con (bao gồm con đẻ, con nuôi theo quy định của pháp luật, con riêng của vợ, con riêng của chồng) từ 18 tuổi trở lên trong các trường hợp sau: người mất năng lực hành vi dân sự; người khuyết tật; người không có khả năng lao động; c) Con (bao gồm con đẻ, con nuôi theo quy định của pháp luật, con riêng của vợ, con riêng của chồng) đang học đại học, cao đẳng, trung học chuyên nghiệp hoặc học nghề, kể cả con từ 18 tuổi trở lên đang học bậc học phổ thông (tính cả trong thời gian chờ kết quả thi từ tháng 6 đến tháng 9 năm lớp 12), không có thu nhập hoặc có thu nhập bình quân tháng trong năm từ tất cả các nguồn thu nhập không vượt quá mức thu nhập quy định do Bộ trưởng Bộ Tài chính quy định; d) Vợ hoặc chồng của người nộp thuế; cha đẻ, mẹ đẻ, cha dượng, mẹ kế, cha nuôi, mẹ nuôi theo quy định của pháp luật, cha vợ, mẹ vợ (hoặc cha chồng, mẹ chồng) của người nộp thuế; đ) Cá nhân khác không nơi nương tựa mà người nộp thuế phải trực tiếp nuôi dưỡng, bao gồm anh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pPr>
        <w:spacing w:after="120" w:line="360"/>
      </w:pPr>
      <w:r>
        <w:rPr>
          <w:rFonts w:ascii="Times New Roman" w:cs="Times New Roman" w:eastAsia="Times New Roman" w:hAnsi="Times New Roman"/>
          <w:sz w:val="26"/>
          <w:szCs w:val="26"/>
        </w:rPr>
        <w:t xml:space="preserve">Người phụ thuộc quy định tại điểm này là cá nhân đang sống cùng người nộp thuế và người nộp thuế có nghĩa vụ nuôi dưỡng theo quy định tại các Điều 104, 105 và 106 của Luật Hôn nhân và gia đình và pháp luật liên quan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được tính là người phụ thuộc theo hướng dẫn tại điểm d và điểm đ khoản 2 Điều này phải đáp ứng các điều kiện sau: a) Đối với người trong độ tuổi lao động phải đáp ứng đồng thời các điều kiện sau: Không có khả năng lao động, không có thu nhập hoặc có thu nhập bình quân tháng trong năm từ tất cả các nguồn thu nhập không vượt quá mức theo quy định của Bộ trưởng Bộ Tài chính; b) Đối với người ngoài độ tuổi lao động phải không có thu nhập hoặc có thu nhập bình quân tháng trong năm từ tất cả các nguồn thu nhập không vượt quá mức theo quy định của Bộ trưởng Bộ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Người không có khả năng lao động quy định tại Điều này là người có tỷ lệ suy giảm khả năng lao động từ 81% trở lên xác định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Người nộp thuế tự đăng ký số lượng người phụ thuộc kèm theo giấy tờ hợp pháp và tự chịu trách nhiệm trước pháp luật về tính chính xác của việc đăng ký, thu nhập của người phụ thuộc.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xác định người phụ thuộc được giảm trừ gia cảnh theo quy định của Bộ trưởng Bộ Tài chính.</w:t>
      </w:r>
    </w:p>
    <w:p>
      <w:pPr>
        <w:spacing w:after="120" w:line="360"/>
      </w:pPr>
      <w:r>
        <w:rPr>
          <w:rFonts w:ascii="Times New Roman" w:cs="Times New Roman" w:eastAsia="Times New Roman" w:hAnsi="Times New Roman"/>
          <w:sz w:val="26"/>
          <w:szCs w:val="26"/>
        </w:rPr>
        <w:t xml:space="preserve">Điều 48.</w:t>
      </w:r>
    </w:p>
    <w:p>
      <w:pPr>
        <w:spacing w:after="120" w:line="360"/>
      </w:pPr>
      <w:r>
        <w:rPr>
          <w:rFonts w:ascii="Times New Roman" w:cs="Times New Roman" w:eastAsia="Times New Roman" w:hAnsi="Times New Roman"/>
          <w:sz w:val="26"/>
          <w:szCs w:val="26"/>
        </w:rPr>
        <w:t xml:space="preserve">Nguyên tắc giảm trừ gia cảnh 1.</w:t>
      </w:r>
    </w:p>
    <w:p>
      <w:pPr>
        <w:spacing w:after="120" w:line="360"/>
      </w:pPr>
      <w:r>
        <w:rPr>
          <w:rFonts w:ascii="Times New Roman" w:cs="Times New Roman" w:eastAsia="Times New Roman" w:hAnsi="Times New Roman"/>
          <w:sz w:val="26"/>
          <w:szCs w:val="26"/>
        </w:rPr>
        <w:t xml:space="preserve">Giảm trừ gia cảnh cho bản thân người nộp thuế a) Người nộp thuế có nhiều nguồn thu nhập từ tiền lương, tiền công thì tại một thời điểm người nộp thuế lựa chọn tính giảm trừ gia cảnh cho bản thân tại một nơi trả thu nhập (được tính đủ theo tháng); b) Trường hợp trong năm tính thuế cá nhân chưa giảm trừ cho bản thân hoặc giảm trừ cho bản thân chưa đủ 12 tháng thì được giảm trừ đủ 12 tháng khi thực hiện quyết toán thuế theo quy định; c) 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(được tính đủ theo tháng).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Giảm trừ gia cảnh cho người phụ thuộc a) Người nộp thuế được tính giảm trừ gia cảnh cho người phụ thuộc nếu người nộp thuế đã đăng ký thuế và đăng ký người phụ thuộc.</w:t>
      </w:r>
    </w:p>
    <w:p>
      <w:pPr>
        <w:spacing w:after="120" w:line="360"/>
      </w:pPr>
      <w:r>
        <w:rPr>
          <w:rFonts w:ascii="Times New Roman" w:cs="Times New Roman" w:eastAsia="Times New Roman" w:hAnsi="Times New Roman"/>
          <w:sz w:val="26"/>
          <w:szCs w:val="26"/>
        </w:rPr>
        <w:t xml:space="preserve">Thời hạn đăng ký người phụ thuộc cùng với hồ sơ chứng minh người phụ thuộc trước ngày 31 tháng 12 của năm tính thuế và thực hiện ổn định cho các năm sau nếu không có thay đổi.</w:t>
      </w:r>
    </w:p>
    <w:p>
      <w:pPr>
        <w:spacing w:after="120" w:line="360"/>
      </w:pPr>
      <w:r>
        <w:rPr>
          <w:rFonts w:ascii="Times New Roman" w:cs="Times New Roman" w:eastAsia="Times New Roman" w:hAnsi="Times New Roman"/>
          <w:sz w:val="26"/>
          <w:szCs w:val="26"/>
        </w:rPr>
        <w:t xml:space="preserve">Trường hợp người nộp thuế chưa tính giảm trừ gia cảnh cho người phụ thuộc trong năm tính thuế thì được tính giảm trừ cho người phụ thuộc kể từ tháng phát sinh nghĩa vụ nuôi dưỡng; b) Khi người nộp thuế đăng ký giảm trừ cho người phụ thuộc sẽ được tạm tính giảm trừ gia cảnh trong năm kể từ khi đăng ký người phụ thuộc (được tính đủ theo tháng).</w:t>
      </w:r>
    </w:p>
    <w:p>
      <w:pPr>
        <w:spacing w:after="120" w:line="360"/>
      </w:pPr>
      <w:r>
        <w:rPr>
          <w:rFonts w:ascii="Times New Roman" w:cs="Times New Roman" w:eastAsia="Times New Roman" w:hAnsi="Times New Roman"/>
          <w:sz w:val="26"/>
          <w:szCs w:val="26"/>
        </w:rPr>
        <w:t xml:space="preserve">Trường hợp nhiều người nộp thuế có chung người phụ thuộc phải nuôi dưỡng thì người nộp thuế tự thỏa thuận để đăng ký giảm trừ gia cảnh vào một người nộp thuế trong năm tính thuế.</w:t>
      </w:r>
    </w:p>
    <w:p>
      <w:pPr>
        <w:spacing w:after="120" w:line="360"/>
      </w:pPr>
      <w:r>
        <w:rPr>
          <w:rFonts w:ascii="Times New Roman" w:cs="Times New Roman" w:eastAsia="Times New Roman" w:hAnsi="Times New Roman"/>
          <w:sz w:val="26"/>
          <w:szCs w:val="26"/>
        </w:rPr>
        <w:t xml:space="preserve">Trường hợp có thay đổi về thỏa thuận thì việc thay đổi áp dụng cho kỳ tính thuế tiếp theo; c) Trường hợp người nộp thuế có nhiều nguồn thu nhập từ tiền lương, tiền công thì được lựa chọn nơi đăng ký giảm trừ gia cảnh cho người phụ thuộc và phải đảm bảo mỗi người phụ thuộc chỉ được tính giảm trừ một lần vào một người nộp thuế trong năm tính thuế.</w:t>
      </w:r>
    </w:p>
    <w:p>
      <w:pPr>
        <w:spacing w:after="120" w:line="360"/>
      </w:pPr>
      <w:r>
        <w:rPr>
          <w:rFonts w:ascii="Times New Roman" w:cs="Times New Roman" w:eastAsia="Times New Roman" w:hAnsi="Times New Roman"/>
          <w:sz w:val="26"/>
          <w:szCs w:val="26"/>
        </w:rPr>
        <w:t xml:space="preserve">Điều 49.</w:t>
      </w:r>
    </w:p>
    <w:p>
      <w:pPr>
        <w:spacing w:after="120" w:line="360"/>
      </w:pPr>
      <w:r>
        <w:rPr>
          <w:rFonts w:ascii="Times New Roman" w:cs="Times New Roman" w:eastAsia="Times New Roman" w:hAnsi="Times New Roman"/>
          <w:sz w:val="26"/>
          <w:szCs w:val="26"/>
        </w:rPr>
        <w:t xml:space="preserve">Giảm trừ đối với các khoản đóng góp từ thiện, nhân đạo và các khoản giảm trừ khác 1.</w:t>
      </w:r>
    </w:p>
    <w:p>
      <w:pPr>
        <w:spacing w:after="120" w:line="360"/>
      </w:pPr>
      <w:r>
        <w:rPr>
          <w:rFonts w:ascii="Times New Roman" w:cs="Times New Roman" w:eastAsia="Times New Roman" w:hAnsi="Times New Roman"/>
          <w:sz w:val="26"/>
          <w:szCs w:val="26"/>
        </w:rPr>
        <w:t xml:space="preserve">Cá nhân cư trú được giảm trừ vào thu nhập chịu thuế trước khi tính thuế đối với thu nhập từ tiền lương, tiền công các khoản đóng góp từ thiện, nhân đạo sau đây: a) Khoản đóng góp vào các tổ chức, cơ sở chăm sóc, nuôi dưỡng trẻ em có hoàn cảnh đặc biệt khó khăn, người tàn tật, người già không nơi nương tựa; b) Khoản đóng góp vào các quỹ từ thiện, quỹ nhân đạo, quỹ khuyến học; c) Khoản đóng góp vào các tổ chức có chức năng huy động tài trợ được thành lập và hoạt động theo quy định của pháp luật.</w:t>
      </w:r>
    </w:p>
    <w:p>
      <w:pPr>
        <w:spacing w:after="120" w:line="360"/>
      </w:pPr>
      <w:r>
        <w:rPr>
          <w:rFonts w:ascii="Times New Roman" w:cs="Times New Roman" w:eastAsia="Times New Roman" w:hAnsi="Times New Roman"/>
          <w:sz w:val="26"/>
          <w:szCs w:val="26"/>
        </w:rPr>
        <w:t xml:space="preserve">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spacing w:after="120" w:line="360"/>
      </w:pPr>
      <w:r>
        <w:rPr>
          <w:rFonts w:ascii="Times New Roman" w:cs="Times New Roman" w:eastAsia="Times New Roman" w:hAnsi="Times New Roman"/>
          <w:sz w:val="26"/>
          <w:szCs w:val="26"/>
        </w:rPr>
        <w:t xml:space="preserve">Hồ sơ xác định khoản đóng góp quy định tại khoản này là bản chụp chứng từ thu hợp pháp của tổ chức, cơ sở và các quỹ hoặc chứng từ thanh toán không dùng tiền mặt qua tổ chức tín dụng.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là 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 a) Các khoản chi cho khám bệnh, chữa bệnh tại cơ sở y tế trong nước thuộc phạm vi danh mục do bảo hiểm y tế chi trả tổng không quá 23 triệu đồng/năm; 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chi phí mà người nộp thuế được giảm trừ quy định tại khoản 2 Điều này phải đáp ứng các điều kiện sau: a) Có hóa đơn, chứng từ theo quy định của pháp luật; riêng đối với khoản chi cho y tế phải có thêm Bảng kê chi phí khám bệnh, chữa bệnh sử dụng tại các cơ sở khám bệnh, chữa bệnh theo quy định của Bộ trưởng Bộ Y tế; b) Hóa đơn, chứng từ để được giảm trừ phải thể hiện thông tin của người nộp thuế hoặc người phụ thuộc của người nộp thuế; c) Không được chi trả từ các nguồn khác, kể cả từ nguồn tài trợ, hỗ trợ, trả thay của tổ chức, cá nhân, nguồn ngân sách nhà nước, quỹ bảo hiểm xã hội, bảo hiểm y tế, bảo hiểm chi trả dưới các hình thức.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áp dụng giảm thuế đối với các khoản chi cho y tế tại Điều 40 của Nghị định này hoặc phát sinh các khoản chi cho y tế, giáo dục - đào tạo tại các điểm b, g và i khoản 4 Điều 8 của Nghị định này thì các khoản chi này không tính vào các khoản giảm trừ quy định tại khoản 2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w:t>
      </w:r>
    </w:p>
    <w:p>
      <w:pPr>
        <w:spacing w:after="120" w:line="360"/>
      </w:pPr>
      <w:r>
        <w:rPr>
          <w:rFonts w:ascii="Times New Roman" w:cs="Times New Roman" w:eastAsia="Times New Roman" w:hAnsi="Times New Roman"/>
          <w:sz w:val="26"/>
          <w:szCs w:val="26"/>
        </w:rPr>
        <w:t xml:space="preserve">Trường hợp cá nhân đã thực hiện quyết toán thuế mà chưa có hóa đơn, chứng từ để xác định các khoản chi cho y tế, giáo dục - đào tạo quy định tại khoản 3 Điều này thì việc điều chỉnh nghĩa vụ thuế thực hiện theo quy định của pháp luật về quản lý thuế.</w:t>
      </w:r>
    </w:p>
    <w:p>
      <w:pPr>
        <w:spacing w:after="120" w:line="360"/>
      </w:pPr>
      <w:r>
        <w:rPr>
          <w:rFonts w:ascii="Times New Roman" w:cs="Times New Roman" w:eastAsia="Times New Roman" w:hAnsi="Times New Roman"/>
          <w:sz w:val="26"/>
          <w:szCs w:val="26"/>
        </w:rPr>
        <w:t xml:space="preserve">Điều 50.</w:t>
      </w:r>
    </w:p>
    <w:p>
      <w:pPr>
        <w:spacing w:after="120" w:line="360"/>
      </w:pPr>
      <w:r>
        <w:rPr>
          <w:rFonts w:ascii="Times New Roman" w:cs="Times New Roman" w:eastAsia="Times New Roman" w:hAnsi="Times New Roman"/>
          <w:sz w:val="26"/>
          <w:szCs w:val="26"/>
        </w:rPr>
        <w:t xml:space="preserve">Khấu trừ thuế 1.</w:t>
      </w:r>
    </w:p>
    <w:p>
      <w:pPr>
        <w:spacing w:after="120" w:line="360"/>
      </w:pPr>
      <w:r>
        <w:rPr>
          <w:rFonts w:ascii="Times New Roman" w:cs="Times New Roman" w:eastAsia="Times New Roman" w:hAnsi="Times New Roman"/>
          <w:sz w:val="26"/>
          <w:szCs w:val="26"/>
        </w:rPr>
        <w:t xml:space="preserve">Trừ các đối tượng quy định tại khoản 2 và khoản 3 Điều này, khi tổ chức, cá nhân chi trả thu nhập cho người nộp thuế phải thực hiện khấu trừ thuế và nộp số thuế đã khấu trừ của cá nhân căn cứ vào: a) Thu nhập tính thuế tháng (đối với các khoản thu nhập do tổ chức, cá nhân chi trả, chi trả thay cho cá nhân); b) Biểu thuế lũy tiến từng phần quy định tại Điều 9 của Luật Thuế thu nhập cá nhân.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w:t>
      </w:r>
    </w:p>
    <w:p>
      <w:pPr>
        <w:spacing w:after="120" w:line="360"/>
      </w:pPr>
      <w:r>
        <w:rPr>
          <w:rFonts w:ascii="Times New Roman" w:cs="Times New Roman" w:eastAsia="Times New Roman" w:hAnsi="Times New Roman"/>
          <w:sz w:val="26"/>
          <w:szCs w:val="26"/>
        </w:rPr>
        <w:t xml:space="preserve">Trường hợp mức chi trả thu nhập dưới 05 triệu đồng/lần thì tổ chức, cá nhân trả thu nhập được khấu trừ thuế theo tỷ lệ 10% khi cá nhân có yêu cầu.</w:t>
      </w:r>
    </w:p>
    <w:p>
      <w:pPr>
        <w:spacing w:after="120" w:line="360"/>
      </w:pPr>
      <w:r>
        <w:rPr>
          <w:rFonts w:ascii="Times New Roman" w:cs="Times New Roman" w:eastAsia="Times New Roman" w:hAnsi="Times New Roman"/>
          <w:sz w:val="26"/>
          <w:szCs w:val="26"/>
        </w:rPr>
        <w:t xml:space="preserve">Trường hợp cá nhân chỉ có thu nhập thuộc đối tượng phải khấu trừ thuế theo tỷ lệ nêu trên nhưng ước tính tổng mức thu nhập chịu thuế của cá nhân sau khi giảm trừ gia cảnh chưa đến mức phải nộp thuế thì cá nhân có thu nhập làm cam kết (theo mẫu ban hành kèm theo văn bản hướng dẫn về quản lý thuế) gửi tổ chức trả thu nhập để tổ chức trả thu nhập làm căn cứ tạm thời chưa khấu trừ thuế thu nhập cá nhân.</w:t>
      </w:r>
    </w:p>
    <w:p>
      <w:pPr>
        <w:spacing w:after="120" w:line="360"/>
      </w:pPr>
      <w:r>
        <w:rPr>
          <w:rFonts w:ascii="Times New Roman" w:cs="Times New Roman" w:eastAsia="Times New Roman" w:hAnsi="Times New Roman"/>
          <w:sz w:val="26"/>
          <w:szCs w:val="26"/>
        </w:rPr>
        <w:t xml:space="preserve">Cá nhân làm cam kết phải chịu trách nhiệm về bản cam kết của mình, trường hợp phát hiện có sự gian lận sẽ bị xử lý theo quy định của pháp luật về quản lý thuế và pháp luật liên quan khác.</w:t>
      </w:r>
    </w:p>
    <w:p>
      <w:pPr>
        <w:spacing w:after="120" w:line="360"/>
      </w:pPr>
      <w:r>
        <w:rPr>
          <w:rFonts w:ascii="Times New Roman" w:cs="Times New Roman" w:eastAsia="Times New Roman" w:hAnsi="Times New Roman"/>
          <w:sz w:val="26"/>
          <w:szCs w:val="26"/>
        </w:rPr>
        <w:t xml:space="preserve">Căn cứ vào cam kết của cá nhân, tổ chức trả thu nhập không khấu trừ thuế.</w:t>
      </w:r>
    </w:p>
    <w:p>
      <w:pPr>
        <w:spacing w:after="120" w:line="360"/>
      </w:pPr>
      <w:r>
        <w:rPr>
          <w:rFonts w:ascii="Times New Roman" w:cs="Times New Roman" w:eastAsia="Times New Roman" w:hAnsi="Times New Roman"/>
          <w:sz w:val="26"/>
          <w:szCs w:val="26"/>
        </w:rPr>
        <w:t xml:space="preserve">Kết thúc năm tính thuế, tổ chức trả thu nhập vẫn phải tổng hợp danh sách và thu nhập của những cá nhân chưa đến mức khấu trừ thuế theo mẫu ban hành kèm theo văn bản hướng dẫn về quản lý thuế và nộp cho cơ quan thuế.</w:t>
      </w:r>
    </w:p>
    <w:p>
      <w:pPr>
        <w:spacing w:after="120" w:line="360"/>
      </w:pPr>
      <w:r>
        <w:rPr>
          <w:rFonts w:ascii="Times New Roman" w:cs="Times New Roman" w:eastAsia="Times New Roman" w:hAnsi="Times New Roman"/>
          <w:sz w:val="26"/>
          <w:szCs w:val="26"/>
        </w:rPr>
        <w:t xml:space="preserve">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Một số trường hợp cụ thể như sau: a) Trường hợp người lao động được thưởng bằng cổ phiếu hoặc mua cổ phiếu với giá ưu đãi theo kế hoạch phát hành cổ phiếu theo chương trình lựa chọn cho người lao động (ESOP) thì chưa phải tính vào thu nhập từ tiền lương, tiền công khi nhận cổ phiếu.</w:t>
      </w:r>
    </w:p>
    <w:p>
      <w:pPr>
        <w:spacing w:after="120" w:line="360"/>
      </w:pPr>
      <w:r>
        <w:rPr>
          <w:rFonts w:ascii="Times New Roman" w:cs="Times New Roman" w:eastAsia="Times New Roman" w:hAnsi="Times New Roman"/>
          <w:sz w:val="26"/>
          <w:szCs w:val="26"/>
        </w:rPr>
        <w:t xml:space="preserve">Khi nhận được thu nhập từ chuyển nhượng số cổ phiếu này, cá nhân phải nộp thuế thu nhập cá nhân đối với thu nhập từ tiền lương, tiền công; đồng thời, khi chuyển nhượng cá nhân phải thực hiện nộp thuế đối với thu nhập từ chuyển nhượng chứng khoán quy định tại Điều 54 của Nghị định này.</w:t>
      </w:r>
    </w:p>
    <w:p>
      <w:pPr>
        <w:spacing w:after="120" w:line="360"/>
      </w:pPr>
      <w:r>
        <w:rPr>
          <w:rFonts w:ascii="Times New Roman" w:cs="Times New Roman" w:eastAsia="Times New Roman" w:hAnsi="Times New Roman"/>
          <w:sz w:val="26"/>
          <w:szCs w:val="26"/>
        </w:rPr>
        <w:t xml:space="preserve">Trường hợp chuyển nhượng cổ phiếu cùng loại thì phải nộp thuế thu nhập cá nhân từ tiền lương, tiền công cho tới khi hết số cổ phiếu thưởng, cổ phiếu ESOP.</w:t>
      </w:r>
    </w:p>
    <w:p>
      <w:pPr>
        <w:spacing w:after="120" w:line="360"/>
      </w:pPr>
      <w:r>
        <w:rPr>
          <w:rFonts w:ascii="Times New Roman" w:cs="Times New Roman" w:eastAsia="Times New Roman" w:hAnsi="Times New Roman"/>
          <w:sz w:val="26"/>
          <w:szCs w:val="26"/>
        </w:rPr>
        <w:t xml:space="preserve">Căn cứ xác định thu nhập chịu thuế của cổ phiếu thưởng quy định tại điểm này là số tiền chi cho người lao động ghi trên sổ sách kế toán của tổ chức trả thu nhập tại thời điểm thưởng.</w:t>
      </w:r>
    </w:p>
    <w:p>
      <w:pPr>
        <w:spacing w:after="120" w:line="360"/>
      </w:pPr>
      <w:r>
        <w:rPr>
          <w:rFonts w:ascii="Times New Roman" w:cs="Times New Roman" w:eastAsia="Times New Roman" w:hAnsi="Times New Roman"/>
          <w:sz w:val="26"/>
          <w:szCs w:val="26"/>
        </w:rPr>
        <w:t xml:space="preserve">Trường hợp không xác định được số tiền chi cho người lao động ghi trên sổ sách kế toán của tổ chức trả thu nhập thì thu nhập chịu thuế được xác định bằng số lượng cổ phiếu thực nhận nhân (x) với mệnh giá, nếu giá chuyển nhượng cổ phiếu thấp hơn mệnh giá thì thuế thu nhập cá nhân đối với thu nhập từ cổ phiếu được thưởng tính theo giá thị trường tại thời điểm chuyển nhượng.</w:t>
      </w:r>
    </w:p>
    <w:p>
      <w:pPr>
        <w:spacing w:after="120" w:line="360"/>
      </w:pPr>
      <w:r>
        <w:rPr>
          <w:rFonts w:ascii="Times New Roman" w:cs="Times New Roman" w:eastAsia="Times New Roman" w:hAnsi="Times New Roman"/>
          <w:sz w:val="26"/>
          <w:szCs w:val="26"/>
        </w:rPr>
        <w:t xml:space="preserve">Căn cứ xác định thu nhập chịu thuế của cổ phiếu ESOP quy định tại điểm này là số tiền chi cho người lao động ghi trên sổ sách kế toán của tổ chức trả thu nhập tại thời điểm phát hành cổ phiếu ESOP.</w:t>
      </w:r>
    </w:p>
    <w:p>
      <w:pPr>
        <w:spacing w:after="120" w:line="360"/>
      </w:pPr>
      <w:r>
        <w:rPr>
          <w:rFonts w:ascii="Times New Roman" w:cs="Times New Roman" w:eastAsia="Times New Roman" w:hAnsi="Times New Roman"/>
          <w:sz w:val="26"/>
          <w:szCs w:val="26"/>
        </w:rPr>
        <w:t xml:space="preserve">Trường hợp không xác định được số tiền chi cho người lao động ghi trên sổ sách kế toán của tổ chức trả thu nhập thì thu nhập chịu thuế được xác định bằng số lượng cổ phiếu thực nhận nhân (x) với mệnh giá trừ (-) đi số tiền người lao động đã bỏ ra để mua cổ phiếu ESOP, nếu phát sinh chênh lệch âm thì cá nhân không phải nộp thuế thu nhập cá nhân từ tiền lương, tiền công đối với cổ phiếu ESOP.</w:t>
      </w:r>
    </w:p>
    <w:p>
      <w:pPr>
        <w:spacing w:after="120" w:line="360"/>
      </w:pPr>
      <w:r>
        <w:rPr>
          <w:rFonts w:ascii="Times New Roman" w:cs="Times New Roman" w:eastAsia="Times New Roman" w:hAnsi="Times New Roman"/>
          <w:sz w:val="26"/>
          <w:szCs w:val="26"/>
        </w:rPr>
        <w:t xml:space="preserve">Cá nhân nhận cổ phiếu thưởng, cổ phiếu ESOP có trách nhiệm kê khai đầy đủ nguồn gốc và giá trị thực hưởng của cổ phiếu thưởng, cổ phiếu ESOP khi thực hiện lưu ký cổ phiếu tại công ty chứng khoán, ngân hàng thương mại nơi cá nhân mở tài khoản lưu ký.</w:t>
      </w:r>
    </w:p>
    <w:p>
      <w:pPr>
        <w:spacing w:after="120" w:line="360"/>
      </w:pPr>
      <w:r>
        <w:rPr>
          <w:rFonts w:ascii="Times New Roman" w:cs="Times New Roman" w:eastAsia="Times New Roman" w:hAnsi="Times New Roman"/>
          <w:sz w:val="26"/>
          <w:szCs w:val="26"/>
        </w:rPr>
        <w:t xml:space="preserve">Công ty chứng khoán, ngân hàng thương mại nơi cá nhân mở tài khoản lưu ký theo dõi riêng số cổ phiếu được thưởng, cổ phiếu ESOP của cá nhân và thực hiện việc khấu trừ thuế và nộp số thuế đã khấu trừ theo tỷ lệ 10% tương ứng với thu nhập chịu thuế từ cổ phiếu được thưởng, cổ phiếu ESOP của cá nhân.</w:t>
      </w:r>
    </w:p>
    <w:p>
      <w:pPr>
        <w:spacing w:after="120" w:line="360"/>
      </w:pPr>
      <w:r>
        <w:rPr>
          <w:rFonts w:ascii="Times New Roman" w:cs="Times New Roman" w:eastAsia="Times New Roman" w:hAnsi="Times New Roman"/>
          <w:sz w:val="26"/>
          <w:szCs w:val="26"/>
        </w:rPr>
        <w:t xml:space="preserve">Cá nhân tổng hợp thu nhập từ cổ phiếu được thưởng, cổ phiếu ESOP vào thu nhập chịu thuế từ tiền lương, tiền công trong năm tính thuế để thực hiện quyết toán thuế thu nhập cá nhân theo quy định.</w:t>
      </w:r>
    </w:p>
    <w:p>
      <w:pPr>
        <w:spacing w:after="120" w:line="360"/>
      </w:pPr>
      <w:r>
        <w:rPr>
          <w:rFonts w:ascii="Times New Roman" w:cs="Times New Roman" w:eastAsia="Times New Roman" w:hAnsi="Times New Roman"/>
          <w:sz w:val="26"/>
          <w:szCs w:val="26"/>
        </w:rPr>
        <w:t xml:space="preserve">b) 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từ tiền lương, tiền công khi người sử dụng lao động mua bảo hiểm.</w:t>
      </w:r>
    </w:p>
    <w:p>
      <w:pPr>
        <w:spacing w:after="120" w:line="360"/>
      </w:pPr>
      <w:r>
        <w:rPr>
          <w:rFonts w:ascii="Times New Roman" w:cs="Times New Roman" w:eastAsia="Times New Roman" w:hAnsi="Times New Roman"/>
          <w:sz w:val="26"/>
          <w:szCs w:val="26"/>
        </w:rPr>
        <w:t xml:space="preserve">Đến thời điểm đáo hạn hợp đồng, doanh nghiệp bảo hiểm có trách nhiệm khấu trừ thuế và nộp số thuế đã khấu trừ theo tỷ lệ 10% trên khoản tiền phí tích lũy tương ứng với phần người sử dụng lao động mua cho người lao động từ ngày 01 tháng 7 năm 2013.</w:t>
      </w:r>
    </w:p>
    <w:p>
      <w:pPr>
        <w:spacing w:after="120" w:line="360"/>
      </w:pPr>
      <w:r>
        <w:rPr>
          <w:rFonts w:ascii="Times New Roman" w:cs="Times New Roman" w:eastAsia="Times New Roman" w:hAnsi="Times New Roman"/>
          <w:sz w:val="26"/>
          <w:szCs w:val="26"/>
        </w:rPr>
        <w:t xml:space="preserve">Đối với phần phí bảo hiểm nhân thọ từ ngày 01 tháng 01 năm 2026, tiền phí tích lũy tính trên phần vượt mức quy định tại điểm a khoản 2 Điều 46 của Nghị định này.</w:t>
      </w:r>
    </w:p>
    <w:p>
      <w:pPr>
        <w:spacing w:after="120" w:line="360"/>
      </w:pPr>
      <w:r>
        <w:rPr>
          <w:rFonts w:ascii="Times New Roman" w:cs="Times New Roman" w:eastAsia="Times New Roman" w:hAnsi="Times New Roman"/>
          <w:sz w:val="26"/>
          <w:szCs w:val="26"/>
        </w:rPr>
        <w:t xml:space="preserve">Trường hợp khoản phí tích lũy được trả nhiều lần thì tiền thuế được khấu trừ theo tỷ lệ 10% tương ứng với từng lần trả tiền phí tích lũy.</w:t>
      </w:r>
    </w:p>
    <w:p>
      <w:pPr>
        <w:spacing w:after="120" w:line="360"/>
      </w:pPr>
      <w:r>
        <w:rPr>
          <w:rFonts w:ascii="Times New Roman" w:cs="Times New Roman" w:eastAsia="Times New Roman" w:hAnsi="Times New Roman"/>
          <w:sz w:val="26"/>
          <w:szCs w:val="26"/>
        </w:rPr>
        <w:t xml:space="preserve">Cá nhân không phải quyết toán thuế đối với phần thu nhập này.</w:t>
      </w:r>
    </w:p>
    <w:p>
      <w:pPr>
        <w:spacing w:after="120" w:line="360"/>
      </w:pPr>
      <w:r>
        <w:rPr>
          <w:rFonts w:ascii="Times New Roman" w:cs="Times New Roman" w:eastAsia="Times New Roman" w:hAnsi="Times New Roman"/>
          <w:sz w:val="26"/>
          <w:szCs w:val="26"/>
        </w:rPr>
        <w:t xml:space="preserve">Người sử dụng lao động có trách nhiệm xác định phần phí bảo hiểm nhân thọ từ ngày 01 tháng 01 năm 2026 vượt mức quy định tại điểm a khoản 2 Điều 46 của Nghị định này để thông tin cho doanh nghiệp bảo hiểm.</w:t>
      </w:r>
    </w:p>
    <w:p>
      <w:pPr>
        <w:spacing w:after="120" w:line="360"/>
      </w:pPr>
      <w:r>
        <w:rPr>
          <w:rFonts w:ascii="Times New Roman" w:cs="Times New Roman" w:eastAsia="Times New Roman" w:hAnsi="Times New Roman"/>
          <w:sz w:val="26"/>
          <w:szCs w:val="26"/>
        </w:rPr>
        <w:t xml:space="preserve">Trường hợp người lao động tham gia cả bảo hiểm hưu trí bổ sung theo Luật Bảo hiểm xã hội, mua bảo hiểm hưu trí tự nguyện, bảo hiểm nhân thọ thì mức được trừ tối đa 03 triệu đồng/tháng áp dụng trên tổng tiền đóng cho các loại hình này, người sử dụng lao động tự phân bổ mức được trừ tối đa 03 triệu đồng/tháng vào một hoặc nhiều hình thức bảo hiểm do người lao động lựa chọn.</w:t>
      </w:r>
    </w:p>
    <w:p>
      <w:pPr>
        <w:spacing w:after="120" w:line="360"/>
      </w:pPr>
      <w:r>
        <w:rPr>
          <w:rFonts w:ascii="Times New Roman" w:cs="Times New Roman" w:eastAsia="Times New Roman" w:hAnsi="Times New Roman"/>
          <w:sz w:val="26"/>
          <w:szCs w:val="26"/>
        </w:rPr>
        <w:t xml:space="preserve">Doanh nghiệp bảo hiểm có trách nhiệm theo dõi riêng phần phí bảo hiểm nhân thọ, bảo hiểm không bắt buộc khác do người sử dụng lao động mua hoặc đóng góp cho người lao động để làm căn cứ tính thuế thu nhập cá nhân.</w:t>
      </w:r>
    </w:p>
    <w:p>
      <w:pPr>
        <w:spacing w:after="120" w:line="360"/>
      </w:pPr>
      <w:r>
        <w:rPr>
          <w:rFonts w:ascii="Times New Roman" w:cs="Times New Roman" w:eastAsia="Times New Roman" w:hAnsi="Times New Roman"/>
          <w:sz w:val="26"/>
          <w:szCs w:val="26"/>
        </w:rPr>
        <w:t xml:space="preserve">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vượt mức quy định tại điểm a khoản 2 Điều 46 của Nghị định này trước khi trả lương cho người lao động.</w:t>
      </w:r>
    </w:p>
    <w:p>
      <w:pPr>
        <w:spacing w:after="120" w:line="360"/>
      </w:pPr>
      <w:r>
        <w:rPr>
          <w:rFonts w:ascii="Times New Roman" w:cs="Times New Roman" w:eastAsia="Times New Roman" w:hAnsi="Times New Roman"/>
          <w:sz w:val="26"/>
          <w:szCs w:val="26"/>
        </w:rPr>
        <w:t xml:space="preserve">Cá nhân không phải quyết toán thuế đối với phần thu nhập này.</w:t>
      </w:r>
    </w:p>
    <w:p>
      <w:pPr>
        <w:spacing w:after="120" w:line="360"/>
      </w:pPr>
      <w:r>
        <w:rPr>
          <w:rFonts w:ascii="Times New Roman" w:cs="Times New Roman" w:eastAsia="Times New Roman" w:hAnsi="Times New Roman"/>
          <w:sz w:val="26"/>
          <w:szCs w:val="26"/>
        </w:rPr>
        <w:t xml:space="preserve">c) Đối với cá nhân là người nước ngoài vào làm việc tại Việt Nam thì tổ chức, cá nhân trả thu nhập (kể cả trường hợp tổ chức, cá nhân là bên Việt Nam hoàn trả chi phí tiền lương, tiền công cho bên nước ngoài) căn cứ vào thời gian làm việc tại Việt Nam của người nộp thuế ghi trên Hợp đồng hoặc văn bản cử sang làm việc tại Việt Nam để khấu trừ thuế theo Biểu lũy tiến từng phần (đối với cá nhân có thời gian làm việc tại Việt Nam từ 183 ngày trở lên trong năm tính thuế) hoặc theo quy định tại Điều 64 của Nghị định này (đối với cá nhân có thời gian làm việc tại Việt Nam dưới 183 ngày trong năm tính thuế).</w:t>
      </w:r>
    </w:p>
    <w:p>
      <w:pPr>
        <w:spacing w:after="120" w:line="360"/>
      </w:pPr>
      <w:r>
        <w:rPr>
          <w:rFonts w:ascii="Times New Roman" w:cs="Times New Roman" w:eastAsia="Times New Roman" w:hAnsi="Times New Roman"/>
          <w:sz w:val="26"/>
          <w:szCs w:val="26"/>
        </w:rPr>
        <w:t xml:space="preserve">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 thu nhập cá nhân phải nộp.</w:t>
      </w:r>
    </w:p>
    <w:p>
      <w:pPr>
        <w:spacing w:after="120" w:line="360"/>
      </w:pPr>
      <w:r>
        <w:rPr>
          <w:rFonts w:ascii="Times New Roman" w:cs="Times New Roman" w:eastAsia="Times New Roman" w:hAnsi="Times New Roman"/>
          <w:sz w:val="26"/>
          <w:szCs w:val="26"/>
        </w:rPr>
        <w:t xml:space="preserve">Điều 51.</w:t>
      </w:r>
    </w:p>
    <w:p>
      <w:pPr>
        <w:spacing w:after="120" w:line="360"/>
      </w:pPr>
      <w:r>
        <w:rPr>
          <w:rFonts w:ascii="Times New Roman" w:cs="Times New Roman" w:eastAsia="Times New Roman" w:hAnsi="Times New Roman"/>
          <w:sz w:val="26"/>
          <w:szCs w:val="26"/>
        </w:rPr>
        <w:t xml:space="preserve">Quyết toán thuế 1.</w:t>
      </w:r>
    </w:p>
    <w:p>
      <w:pPr>
        <w:spacing w:after="120" w:line="360"/>
      </w:pPr>
      <w:r>
        <w:rPr>
          <w:rFonts w:ascii="Times New Roman" w:cs="Times New Roman" w:eastAsia="Times New Roman" w:hAnsi="Times New Roman"/>
          <w:sz w:val="26"/>
          <w:szCs w:val="26"/>
        </w:rPr>
        <w:t xml:space="preserve">Tổ chức, cá nhân trả thu nhập; cá nhân cư trú có thu nhập từ tiền lương, tiền công có trách nhiệm quyết toán thuế theo năm, trừ các trường hợp sau: a) Cá nhân có số thuế phải nộp nhỏ hơn số thuế đã nộp trong kỳ tính thuế mà không có yêu cầu hoàn thuế hoặc bù trừ thuế vào kỳ sau; b) 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khoản 2 Điều 50 của Nghị định này thì không phải quyết toán thuế đối với phần thu nhập này.</w:t>
      </w:r>
    </w:p>
    <w:p>
      <w:pPr>
        <w:spacing w:after="120" w:line="360"/>
      </w:pPr>
      <w:r>
        <w:rPr>
          <w:rFonts w:ascii="Times New Roman" w:cs="Times New Roman" w:eastAsia="Times New Roman" w:hAnsi="Times New Roman"/>
          <w:sz w:val="26"/>
          <w:szCs w:val="26"/>
        </w:rPr>
        <w:t xml:space="preserve">Trường hợp cá nhân lựa chọn quyết toán thuế trực tiếp với cơ quan thuế thì hệ thống thông tin quản lý thuế sẽ hỗ trợ tổng hợp tất cả các nguồn thu nhập từ tiền lương, tiền công phát sinh trong năm tính thuế và được trừ số thuế đã được tổ chức, cá nhân chi trả thu nhập thực hiện khấu trừ thuế thu nhập cá nhân trong năm tính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Trừ trường hợp quy định tại khoản 3 Điều này, người nộp thuế được ủy quyền cho tổ chức chi trả thu nhập quyết toán thuế thay trong trường hợp sau, kể cả trường hợp không làm việc đủ 12 tháng trong năm: a) Cá nhân chỉ có một nguồn thu nhập từ tiền lương, tiền công ký hợp 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 b) Cá nhân chỉ có một nguồn thu nhập từ tiền lương, tiền công ký hợp 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trong kỳ tính thuế cá nhân có đề nghị giảm thuế do thiên tai, dịch bệnh, hỏa hoạn, tai nạn, bệnh hiểm nghèo quy định tại Điều 40 của Nghị định này hoặc có phát sinh các khoản giảm trừ quy định tại Điều 49 của Nghị định này mà người nộp thuế có yêu cầu thực hiện giảm trừ vào thu nhập trước khi tính thuế thì người nộp thuế phải tự quyết toán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thủ tục quyết toán thuế, ủy quyền quyết toán thuế thực hiện theo quy định của pháp luật về quản lý thuế.</w:t>
      </w:r>
    </w:p>
    <w:p>
      <w:pPr>
        <w:spacing w:after="120" w:line="360"/>
      </w:pPr>
      <w:r>
        <w:rPr>
          <w:rFonts w:ascii="Times New Roman" w:cs="Times New Roman" w:eastAsia="Times New Roman" w:hAnsi="Times New Roman"/>
          <w:sz w:val="26"/>
          <w:szCs w:val="26"/>
        </w:rPr>
        <w:t xml:space="preserve">Mục 3.</w:t>
      </w:r>
    </w:p>
    <w:p>
      <w:pPr>
        <w:spacing w:after="120" w:line="360"/>
      </w:pPr>
      <w:r>
        <w:rPr>
          <w:rFonts w:ascii="Times New Roman" w:cs="Times New Roman" w:eastAsia="Times New Roman" w:hAnsi="Times New Roman"/>
          <w:sz w:val="26"/>
          <w:szCs w:val="26"/>
        </w:rPr>
        <w:t xml:space="preserve">THU NHẬP TỪ ĐẦU TƯ VỐN, CHUYỂN NHƯỢNG VỐN Điều 52.</w:t>
      </w:r>
    </w:p>
    <w:p>
      <w:pPr>
        <w:spacing w:after="120" w:line="360"/>
      </w:pPr>
      <w:r>
        <w:rPr>
          <w:rFonts w:ascii="Times New Roman" w:cs="Times New Roman" w:eastAsia="Times New Roman" w:hAnsi="Times New Roman"/>
          <w:sz w:val="26"/>
          <w:szCs w:val="26"/>
        </w:rPr>
        <w:t xml:space="preserve">Thuế thu nhập cá nhân đối với thu nhập từ đầu tư vốn 1.</w:t>
      </w:r>
    </w:p>
    <w:p>
      <w:pPr>
        <w:spacing w:after="120" w:line="360"/>
      </w:pPr>
      <w:r>
        <w:rPr>
          <w:rFonts w:ascii="Times New Roman" w:cs="Times New Roman" w:eastAsia="Times New Roman" w:hAnsi="Times New Roman"/>
          <w:sz w:val="26"/>
          <w:szCs w:val="26"/>
        </w:rPr>
        <w:t xml:space="preserve">Thuế thu nhập cá nhân đối với thu nhập từ đầu tư vốn của cá nhân cư trú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đầu tư vốn là các khoản thu nhập chịu thuế từ đầu tư vốn quy định tại Điều 9 của Nghị định này mà người nộp thuế nhận được theo từng lần phát sinh.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đầu tư vốn là thời điểm tổ chức, cá nhân trả thu nhập cho người nộp thuế, trừ trường hợp quy định tại các khoản 4, 5 và 6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trường hợp cá nhân nhận cổ tức bằng cổ phiếu, cá nhân là cổ đông hiện hữu nhận cổ phiếu phát hành từ nguồn vốn chủ sở hữu thì cá nhân chưa phải nộp thuế thu nhập cá nhân đối với thu nhập từ đầu tư vốn khi nhận cổ phiếu.</w:t>
      </w:r>
    </w:p>
    <w:p>
      <w:pPr>
        <w:spacing w:after="120" w:line="360"/>
      </w:pPr>
      <w:r>
        <w:rPr>
          <w:rFonts w:ascii="Times New Roman" w:cs="Times New Roman" w:eastAsia="Times New Roman" w:hAnsi="Times New Roman"/>
          <w:sz w:val="26"/>
          <w:szCs w:val="26"/>
        </w:rPr>
        <w:t xml:space="preserve">Khi chuyển nhượng số cổ phiếu này, cá nhân phải nộp thuế thu nhập cá nhân đối với thu nhập từ đầu tư vốn mà tại thời điểm nhận cổ tức bằng cổ phiếu, nhận cổ phiếu phát hành từ nguồn vốn chủ sở hữu cá nhân chưa nộp thuế; đồng thời cá nhân thực hiện nộp thuế thu nhập cá nhân đối với thu nhập từ chuyển nhượng chứng khoán theo quy định.</w:t>
      </w:r>
    </w:p>
    <w:p>
      <w:pPr>
        <w:spacing w:after="120" w:line="360"/>
      </w:pPr>
      <w:r>
        <w:rPr>
          <w:rFonts w:ascii="Times New Roman" w:cs="Times New Roman" w:eastAsia="Times New Roman" w:hAnsi="Times New Roman"/>
          <w:sz w:val="26"/>
          <w:szCs w:val="26"/>
        </w:rPr>
        <w:t xml:space="preserve">Trường hợp chuyển nhượng cổ phiếu cùng loại thì phải nộp thuế thu nhập cá nhân đối với thu nhập từ đầu tư vốn cho tới khi hết số cổ phiếu nhận thay cổ tức, cổ phiếu phát hành từ nguồn vốn chủ sở hữu.</w:t>
      </w:r>
    </w:p>
    <w:p>
      <w:pPr>
        <w:spacing w:after="120" w:line="360"/>
      </w:pPr>
      <w:r>
        <w:rPr>
          <w:rFonts w:ascii="Times New Roman" w:cs="Times New Roman" w:eastAsia="Times New Roman" w:hAnsi="Times New Roman"/>
          <w:sz w:val="26"/>
          <w:szCs w:val="26"/>
        </w:rPr>
        <w:t xml:space="preserve">Thu nhập tính thuế đối với thu nhập từ đầu tư vốn đối với trường hợp cá nhân nhận cổ tức bằng cổ phiếu, cổ đông hiện hữu nhận cổ phiếu phát hành từ nguồn vốn chủ sở hữu là giá trị cổ tức ghi trên sổ sách kế toán hoặc số lượng cổ phiếu thực nhận nhân (x) với mệnh giá của cổ phiếu đó.</w:t>
      </w:r>
    </w:p>
    <w:p>
      <w:pPr>
        <w:spacing w:after="120" w:line="360"/>
      </w:pPr>
      <w:r>
        <w:rPr>
          <w:rFonts w:ascii="Times New Roman" w:cs="Times New Roman" w:eastAsia="Times New Roman" w:hAnsi="Times New Roman"/>
          <w:sz w:val="26"/>
          <w:szCs w:val="26"/>
        </w:rPr>
        <w:t xml:space="preserve">Trường hợp giá chuyển nhượng cổ phiếu thấp hơn mệnh giá tại thời điểm chuyển nhượng thì tính thuế thu nhập cá nhân đối với hoạt động đầu tư vốn theo giá thị trường tại thời điểm chuyển nhượng.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thu nhập từ lợi tức ghi tăng vốn thì cá nhân chưa phải nộp thuế thu nhập cá nhân đối với thu nhập từ đầu tư vốn tại thời điểm ghi tăng vốn.</w:t>
      </w:r>
    </w:p>
    <w:p>
      <w:pPr>
        <w:spacing w:after="120" w:line="360"/>
      </w:pPr>
      <w:r>
        <w:rPr>
          <w:rFonts w:ascii="Times New Roman" w:cs="Times New Roman" w:eastAsia="Times New Roman" w:hAnsi="Times New Roman"/>
          <w:sz w:val="26"/>
          <w:szCs w:val="26"/>
        </w:rPr>
        <w:t xml:space="preserve">Khi chuyển nhượng vốn, rút vốn, giải thể doanh nghiệp, cá nhân nộp thuế thu nhập cá nhân đối với thu nhập từ đầu tư vốn cả đối với phần giá trị ghi tăng vốn mà tại thời điểm ghi tăng vốn cá nhân chưa nộp thuế; đồng thời cá nhân phải nộp thuế thu nhập cá nhân đối với thu nhập từ chuyển nhượng vốn theo quy định.</w:t>
      </w:r>
    </w:p>
    <w:p>
      <w:pPr>
        <w:spacing w:after="120" w:line="360"/>
      </w:pPr>
      <w:r>
        <w:rPr>
          <w:rFonts w:ascii="Times New Roman" w:cs="Times New Roman" w:eastAsia="Times New Roman" w:hAnsi="Times New Roman"/>
          <w:sz w:val="26"/>
          <w:szCs w:val="26"/>
        </w:rPr>
        <w:t xml:space="preserve">Trường hợp cá nhân chuyển nhượng vốn, rút một phần vốn góp thì phải nộp thuế thu nhập cá nhân đối với thu nhập từ đầu tư vốn cho tới khi bằng giá trị lợi tức ghi tăng vốn.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cá nhân nhận được thu nhập do việc đầu tư vốn ra nước ngoài dưới mọi hình thức thì thời điểm xác định thu nhập tính thuế là thời điểm cá nhân nhận thu nhập.</w:t>
      </w:r>
    </w:p>
    <w:p>
      <w:pPr>
        <w:spacing w:after="120" w:line="360"/>
      </w:pPr>
      <w:r>
        <w:rPr>
          <w:rFonts w:ascii="Times New Roman" w:cs="Times New Roman" w:eastAsia="Times New Roman" w:hAnsi="Times New Roman"/>
          <w:sz w:val="26"/>
          <w:szCs w:val="26"/>
        </w:rPr>
        <w:t xml:space="preserve">Điều 53.</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của cá nhân cư trú quy định tại khoản 1 Điều 10 của Nghị định này được xác định bằng thu nhập tính thuế nhân (x) với thuế suất 20% theo từng lần chuyển nhượng.</w:t>
      </w:r>
    </w:p>
    <w:p>
      <w:pPr>
        <w:spacing w:after="120" w:line="360"/>
      </w:pPr>
      <w:r>
        <w:rPr>
          <w:rFonts w:ascii="Times New Roman" w:cs="Times New Roman" w:eastAsia="Times New Roman" w:hAnsi="Times New Roman"/>
          <w:sz w:val="26"/>
          <w:szCs w:val="26"/>
        </w:rPr>
        <w:t xml:space="preserve">Trong đó, thu nhập tính thuế từ chuyển nhượng vốn được xác định bằng giá chuyển nhượng trừ (-) đi giá mua phần vốn chuyển nhượng và các khoản chi phí hợp lý liên quan đến việc tạo ra thu nhập từ chuyển nhượng vốn.</w:t>
      </w:r>
    </w:p>
    <w:p>
      <w:pPr>
        <w:spacing w:after="120" w:line="360"/>
      </w:pPr>
      <w:r>
        <w:rPr>
          <w:rFonts w:ascii="Times New Roman" w:cs="Times New Roman" w:eastAsia="Times New Roman" w:hAnsi="Times New Roman"/>
          <w:sz w:val="26"/>
          <w:szCs w:val="26"/>
        </w:rPr>
        <w:t xml:space="preserve">Trường hợp không xác định giá mua và các chi phí liên quan đến việc chuyển nhượng vốn thì thuế thu nhập cá nhân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Giá chuyển nhượng quy định tại khoản 1 Điều này là số tiền mà cá nhân nhận được theo hợp đồng chuyển nhượng vốn.</w:t>
      </w:r>
    </w:p>
    <w:p>
      <w:pPr>
        <w:spacing w:after="120" w:line="360"/>
      </w:pPr>
      <w:r>
        <w:rPr>
          <w:rFonts w:ascii="Times New Roman" w:cs="Times New Roman" w:eastAsia="Times New Roman" w:hAnsi="Times New Roman"/>
          <w:sz w:val="26"/>
          <w:szCs w:val="26"/>
        </w:rPr>
        <w:t xml:space="preserve">Một số trường hợp quy định cụ thể như sau: a) Trường hợp hợp đồng chuyển nhượng vốn quy định việc thanh toán theo hình thức trả góp, trả chậm thì giá chuyển nhượng không bao gồm lãi trả góp, lãi trả chậm theo thời hạn quy định trong hợp đồng.</w:t>
      </w:r>
    </w:p>
    <w:p>
      <w:pPr>
        <w:spacing w:after="120" w:line="360"/>
      </w:pPr>
      <w:r>
        <w:rPr>
          <w:rFonts w:ascii="Times New Roman" w:cs="Times New Roman" w:eastAsia="Times New Roman" w:hAnsi="Times New Roman"/>
          <w:sz w:val="26"/>
          <w:szCs w:val="26"/>
        </w:rPr>
        <w:t xml:space="preserve">Khoản lãi trả góp, lãi trả chậm nộp thuế thu nhập cá nhân đối với thu nhập từ đầu tư vốn; 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pPr>
        <w:spacing w:after="120" w:line="360"/>
      </w:pPr>
      <w:r>
        <w:rPr>
          <w:rFonts w:ascii="Times New Roman" w:cs="Times New Roman" w:eastAsia="Times New Roman" w:hAnsi="Times New Roman"/>
          <w:sz w:val="26"/>
          <w:szCs w:val="26"/>
        </w:rPr>
        <w:t xml:space="preserve">Một số trường hợp quy định cụ thể như sau: a) Trường hợp là vốn góp thì giá mua là giá trị phần vốn góp lũy kế đến thời điểm chuyển nhượng vốn trên cơ sở sổ sách kế toán, hóa đơn, chứng từ; b) Trường hợp là phần vốn do mua lại thì giá mua là giá trị vốn tại thời điểm mua.</w:t>
      </w:r>
    </w:p>
    <w:p>
      <w:pPr>
        <w:spacing w:after="120" w:line="360"/>
      </w:pPr>
      <w:r>
        <w:rPr>
          <w:rFonts w:ascii="Times New Roman" w:cs="Times New Roman" w:eastAsia="Times New Roman" w:hAnsi="Times New Roman"/>
          <w:sz w:val="26"/>
          <w:szCs w:val="26"/>
        </w:rPr>
        <w:t xml:space="preserve">Giá mua được xác định căn cứ vào hợp đồng mua lại phần vốn góp, chứng từ thanh toán.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Chi phí hợp lý liên quan đến việc tạo ra thu nhập từ chuyển nhượng vốn là các khoản chi phí thực tế phát sinh có chứng từ, hóa đơn hợp pháp, bao gồm: a) Chi phí làm các thủ tục pháp lý cần thiết cho việc chuyển nhượng; b) Các khoản phí và lệ phí người chuyển nhượng nộp ngân sách nhà nước theo quy định của pháp luật; c) Các khoản chi phí khác có chứng từ chứng minh.</w:t>
      </w:r>
    </w:p>
    <w:p>
      <w:pPr>
        <w:spacing w:after="120" w:line="360"/>
      </w:pPr>
      <w:r>
        <w:rPr>
          <w:rFonts w:ascii="Times New Roman" w:cs="Times New Roman" w:eastAsia="Times New Roman" w:hAnsi="Times New Roman"/>
          <w:sz w:val="26"/>
          <w:szCs w:val="26"/>
        </w:rPr>
        <w:t xml:space="preserve">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Thời điểm xác định thu nhập tính thuế là thời điểm giao dịch hoàn thành theo quy định của pháp luật hoặc thời điểm làm thủ tục thay đổi danh sách thành viên góp vốn, trừ trường hợp quy định tại khoản 6 Điều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 nhân góp vốn bằng phần vốn góp chưa phải nộp thuế từ chuyển nhượng vốn khi góp vốn.</w:t>
      </w:r>
    </w:p>
    <w:p>
      <w:pPr>
        <w:spacing w:after="120" w:line="360"/>
      </w:pPr>
      <w:r>
        <w:rPr>
          <w:rFonts w:ascii="Times New Roman" w:cs="Times New Roman" w:eastAsia="Times New Roman" w:hAnsi="Times New Roman"/>
          <w:sz w:val="26"/>
          <w:szCs w:val="26"/>
        </w:rPr>
        <w:t xml:space="preserve">Khi chuyển nhượng vốn, rút vốn, giải thể doanh nghiệp thì cá nhân phải nộp thuế thu nhập cá nhân đối với thu nhập từ chuyển nhượng vốn đối với phần vốn góp mà tại thời điểm góp vốn cá nhân chưa phải nộp thuế; đồng thời cá nhân thực hiện nộp thuế đối với thu nhập từ chuyển nhượng vốn hoặc thu nhập từ đầu tư vốn (trong trường hợp rút vốn, giải thể doanh nghiệp) theo quy định.</w:t>
      </w:r>
    </w:p>
    <w:p>
      <w:pPr>
        <w:spacing w:after="120" w:line="360"/>
      </w:pPr>
      <w:r>
        <w:rPr>
          <w:rFonts w:ascii="Times New Roman" w:cs="Times New Roman" w:eastAsia="Times New Roman" w:hAnsi="Times New Roman"/>
          <w:sz w:val="26"/>
          <w:szCs w:val="26"/>
        </w:rPr>
        <w:t xml:space="preserve">Thu nhập tính thuế đối với chuyển nhượng phần vốn góp khi góp vốn là giá trị phần vốn được xác định theo hợp đồng góp vốn tại thời điểm góp vốn.</w:t>
      </w:r>
    </w:p>
    <w:p>
      <w:pPr>
        <w:spacing w:after="120" w:line="360"/>
      </w:pPr>
      <w:r>
        <w:rPr>
          <w:rFonts w:ascii="Times New Roman" w:cs="Times New Roman" w:eastAsia="Times New Roman" w:hAnsi="Times New Roman"/>
          <w:sz w:val="26"/>
          <w:szCs w:val="26"/>
        </w:rPr>
        <w:t xml:space="preserve">Trường hợp cá nhân chuyển nhượng, rút một phần vốn góp thì phải nộp thuế thu nhập cá nhân đối với thu nhập từ chuyển nhượng vốn cho tới khi bằng giá trị phần vốn góp này.</w:t>
      </w:r>
    </w:p>
    <w:p>
      <w:pPr>
        <w:spacing w:after="120" w:line="360"/>
      </w:pPr>
      <w:r>
        <w:rPr>
          <w:rFonts w:ascii="Times New Roman" w:cs="Times New Roman" w:eastAsia="Times New Roman" w:hAnsi="Times New Roman"/>
          <w:sz w:val="26"/>
          <w:szCs w:val="26"/>
        </w:rPr>
        <w:t xml:space="preserve">Điều 54.</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quy định tại khoản 2 Điều 10 của Nghị định này được xác định bằng giá chuyển nhượng nhân (x) với thuế suất 0,1% theo từng lần chuyển nhượng.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Giá chuyển nhượng được xác định như sau: a) Đối với chứng khoán niêm yết, đăng ký giao dịch tại Sở Giao dịch chứng khoán là giá thực tế bán chứng khoán (là giá khớp lệnh hoặc giá thỏa thuận) theo thông báo của Sở Giao dịch chứng khoán; 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là thời điểm giao dịch hoàn thành theo quy định của pháp luật, trừ quy định tại khoản 4 Điều này, cụ thể như sau: a) Đối với chứng khoán niêm yết, đăng ký giao dịch tại Sở Giao dịch chứng khoán là thời điểm người nộp thuế nhận thu nhập từ chuyển nhượng chứng khoán; b) Đối với chứng khoán của công ty đại chúng không thực hiện giao dịch trên Sở Giao dịch chứng khoán và chỉ thực hiện chuyển quyền sở hữu qua hệ thống chuyển quyền của Tổng công ty Lưu ký và Bù trừ chứng khoán Việt Nam là thời điểm chuyển quyền sở hữu chứng khoán tại Tổng công ty Lưu ký và Bù trừ chứng khoán Việt Nam; c) Đối với chứng khoán không thuộc trường hợp nêu trên là thời điểm hợp đồng chuyển nhượng chứng khoán có hiệu lực.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 nhân góp vốn bằng chứng khoán chưa phải khai và nộp thuế từ chuyển nhượng chứng khoán khi góp vốn.</w:t>
      </w:r>
    </w:p>
    <w:p>
      <w:pPr>
        <w:spacing w:after="120" w:line="360"/>
      </w:pPr>
      <w:r>
        <w:rPr>
          <w:rFonts w:ascii="Times New Roman" w:cs="Times New Roman" w:eastAsia="Times New Roman" w:hAnsi="Times New Roman"/>
          <w:sz w:val="26"/>
          <w:szCs w:val="26"/>
        </w:rPr>
        <w:t xml:space="preserve">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pPr>
        <w:spacing w:after="120" w:line="360"/>
      </w:pPr>
      <w:r>
        <w:rPr>
          <w:rFonts w:ascii="Times New Roman" w:cs="Times New Roman" w:eastAsia="Times New Roman" w:hAnsi="Times New Roman"/>
          <w:sz w:val="26"/>
          <w:szCs w:val="26"/>
        </w:rPr>
        <w:t xml:space="preserve">Thu nhập tính thuế đối với chuyển nhượng chứng khoán khi góp vốn là giá trị chứng khoán được xác định theo hợp đồng góp vốn tại thời điểm góp vốn.</w:t>
      </w:r>
    </w:p>
    <w:p>
      <w:pPr>
        <w:spacing w:after="120" w:line="360"/>
      </w:pPr>
      <w:r>
        <w:rPr>
          <w:rFonts w:ascii="Times New Roman" w:cs="Times New Roman" w:eastAsia="Times New Roman" w:hAnsi="Times New Roman"/>
          <w:sz w:val="26"/>
          <w:szCs w:val="26"/>
        </w:rPr>
        <w:t xml:space="preserve">Trường hợp cá nhân chuyển nhượng, rút một phần vốn góp thì phải nộp thuế thu nhập cá nhân đối với thu nhập từ chuyển nhượng chứng khoán cho tới khi bằng giá trị phần vốn góp bằng chứng khoán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Việc xác định thu nhập từ chuyển nhượng chứng khoán phái sinh theo quy định của pháp luật về chứng khoán và pháp luật khác có liên quan.</w:t>
      </w:r>
    </w:p>
    <w:p>
      <w:pPr>
        <w:spacing w:after="120" w:line="360"/>
      </w:pPr>
      <w:r>
        <w:rPr>
          <w:rFonts w:ascii="Times New Roman" w:cs="Times New Roman" w:eastAsia="Times New Roman" w:hAnsi="Times New Roman"/>
          <w:sz w:val="26"/>
          <w:szCs w:val="26"/>
        </w:rPr>
        <w:t xml:space="preserve">Bộ trưởng Bộ Tài chính quy định về thuế thu nhập cá nhân đối với thu nhập từ chuyển nhượng chứng khoán phái sinh.</w:t>
      </w:r>
    </w:p>
    <w:p>
      <w:pPr>
        <w:spacing w:after="120" w:line="360"/>
      </w:pPr>
      <w:r>
        <w:rPr>
          <w:rFonts w:ascii="Times New Roman" w:cs="Times New Roman" w:eastAsia="Times New Roman" w:hAnsi="Times New Roman"/>
          <w:sz w:val="26"/>
          <w:szCs w:val="26"/>
        </w:rPr>
        <w:t xml:space="preserve">Điều 55.</w:t>
      </w:r>
    </w:p>
    <w:p>
      <w:pPr>
        <w:spacing w:after="120" w:line="360"/>
      </w:pPr>
      <w:r>
        <w:rPr>
          <w:rFonts w:ascii="Times New Roman" w:cs="Times New Roman" w:eastAsia="Times New Roman" w:hAnsi="Times New Roman"/>
          <w:sz w:val="26"/>
          <w:szCs w:val="26"/>
        </w:rPr>
        <w:t xml:space="preserve">Khấu trừ thuế, khai thuế thay, nộp thuế thay đối với thu nhập từ đầu tư vốn 1.</w:t>
      </w:r>
    </w:p>
    <w:p>
      <w:pPr>
        <w:spacing w:after="120" w:line="360"/>
      </w:pPr>
      <w:r>
        <w:rPr>
          <w:rFonts w:ascii="Times New Roman" w:cs="Times New Roman" w:eastAsia="Times New Roman" w:hAnsi="Times New Roman"/>
          <w:sz w:val="26"/>
          <w:szCs w:val="26"/>
        </w:rPr>
        <w:t xml:space="preserve">Tổ chức, cá nhân trả thu nhập từ đầu tư vốn theo quy định tại Điều 52 của Nghị định này có trách nhiệm khấu trừ thuế thu nhập cá nhân trước khi trả thu nhập cho cá nhân, trừ trường hợp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trường hợp cá nhân nhận cổ tức bằng cổ phiếu, cá nhân là cổ đông hiện hữu nhận cổ phiếu phát hành từ nguồn vốn chủ sở hữu quy định tại khoản 4 Điều 52 của Nghị định này thì tổ chức quy định tại khoản 4 Điều này phải khai thuế thay, nộp thuế thay cho cá nhân đối với thu nhập từ đầu tư vốn khi cá nhân chuyển nhượng chứng khoán cùng loại.</w:t>
      </w:r>
    </w:p>
    <w:p>
      <w:pPr>
        <w:spacing w:after="120" w:line="360"/>
      </w:pPr>
      <w:r>
        <w:rPr>
          <w:rFonts w:ascii="Times New Roman" w:cs="Times New Roman" w:eastAsia="Times New Roman" w:hAnsi="Times New Roman"/>
          <w:sz w:val="26"/>
          <w:szCs w:val="26"/>
        </w:rPr>
        <w:t xml:space="preserve">Trường hợp tổ chức khai thuế thay, nộp thuế thay đã giải thể, phá sản mà chưa thực hiện khai thuế thay, nộp thuế thay cho cá nhân thì cá nhân có trách nhiệm khai thuế, nộp thuế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 nhân được ghi nhận phần vốn tăng thêm thì tổ chức nơi cá nhân có vốn góp có trách nhiệm khai thuế thay, nộp thuế thay cho cá nhân đối với thu nhập từ đầu tư vốn khi cá nhân chuyển nhượng vốn, rút vốn, giải thể doanh nghiệp.</w:t>
      </w:r>
    </w:p>
    <w:p>
      <w:pPr>
        <w:spacing w:after="120" w:line="360"/>
      </w:pPr>
      <w:r>
        <w:rPr>
          <w:rFonts w:ascii="Times New Roman" w:cs="Times New Roman" w:eastAsia="Times New Roman" w:hAnsi="Times New Roman"/>
          <w:sz w:val="26"/>
          <w:szCs w:val="26"/>
        </w:rPr>
        <w:t xml:space="preserve">Trường hợp tổ chức khai thuế thay, nộp thuế thay đã giải thể, phá sản mà chưa thực hiện khai thuế thay, nộp thuế thay cho cá nhân thì cá nhân có trách nhiệm khai thuế, nộp thuế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Tổ chức khai thuế thay, nộp thuế thay quy định tại khoản 2 Điều này cụ thể như sau: a) Đối với chứng khoán giao dịch thông qua hệ thống giao dịch trên Sở Giao dịch chứng khoán thì tổ chức khai thuế thay, nộp thuế thay là công ty chứng khoán, ngân hàng thương mại nơi cá nhân mở tài khoản lưu ký, công ty quản lý quỹ nơi cá nhân ủy thác danh mục đầu tư; b) Đối với chứng khoán không thông qua hệ thống giao dịch trên Sở Giao dịch chứng khoán thì tổ chức khai thuế thay, nộp thuế thay như sau: chứng khoán của công ty đại chúng đã đăng ký chứng khoán tập trung tại Tổng công ty Lưu ký và Bù trừ chứng khoán Việt Nam thì tổ chức khai thuế thay, 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khai thuế thay, nộp thuế thay là công ty chứng khoán được ủy quyền quản lý danh sách cổ đông; chứng khoán không thuộc trường hợp quy định nêu tại điểm này thì tổ chức khai thuế thay, nộp thuế thay là tổ chức phát hành chứng khoán.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Hồ sơ, thủ tục khấu trừ thuế, khai thuế thay, nộp thuế thay theo quy định của pháp luật về quản lý thuế.</w:t>
      </w:r>
    </w:p>
    <w:p>
      <w:pPr>
        <w:spacing w:after="120" w:line="360"/>
      </w:pPr>
      <w:r>
        <w:rPr>
          <w:rFonts w:ascii="Times New Roman" w:cs="Times New Roman" w:eastAsia="Times New Roman" w:hAnsi="Times New Roman"/>
          <w:sz w:val="26"/>
          <w:szCs w:val="26"/>
        </w:rPr>
        <w:t xml:space="preserve">Điều 56.</w:t>
      </w:r>
    </w:p>
    <w:p>
      <w:pPr>
        <w:spacing w:after="120" w:line="360"/>
      </w:pPr>
      <w:r>
        <w:rPr>
          <w:rFonts w:ascii="Times New Roman" w:cs="Times New Roman" w:eastAsia="Times New Roman" w:hAnsi="Times New Roman"/>
          <w:sz w:val="26"/>
          <w:szCs w:val="26"/>
        </w:rPr>
        <w:t xml:space="preserve">Khấu trừ thuế, khai thuế thay, nộp thuế thay đối với thu nhập từ chuyển nhượng vốn, chuyển nhượng chứng khoán 1.</w:t>
      </w:r>
    </w:p>
    <w:p>
      <w:pPr>
        <w:spacing w:after="120" w:line="360"/>
      </w:pPr>
      <w:r>
        <w:rPr>
          <w:rFonts w:ascii="Times New Roman" w:cs="Times New Roman" w:eastAsia="Times New Roman" w:hAnsi="Times New Roman"/>
          <w:sz w:val="26"/>
          <w:szCs w:val="26"/>
        </w:rPr>
        <w:t xml:space="preserve">Cá nhân có thu nhập từ chuyển nhượng vốn quy định tại Điều 53 của Nghị định này thực hiện kê khai, nộp thuế theo quy định, trừ trường hợp quy định tại khoản 5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thu nhập từ chuyển nhượng chứng khoán quy định tại Điều 54 của Nghị định này thì các tổ chức quy định tại khoản 4 Điều này phải thực hiện khấu trừ thuế và nộp số thuế đã khấu trừ theo thuế suất 0,1% trên giá chuyển nhượng.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trường hợp góp vốn bằng phần vốn góp, góp vốn bằng chứng khoán thì tổ chức nhận vốn góp có trách nhiệm khai thuế thay, nộp thuế thay cho cá nhân đối với thu nhập từ chuyển nhượng vốn, chuyển nhượng chứng khoán khi cá nhân chuyển nhượng vốn, rút vốn, giải thể doanh nghiệp.</w:t>
      </w:r>
    </w:p>
    <w:p>
      <w:pPr>
        <w:spacing w:after="120" w:line="360"/>
      </w:pPr>
      <w:r>
        <w:rPr>
          <w:rFonts w:ascii="Times New Roman" w:cs="Times New Roman" w:eastAsia="Times New Roman" w:hAnsi="Times New Roman"/>
          <w:sz w:val="26"/>
          <w:szCs w:val="26"/>
        </w:rPr>
        <w:t xml:space="preserve">Trường hợp tổ chức khai thuế thay, nộp thuế thay đã giải thể, phá sản mà chưa thực hiện khai thuế thay, nộp thuế thay cho cá nhân thì cá nhân có trách nhiệm khai thuế, nộp thuế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Tổ chức khấu trừ thuế a) Đối với chứng khoán giao dịch thông qua hệ thống giao dịch trên Sở Giao dịch chứng khoán thì tổ chức khấu trừ thuế và nộp số thuế đã khấu trừ là công ty chứng khoán, ngân hàng thương mại nơi cá nhân mở tài khoản lưu ký, công ty quản lý quỹ nơi cá nhân ủy thác danh mục đầu tư; b) Đối với chứng khoán không thông qua hệ thống giao dịch trên Sở Giao dịch chứng khoán: chứng khoán của công ty đại chúng đã đăng ký chứng khoán tập trung tại Tổng công ty lưu ký và Bù trừ chứng khoán Việt Nam thì tổ chức khấu trừ thuế và nộp số thuế đã khấu trừ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khấu trừ thuế và nộp số thuế đã khấu trừ là công ty chứng khoán được ủy quyền quản lý danh sách cổ đông; chứng khoán không thuộc trường hợp quy định nêu tại điểm này thì cá nhân chuyển nhượng chứng khoán trực tiếp khai thuế với cơ quan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Cá nhân hoàn thành nghĩa vụ thuế đối với phần vốn đã chuyển nhượng trước khi làm thủ tục thay đổi danh sách thành viên góp vốn hoặc danh sách cổ đông tại doanh nghiệp nơi cá nhân chuyển nhượng vốn.</w:t>
      </w:r>
    </w:p>
    <w:p>
      <w:pPr>
        <w:spacing w:after="120" w:line="360"/>
      </w:pPr>
      <w:r>
        <w:rPr>
          <w:rFonts w:ascii="Times New Roman" w:cs="Times New Roman" w:eastAsia="Times New Roman" w:hAnsi="Times New Roman"/>
          <w:sz w:val="26"/>
          <w:szCs w:val="26"/>
        </w:rPr>
        <w:t xml:space="preserve">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khai thuế thay, nộp thuế thay cho các cá nhân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Hồ sơ, thủ tục khấu trừ thuế, khai thuế thay, nộp thuế thay theo quy định của pháp luật về quản lý thuế.</w:t>
      </w:r>
    </w:p>
    <w:p>
      <w:pPr>
        <w:spacing w:after="120" w:line="360"/>
      </w:pPr>
      <w:r>
        <w:rPr>
          <w:rFonts w:ascii="Times New Roman" w:cs="Times New Roman" w:eastAsia="Times New Roman" w:hAnsi="Times New Roman"/>
          <w:sz w:val="26"/>
          <w:szCs w:val="26"/>
        </w:rPr>
        <w:t xml:space="preserve">Mục 4.</w:t>
      </w:r>
    </w:p>
    <w:p>
      <w:pPr>
        <w:spacing w:after="120" w:line="360"/>
      </w:pPr>
      <w:r>
        <w:rPr>
          <w:rFonts w:ascii="Times New Roman" w:cs="Times New Roman" w:eastAsia="Times New Roman" w:hAnsi="Times New Roman"/>
          <w:sz w:val="26"/>
          <w:szCs w:val="26"/>
        </w:rPr>
        <w:t xml:space="preserve">THU NHẬP TỪ CHUYỂN NHƯỢNG BẤT ĐỘNG SẢN, TRÚNG THƯỞNG, TIỀN BẢN QUYỀN, NHƯỢNG QUYỀN THƯƠNG MẠI, NHẬN THỪA KẾ, QUÀ TẶNG VÀ THU NHẬP KHÁC Điều 57.</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của cá nhân cư trú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Trong đó, giá chuyển nhượng bất động sản là giá ghi trên hợp đồng chuyển nhượng tại thời điểm chuyển nhượng.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trường hợp chuyển nhượng bất động sản là quyền sử dụng đất 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nhập tính thuế thì giá chuyển nhượng đất là giá đất theo bảng giá đất, hệ số điều chỉnh giá đất (nếu có) theo quy định của pháp luật về đất đai.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trường hợp chuyển nhượng quyền sử dụng đất và tài sản gắn 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điểm xác định thu nhập tính thuế thì: 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 b) Phần giá trị nhà, kết cấu hạ tầng và công trình kiến trúc gắn liền với đất được xác định căn cứ theo giá tính lệ phí trước bạ nhà do Ủy ban nhân dân cấp tỉnh quy định.</w:t>
      </w:r>
    </w:p>
    <w:p>
      <w:pPr>
        <w:spacing w:after="120" w:line="360"/>
      </w:pPr>
      <w:r>
        <w:rPr>
          <w:rFonts w:ascii="Times New Roman" w:cs="Times New Roman" w:eastAsia="Times New Roman" w:hAnsi="Times New Roman"/>
          <w:sz w:val="26"/>
          <w:szCs w:val="26"/>
        </w:rPr>
        <w:t xml:space="preserve">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spacing w:after="120" w:line="360"/>
      </w:pPr>
      <w:r>
        <w:rPr>
          <w:rFonts w:ascii="Times New Roman" w:cs="Times New Roman" w:eastAsia="Times New Roman" w:hAnsi="Times New Roman"/>
          <w:sz w:val="26"/>
          <w:szCs w:val="26"/>
        </w:rPr>
        <w:t xml:space="preserve">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w:t>
      </w:r>
    </w:p>
    <w:p>
      <w:pPr>
        <w:spacing w:after="120" w:line="360"/>
      </w:pPr>
      <w:r>
        <w:rPr>
          <w:rFonts w:ascii="Times New Roman" w:cs="Times New Roman" w:eastAsia="Times New Roman" w:hAnsi="Times New Roman"/>
          <w:sz w:val="26"/>
          <w:szCs w:val="26"/>
        </w:rPr>
        <w:t xml:space="preserve">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Thời điểm xác định thu nhập tính thuế từ chuyển nhượng bất động sản được xác định như sau: 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 b) Trường hợp hợp đồng chuyển nhượng có thỏa thuận bên mua là người nộp thuế thay cho bên bán thì thời điểm xác định thu nhập tính thuế là thời điểm làm thủ tục đăng ký quyền sử dụng quyền sở hữu bất động sản; 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 d) Cá nhân góp vốn bằng bất động sản chưa phải khai và nộp thuế từ chuyển nhượng khi góp vốn.</w:t>
      </w:r>
    </w:p>
    <w:p>
      <w:pPr>
        <w:spacing w:after="120" w:line="360"/>
      </w:pPr>
      <w:r>
        <w:rPr>
          <w:rFonts w:ascii="Times New Roman" w:cs="Times New Roman" w:eastAsia="Times New Roman" w:hAnsi="Times New Roman"/>
          <w:sz w:val="26"/>
          <w:szCs w:val="26"/>
        </w:rPr>
        <w:t xml:space="preserve">Khi chuyển nhượng vốn, rút vốn, giải thể doanh nghiệp thì tổ chức nhận vốn góp khai thuế thay, 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pPr>
        <w:spacing w:after="120" w:line="360"/>
      </w:pPr>
      <w:r>
        <w:rPr>
          <w:rFonts w:ascii="Times New Roman" w:cs="Times New Roman" w:eastAsia="Times New Roman" w:hAnsi="Times New Roman"/>
          <w:sz w:val="26"/>
          <w:szCs w:val="26"/>
        </w:rPr>
        <w:t xml:space="preserve">Thu nhập tính thuế đối với chuyển nhượng bất động sản khi góp vốn là giá trị phần vốn được xác định theo hợp đồng góp vốn tại thời điểm góp vốn.</w:t>
      </w:r>
    </w:p>
    <w:p>
      <w:pPr>
        <w:spacing w:after="120" w:line="360"/>
      </w:pPr>
      <w:r>
        <w:rPr>
          <w:rFonts w:ascii="Times New Roman" w:cs="Times New Roman" w:eastAsia="Times New Roman" w:hAnsi="Times New Roman"/>
          <w:sz w:val="26"/>
          <w:szCs w:val="26"/>
        </w:rPr>
        <w:t xml:space="preserve">Trường hợp cá nhân chuyển nhượng, rút một phần vốn góp thì phải nộp thuế thu nhập cá nhân đối với thu nhập từ chuyển nhượng bất động sản cho tới khi bằng giá trị góp vốn bằng bất động sản này.</w:t>
      </w:r>
    </w:p>
    <w:p>
      <w:pPr>
        <w:spacing w:after="120" w:line="360"/>
      </w:pPr>
      <w:r>
        <w:rPr>
          <w:rFonts w:ascii="Times New Roman" w:cs="Times New Roman" w:eastAsia="Times New Roman" w:hAnsi="Times New Roman"/>
          <w:sz w:val="26"/>
          <w:szCs w:val="26"/>
        </w:rPr>
        <w:t xml:space="preserve">Trường hợp tổ chức khai thuế thay, nộp thuế thay theo quy định tại điểm này đã giải thể, phá sản mà chưa thực hiện khai thuế thay, nộp thuế thay cho cá nhân thì cá nhân có trách nhiệm khai thuế, nộp thuế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Một số trường hợp cụ thể như sau: a) Trường hợp chuyển nhượng bất động sản là đồng sở hữu thì nghĩa vụ thuế được xác định riêng cho từng người nộp thuế theo tỷ lệ sở hữu bất động sản.</w:t>
      </w:r>
    </w:p>
    <w:p>
      <w:pPr>
        <w:spacing w:after="120" w:line="360"/>
      </w:pPr>
      <w:r>
        <w:rPr>
          <w:rFonts w:ascii="Times New Roman" w:cs="Times New Roman" w:eastAsia="Times New Roman" w:hAnsi="Times New Roman"/>
          <w:sz w:val="26"/>
          <w:szCs w:val="26"/>
        </w:rPr>
        <w:t xml:space="preserve">Căn cứ xác định tỷ lệ sở hữu là tài liệu hợp pháp như: thỏa thuận góp vốn ban đầu, di chúc, quyết định phân chia của tòa án hoặc các tài liệu hợp pháp khác.</w:t>
      </w:r>
    </w:p>
    <w:p>
      <w:pPr>
        <w:spacing w:after="120" w:line="360"/>
      </w:pPr>
      <w:r>
        <w:rPr>
          <w:rFonts w:ascii="Times New Roman" w:cs="Times New Roman" w:eastAsia="Times New Roman" w:hAnsi="Times New Roman"/>
          <w:sz w:val="26"/>
          <w:szCs w:val="26"/>
        </w:rPr>
        <w:t xml:space="preserve">Trường hợp không có tài liệu hợp pháp thì nghĩa vụ thuế của từng người nộp thuế được xác định theo tỷ lệ bình quân.</w:t>
      </w:r>
    </w:p>
    <w:p>
      <w:pPr>
        <w:spacing w:after="120" w:line="360"/>
      </w:pPr>
      <w:r>
        <w:rPr>
          <w:rFonts w:ascii="Times New Roman" w:cs="Times New Roman" w:eastAsia="Times New Roman" w:hAnsi="Times New Roman"/>
          <w:sz w:val="26"/>
          <w:szCs w:val="26"/>
        </w:rPr>
        <w:t xml:space="preserve">Các cá nhân đồng sở hữu bất động sản được ủy quyền cho một cá nhân đại diện nộp thuế đối với thu nhập từ chuyển nhượng bất động sản; b) Đối với hoạt động ủy quyền mà người nhận ủy quyền có đầy đủ nội dung như quyền sở hữu đối với bất động sản theo quy định của pháp luật về dân sự thì người nộp thuế là cá nhân ủy quyền.</w:t>
      </w:r>
    </w:p>
    <w:p>
      <w:pPr>
        <w:spacing w:after="120" w:line="360"/>
      </w:pPr>
      <w:r>
        <w:rPr>
          <w:rFonts w:ascii="Times New Roman" w:cs="Times New Roman" w:eastAsia="Times New Roman" w:hAnsi="Times New Roman"/>
          <w:sz w:val="26"/>
          <w:szCs w:val="26"/>
        </w:rPr>
        <w:t xml:space="preserve">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Điều 8 của Nghị định này; c) Trường hợp cá nhân có quyền sử dụng đất, quyền sở hữu nhà nhưng được dùng để bảo đảm thực hiện nghĩa vụ tại tổ chức tín dụng, chi nhánh 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 d)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 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w:t>
      </w:r>
    </w:p>
    <w:p>
      <w:pPr>
        <w:spacing w:after="120" w:line="360"/>
      </w:pPr>
      <w:r>
        <w:rPr>
          <w:rFonts w:ascii="Times New Roman" w:cs="Times New Roman" w:eastAsia="Times New Roman" w:hAnsi="Times New Roman"/>
          <w:sz w:val="26"/>
          <w:szCs w:val="26"/>
        </w:rPr>
        <w:t xml:space="preserve">Riêng đối với bất động sản của cá nhân bị cơ quan Nhà nước có thẩm quyền thực hiện tịch thu, bán đấu giá nộp vào ngân sách nhà nước theo quy định của pháp luật thì không phải khai, nộp thuế thu nhập cá nhân; e) Trường hợp chuyển đổi nhà, đất cho nhau giữa các cá nhân không thuộc các trường hợp chuyển đổi đất nông nghiệp để sản xuất thuộc đối tượng được miễn thuế thu nhập cá nhân theo quy định tại Điều 23 của Nghị định này thì các cá nhân chuyển đổi nhà, đất phải khai thuế, nộp thuế thu nhập cá nhân.</w:t>
      </w:r>
    </w:p>
    <w:p>
      <w:pPr>
        <w:spacing w:after="120" w:line="360"/>
      </w:pPr>
      <w:r>
        <w:rPr>
          <w:rFonts w:ascii="Times New Roman" w:cs="Times New Roman" w:eastAsia="Times New Roman" w:hAnsi="Times New Roman"/>
          <w:sz w:val="26"/>
          <w:szCs w:val="26"/>
        </w:rPr>
        <w:t xml:space="preserve">Điều 58.</w:t>
      </w:r>
    </w:p>
    <w:p>
      <w:pPr>
        <w:spacing w:after="120" w:line="360"/>
      </w:pPr>
      <w:r>
        <w:rPr>
          <w:rFonts w:ascii="Times New Roman" w:cs="Times New Roman" w:eastAsia="Times New Roman" w:hAnsi="Times New Roman"/>
          <w:sz w:val="26"/>
          <w:szCs w:val="26"/>
        </w:rPr>
        <w:t xml:space="preserve">Thuế thu nhập cá nhân đối với thu nhập từ trúng thưởng 1.</w:t>
      </w:r>
    </w:p>
    <w:p>
      <w:pPr>
        <w:spacing w:after="120" w:line="360"/>
      </w:pPr>
      <w:r>
        <w:rPr>
          <w:rFonts w:ascii="Times New Roman" w:cs="Times New Roman" w:eastAsia="Times New Roman" w:hAnsi="Times New Roman"/>
          <w:sz w:val="26"/>
          <w:szCs w:val="26"/>
        </w:rPr>
        <w:t xml:space="preserve">Thuế thu nhập cá nhân đối với thu nhập từ trúng thưởng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trúng thưởng là phần giá trị trúng thưởng vượt trên 20 triệu đồng mà người nộp thuế nhận được theo từng lần phát sinh không phụ thuộc vào số lần nhận thưởng.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Thời điểm xác định thu nhập tính thuế đối với thu nhập từ trúng thưởng là thời điểm tổ chức, cá nhân trả thưởng cho người trúng thưởng.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Một số trường hợp cụ thể như sau: a) Trường hợp một giải thưởng nhưng có nhiều người trúng giải thì thu nhập tính thuế được phân chia cho từng người nhận giải thưởng.</w:t>
      </w:r>
    </w:p>
    <w:p>
      <w:pPr>
        <w:spacing w:after="120" w:line="360"/>
      </w:pPr>
      <w:r>
        <w:rPr>
          <w:rFonts w:ascii="Times New Roman" w:cs="Times New Roman" w:eastAsia="Times New Roman" w:hAnsi="Times New Roman"/>
          <w:sz w:val="26"/>
          <w:szCs w:val="26"/>
        </w:rPr>
        <w:t xml:space="preserve">Người được trúng giải phải xuất trình các căn cứ pháp lý chứng minh.</w:t>
      </w:r>
    </w:p>
    <w:p>
      <w:pPr>
        <w:spacing w:after="120" w:line="360"/>
      </w:pPr>
      <w:r>
        <w:rPr>
          <w:rFonts w:ascii="Times New Roman" w:cs="Times New Roman" w:eastAsia="Times New Roman" w:hAnsi="Times New Roman"/>
          <w:sz w:val="26"/>
          <w:szCs w:val="26"/>
        </w:rPr>
        <w:t xml:space="preserve">Trường hợp không có căn cứ pháp lý chứng minh thì thu nhập trúng thưởng tính cho một cá nhân.</w:t>
      </w:r>
    </w:p>
    <w:p>
      <w:pPr>
        <w:spacing w:after="120" w:line="360"/>
      </w:pPr>
      <w:r>
        <w:rPr>
          <w:rFonts w:ascii="Times New Roman" w:cs="Times New Roman" w:eastAsia="Times New Roman" w:hAnsi="Times New Roman"/>
          <w:sz w:val="26"/>
          <w:szCs w:val="26"/>
        </w:rPr>
        <w:t xml:space="preserve">Trường hợp cá nhân trúng nhiều giải thưởng trong một cuộc chơi thì thu nhập tính thuế được tính trên tổng giá trị của các giải thưởng; b) Đối với trúng thưởng xổ số là toàn bộ giá trị tiền thưởng vượt trên 20 triệu đồng trên 01 vé xổ số nhận được trong một đợt quay thưởng; c) Đối với trúng thưởng khuyến mại bằng hiện vật là giá trị của sản phẩm khuyến mại vượt trên 20 triệu đồng được quy đổi thành tiền theo giá thị trường tại thời điểm nhận thưởng; d) Đối với trúng thưởng trong các hình thức đặt cược là toàn bộ giá trị giải thưởng vượt trên 20 triệu đồng mà người tham gia nhận được.</w:t>
      </w:r>
    </w:p>
    <w:p>
      <w:pPr>
        <w:spacing w:after="120" w:line="360"/>
      </w:pPr>
      <w:r>
        <w:rPr>
          <w:rFonts w:ascii="Times New Roman" w:cs="Times New Roman" w:eastAsia="Times New Roman" w:hAnsi="Times New Roman"/>
          <w:sz w:val="26"/>
          <w:szCs w:val="26"/>
        </w:rPr>
        <w:t xml:space="preserve">Điều 59.</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1.</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của cá nhân cư trú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tiền bản quyền là phần thu nhập vượt trên 20 triệu đồng theo hợp đồng mà người nộp thuế nhận được theo từng lần phát sinh không phụ thuộc vào số lần thanh toán hoặc số lần nhận tiền mà người nộp thuế nhận được.</w:t>
      </w:r>
    </w:p>
    <w:p>
      <w:pPr>
        <w:spacing w:after="120" w:line="360"/>
      </w:pPr>
      <w:r>
        <w:rPr>
          <w:rFonts w:ascii="Times New Roman" w:cs="Times New Roman" w:eastAsia="Times New Roman" w:hAnsi="Times New Roman"/>
          <w:sz w:val="26"/>
          <w:szCs w:val="26"/>
        </w:rPr>
        <w:t xml:space="preserve">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trên tổng các hợp đồng chuyển nhượng, chuyển giao, chuyển quyền sử dụng.</w:t>
      </w:r>
    </w:p>
    <w:p>
      <w:pPr>
        <w:spacing w:after="120" w:line="360"/>
      </w:pPr>
      <w:r>
        <w:rPr>
          <w:rFonts w:ascii="Times New Roman" w:cs="Times New Roman" w:eastAsia="Times New Roman" w:hAnsi="Times New Roman"/>
          <w:sz w:val="26"/>
          <w:szCs w:val="26"/>
        </w:rPr>
        <w:t xml:space="preserve">Trường hợp đối tượng chuyển giao, chuyển nhượng, chuyển quyền là đồng sở hữu thì thu nhập tính thuế được phân chia cho từng cá nhân sở hữu.</w:t>
      </w:r>
    </w:p>
    <w:p>
      <w:pPr>
        <w:spacing w:after="120" w:line="360"/>
      </w:pPr>
      <w:r>
        <w:rPr>
          <w:rFonts w:ascii="Times New Roman" w:cs="Times New Roman" w:eastAsia="Times New Roman" w:hAnsi="Times New Roman"/>
          <w:sz w:val="26"/>
          <w:szCs w:val="26"/>
        </w:rPr>
        <w:t xml:space="preserve">Tỷ lệ phân chia được căn cứ theo giấy chứng nhận quyền sở hữu hoặc quyền sử dụng của cơ quan nhà nước có thẩm quyền.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Thời điểm xác định thu nhập tính thuế từ tiền bản quyền là thời điểm tổ chức, cá nhân trả tiền bản quyền cho người nộp thuế.</w:t>
      </w:r>
    </w:p>
    <w:p>
      <w:pPr>
        <w:spacing w:after="120" w:line="360"/>
      </w:pPr>
      <w:r>
        <w:rPr>
          <w:rFonts w:ascii="Times New Roman" w:cs="Times New Roman" w:eastAsia="Times New Roman" w:hAnsi="Times New Roman"/>
          <w:sz w:val="26"/>
          <w:szCs w:val="26"/>
        </w:rPr>
        <w:t xml:space="preserve">Điều 60.</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1.</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nhượng quyền thương mại là phần thu nhập vượt trên 20 triệu đồng theo hợp đồng mà người nộp thuế nhận được theo từng lần phát sinh không phụ thuộc vào số lần thanh toán hoặc số lần nhận tiền mà người nộp thuế nhận được.</w:t>
      </w:r>
    </w:p>
    <w:p>
      <w:pPr>
        <w:spacing w:after="120" w:line="360"/>
      </w:pPr>
      <w:r>
        <w:rPr>
          <w:rFonts w:ascii="Times New Roman" w:cs="Times New Roman" w:eastAsia="Times New Roman" w:hAnsi="Times New Roman"/>
          <w:sz w:val="26"/>
          <w:szCs w:val="26"/>
        </w:rPr>
        <w:t xml:space="preserve">Trường hợp cùng là một đối tượng của quyền thương mại nhưng việc chuyển nhượng thực hiện thành nhiều hợp đồng thì thu nhập tính thuế là phần vượt trên 20 triệu đồng tính trên tổng các hợp đồng nhượng quyền thương mại.</w:t>
      </w:r>
    </w:p>
    <w:p>
      <w:pPr>
        <w:spacing w:after="120" w:line="360"/>
      </w:pPr>
      <w:r>
        <w:rPr>
          <w:rFonts w:ascii="Times New Roman" w:cs="Times New Roman" w:eastAsia="Times New Roman" w:hAnsi="Times New Roman"/>
          <w:sz w:val="26"/>
          <w:szCs w:val="26"/>
        </w:rPr>
        <w:t xml:space="preserve">Trường hợp cá nhân nhượng quyền thương mại theo quy định của Luật Thương mại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Thời điểm xác định thu nhập tính thuế từ nhượng quyền thương mại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61.</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1.</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nhận thừa kế, quà tặng là phần giá trị tài sản thừa kế, quà tặng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Việc xác định thu nhập tính thuế đối với các loại tài sản nhận thừa kế, quà tặng phải bảo đảm phù hợp với giá giao dịch thông thường trên thị trường của tài sản cùng loại hoặc tương đương tại thời điểm phát sinh thu nhập.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a) Đối với thu nhập từ nhận thừa kế, quà tặng là thời điểm tổ chức, cá nhân tặng cho người nộp thuế hoặc thời điểm người nộp thuế nhận được thừa kế, quà tặng; b) Đối với thu nhập từ nhận thừa kế, quà tặng là tài sản phải đăng ký quyền sở hữu, quyền sử dụng thì thời điểm xác định thu nhập tính thuế là thời điểm đăng ký quyền sở hữu, quyền sử dụng tài sản được thừa kế, cho tặng.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Một số trường hợp cụ thể như sau: a) Đối với nhận thừa kế, quà tặng là chứng khoán, thu nhập tính thuế được xác định tại thời điểm làm thủ tục đăng ký quyền sở hữu hoặc thời điểm nộp hồ sơ khai thuế với cơ quan thuế, cụ thể: Đối với chứng khoán niêm yết, đăng ký giao dịch trên Sở Giao dịch chứng khoán: giá trị của chứng khoán được căn cứ vào giá tham chiếu trên Sở giao dịch chứng khoán.</w:t>
      </w:r>
    </w:p>
    <w:p>
      <w:pPr>
        <w:spacing w:after="120" w:line="360"/>
      </w:pPr>
      <w:r>
        <w:rPr>
          <w:rFonts w:ascii="Times New Roman" w:cs="Times New Roman" w:eastAsia="Times New Roman" w:hAnsi="Times New Roman"/>
          <w:sz w:val="26"/>
          <w:szCs w:val="26"/>
        </w:rPr>
        <w:t xml:space="preserve">Đối với chứng khoán không thuộc trường hợp trên: giá trị của chứng khoán được căn cứ vào giá trị sổ sách kế toán của công ty phát hành loại chứng khoán đó tại thời điểm lập báo cáo tài chính gần nhất theo quy định của pháp luật về kế toán.</w:t>
      </w:r>
    </w:p>
    <w:p>
      <w:pPr>
        <w:spacing w:after="120" w:line="360"/>
      </w:pPr>
      <w:r>
        <w:rPr>
          <w:rFonts w:ascii="Times New Roman" w:cs="Times New Roman" w:eastAsia="Times New Roman" w:hAnsi="Times New Roman"/>
          <w:sz w:val="26"/>
          <w:szCs w:val="26"/>
        </w:rPr>
        <w:t xml:space="preserve">b) Đối với nhận thừa kế, quà tặng là phần vốn trong các tổ chức, cơ sở kinh doanh, thu nhập tính thuế được xác định căn cứ vào giá trị sổ sách kế toán tại thời điểm gần nhất trước thời điểm đăng ký quyền sở hữu phần vốn góp; c) Đối với nhận thừa kế, quà tặng là bất động sản, thu nhập tính thuế được xác định như sau: Đối với phần trị giá đất: được xác định căn cứ theo bảng giá đất, hệ số điều chỉnh giá đất (nếu có) theo quy định của pháp luật về đất đai tại thời điểm cá nhân làm thủ tục đăng ký quyền sử dụng, quyền sở hữu bất động sản.</w:t>
      </w:r>
    </w:p>
    <w:p>
      <w:pPr>
        <w:spacing w:after="120" w:line="360"/>
      </w:pPr>
      <w:r>
        <w:rPr>
          <w:rFonts w:ascii="Times New Roman" w:cs="Times New Roman" w:eastAsia="Times New Roman" w:hAnsi="Times New Roman"/>
          <w:sz w:val="26"/>
          <w:szCs w:val="26"/>
        </w:rPr>
        <w:t xml:space="preserve">Đối với phần trị giá nhà, kết cấu hạ tầng và công trình kiến trúc gắn liền với đất: được xác định theo giá tính lệ phí trước bạ nhà do Ủy ban nhân dân cấp tỉnh quy định tại thời điểm cá nhân làm thủ tục đăng ký quyền sử dụng, quyền sở hữu bất động sản.</w:t>
      </w:r>
    </w:p>
    <w:p>
      <w:pPr>
        <w:spacing w:after="120" w:line="360"/>
      </w:pPr>
      <w:r>
        <w:rPr>
          <w:rFonts w:ascii="Times New Roman" w:cs="Times New Roman" w:eastAsia="Times New Roman" w:hAnsi="Times New Roman"/>
          <w:sz w:val="26"/>
          <w:szCs w:val="26"/>
        </w:rPr>
        <w:t xml:space="preserve">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pPr>
        <w:spacing w:after="120" w:line="360"/>
      </w:pPr>
      <w:r>
        <w:rPr>
          <w:rFonts w:ascii="Times New Roman" w:cs="Times New Roman" w:eastAsia="Times New Roman" w:hAnsi="Times New Roman"/>
          <w:sz w:val="26"/>
          <w:szCs w:val="26"/>
        </w:rPr>
        <w:t xml:space="preserve">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tại thời điểm cá nhân làm thủ tục đăng ký quyền sở hữu, quyền sử dụng tài sản thừa kế, quà tặng.</w:t>
      </w:r>
    </w:p>
    <w:p>
      <w:pPr>
        <w:spacing w:after="120" w:line="360"/>
      </w:pPr>
      <w:r>
        <w:rPr>
          <w:rFonts w:ascii="Times New Roman" w:cs="Times New Roman" w:eastAsia="Times New Roman" w:hAnsi="Times New Roman"/>
          <w:sz w:val="26"/>
          <w:szCs w:val="26"/>
        </w:rPr>
        <w:t xml:space="preserve">Trường hợp cá nhân nhận thừa kế, quà tặng là tài sản nhập khẩu và cá nhân phải nộp các loại thuế liên quan đến việc nhập khẩu tài sản thì giá trị tài sản làm căn cứ tính thuế là giá tính lệ phí trước bạ tại thời điểm đăng ký quyền sở hữu trừ các khoản thuế đã nộp ở khâu nhập khẩu.</w:t>
      </w:r>
    </w:p>
    <w:p>
      <w:pPr>
        <w:spacing w:after="120" w:line="360"/>
      </w:pPr>
      <w:r>
        <w:rPr>
          <w:rFonts w:ascii="Times New Roman" w:cs="Times New Roman" w:eastAsia="Times New Roman" w:hAnsi="Times New Roman"/>
          <w:sz w:val="26"/>
          <w:szCs w:val="26"/>
        </w:rPr>
        <w:t xml:space="preserve">Điều 62.</w:t>
      </w:r>
    </w:p>
    <w:p>
      <w:pPr>
        <w:spacing w:after="120" w:line="360"/>
      </w:pPr>
      <w:r>
        <w:rPr>
          <w:rFonts w:ascii="Times New Roman" w:cs="Times New Roman" w:eastAsia="Times New Roman" w:hAnsi="Times New Roman"/>
          <w:sz w:val="26"/>
          <w:szCs w:val="26"/>
        </w:rPr>
        <w:t xml:space="preserve">Thuế thu nhập cá nhân đối với thu nhập khác 1.</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các khoản 1, 2 và 3 Điều 16 của Nghị định này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Trong đó, thu nhập tính thuế là phần thu nhập vượt trên 20 triệu đồng mà người nộp thuế nhận được theo từng lần chuyển nhượng.</w:t>
      </w:r>
    </w:p>
    <w:p>
      <w:pPr>
        <w:spacing w:after="120" w:line="360"/>
      </w:pPr>
      <w:r>
        <w:rPr>
          <w:rFonts w:ascii="Times New Roman" w:cs="Times New Roman" w:eastAsia="Times New Roman" w:hAnsi="Times New Roman"/>
          <w:sz w:val="26"/>
          <w:szCs w:val="26"/>
        </w:rPr>
        <w:t xml:space="preserve">Đối với thu nhập từ chuyển nhượng biển số xe trúng đấu giá, thu nhập tính thuế là phần vượt trên 20 triệu đồng của giá chuyển nhượng (bao gồm cả xe gắn với biển số trúng đấu giá) trừ (-) đi giá trị còn lại của xe theo giá tính lệ phí trước bạ tại thời điểm chuyển nhượng.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khoản 4 Điều 16 của Nghị định này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là thời điểm tổ chức, cá nhân chi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trường hợp khấu trừ thuế, khai thuế thay, nộp thuế thay thực hiện theo quy định tại Điều 67 của Nghị định này và pháp luật về quản lý thuế.</w:t>
      </w:r>
    </w:p>
    <w:p>
      <w:pPr>
        <w:spacing w:after="120" w:line="360"/>
      </w:pPr>
      <w:r>
        <w:rPr>
          <w:rFonts w:ascii="Times New Roman" w:cs="Times New Roman" w:eastAsia="Times New Roman" w:hAnsi="Times New Roman"/>
          <w:sz w:val="26"/>
          <w:szCs w:val="26"/>
        </w:rPr>
        <w:t xml:space="preserve">Chương V CĂN CỨ TÍNH THUẾ ĐỐI VỚI THU NHẬP CỦA CÁ NHÂN KHÔNG CƯ TRÚ Điều 63.</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Thuế thu nhập cá nhân đối với thu nhập từ kinh doanh của cá nhân không cư trú được xác định bằng doanh thu từ hoạt động sản xuất, kinh doanh quy định tại khoản 2 Điều 20 của Luật Thuế thu nhập cá nhân nhân (x) với thuế suất quy định tại khoản 3 Điều 20 của Luật Thuế thu nhập cá nhân.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đối với thu nhập từ kinh doanh là thời điểm cá nhân không cư trú nhận được thu nhập hoặc thời điểm xuất hóa đơn bán hàng hóa, cung cấp dịch vụ.</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khấu trừ thuế, khai thuế thay, nộp thuế thay thực hiện theo quy định tại Điều 67 của Nghị định này và pháp luật về quản lý thuế.</w:t>
      </w:r>
    </w:p>
    <w:p>
      <w:pPr>
        <w:spacing w:after="120" w:line="360"/>
      </w:pPr>
      <w:r>
        <w:rPr>
          <w:rFonts w:ascii="Times New Roman" w:cs="Times New Roman" w:eastAsia="Times New Roman" w:hAnsi="Times New Roman"/>
          <w:sz w:val="26"/>
          <w:szCs w:val="26"/>
        </w:rPr>
        <w:t xml:space="preserve">Điều 64.</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của cá nhân không cư trú được xác định bằng tổng số tiền lương, tiền công mà cá nhân nhận được do thực hiện công việc tại Việt Nam nhân (x) với thuế suất 20%.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tiền lương, tiền công của cá nhân không cư trú được xác định như đối với thu nhập chịu thuế thu nhập cá nhân từ tiền lương, tiền công của cá nhân cư trú.</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 a) Đối với trường hợp cá nhân người nước ngoài không hiện diện tại Việt Nam: Tổng thu nhập phát sinh tại Việt Nam = Số ngày làm việc cho công việc tại Việt Nam x Thu nhập từ tiền lương, tiền công toàn cầu (trước thuế) + Thu nhập chịu thuế khác (trước thuế) phát sinh tại Việt Nam Tổng số ngày làm việc trong năm Trong đó: Tổng số ngày làm việc trong năm được tính theo chế độ quy định tại Bộ luật Lao động của Việt Nam.</w:t>
      </w:r>
    </w:p>
    <w:p>
      <w:pPr>
        <w:spacing w:after="120" w:line="360"/>
      </w:pPr>
      <w:r>
        <w:rPr>
          <w:rFonts w:ascii="Times New Roman" w:cs="Times New Roman" w:eastAsia="Times New Roman" w:hAnsi="Times New Roman"/>
          <w:sz w:val="26"/>
          <w:szCs w:val="26"/>
        </w:rPr>
        <w:t xml:space="preserve">b) Đối với các trường hợp cá nhân người nước ngoài hiện diện tại Việt Nam: Tổng thu nhập phát sinh tại Việt Nam = Số ngày có mặt ở Việt Nam x Thu nhập từ tiền lương, tiền công toàn cầu (trước thuế) + Thu nhập chịu thuế khác (trước thuế) phát sinh tại Việt Nam 365 ngày 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Việc khấu trừ thuế, khai thuế thay, nộp thuế thay thực hiện theo quy định tại Điều 67 của Nghị định này và pháp luật về quản lý thuế.</w:t>
      </w:r>
    </w:p>
    <w:p>
      <w:pPr>
        <w:spacing w:after="120" w:line="360"/>
      </w:pPr>
      <w:r>
        <w:rPr>
          <w:rFonts w:ascii="Times New Roman" w:cs="Times New Roman" w:eastAsia="Times New Roman" w:hAnsi="Times New Roman"/>
          <w:sz w:val="26"/>
          <w:szCs w:val="26"/>
        </w:rPr>
        <w:t xml:space="preserve">Điều 65.</w:t>
      </w:r>
    </w:p>
    <w:p>
      <w:pPr>
        <w:spacing w:after="120" w:line="360"/>
      </w:pPr>
      <w:r>
        <w:rPr>
          <w:rFonts w:ascii="Times New Roman" w:cs="Times New Roman" w:eastAsia="Times New Roman" w:hAnsi="Times New Roman"/>
          <w:sz w:val="26"/>
          <w:szCs w:val="26"/>
        </w:rPr>
        <w:t xml:space="preserve">Thuế thu nhập cá nhân đối với thu nhập từ đầu tư vốn, chuyển nhượng vốn, chuyển nhượng bất động sản, tiền bản quyền, nhượng quyền thương mại, nhận thừa kế, quà tặng, thu nhập khác của cá nhân không cư trú 1.</w:t>
      </w:r>
    </w:p>
    <w:p>
      <w:pPr>
        <w:spacing w:after="120" w:line="360"/>
      </w:pPr>
      <w:r>
        <w:rPr>
          <w:rFonts w:ascii="Times New Roman" w:cs="Times New Roman" w:eastAsia="Times New Roman" w:hAnsi="Times New Roman"/>
          <w:sz w:val="26"/>
          <w:szCs w:val="26"/>
        </w:rPr>
        <w:t xml:space="preserve">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Điều 22, 23, 24, 25, 26 và 27 của Luật Thuế thu nhập cá nhân được thực hiện theo các Điều 52, 53, 54, 55, 56, 57, 58, 59, 60, 61 và 62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khấu trừ thuế, khai thuế thay, nộp thuế thay thực hiện theo quy định tại các Điều 55, 56, 57 và 67 của Nghị định này và pháp luật về quản lý thuế.</w:t>
      </w:r>
    </w:p>
    <w:p>
      <w:pPr>
        <w:spacing w:after="120" w:line="360"/>
      </w:pPr>
      <w:r>
        <w:rPr>
          <w:rFonts w:ascii="Times New Roman" w:cs="Times New Roman" w:eastAsia="Times New Roman" w:hAnsi="Times New Roman"/>
          <w:sz w:val="26"/>
          <w:szCs w:val="26"/>
        </w:rPr>
        <w:t xml:space="preserve">Chương VI KỲ TÍNH THUẾ, KHẤU TRỪ THUẾ, KHAI THUẾ THAY, NỘP THUẾ THAY, QUYẾT TOÁN THUẾ VÀ HOÀN THUẾ Điều 66.</w:t>
      </w:r>
    </w:p>
    <w:p>
      <w:pPr>
        <w:spacing w:after="120" w:line="360"/>
      </w:pPr>
      <w:r>
        <w:rPr>
          <w:rFonts w:ascii="Times New Roman" w:cs="Times New Roman" w:eastAsia="Times New Roman" w:hAnsi="Times New Roman"/>
          <w:sz w:val="26"/>
          <w:szCs w:val="26"/>
        </w:rPr>
        <w:t xml:space="preserve">Kỳ tính thuế 1.</w:t>
      </w:r>
    </w:p>
    <w:p>
      <w:pPr>
        <w:spacing w:after="120" w:line="360"/>
      </w:pPr>
      <w:r>
        <w:rPr>
          <w:rFonts w:ascii="Times New Roman" w:cs="Times New Roman" w:eastAsia="Times New Roman" w:hAnsi="Times New Roman"/>
          <w:sz w:val="26"/>
          <w:szCs w:val="26"/>
        </w:rPr>
        <w:t xml:space="preserve">Đối với cá nhân cư trú kỳ tính thuế được xác định như sau: a) Kỳ tính thuế theo năm dương lịch đối với thu nhập từ kinh doanh, thu nhập từ tiền lương, tiền công của cá nhân; Trường hợp trong 01 năm dương lịch, cá nhân đáp ứng điều kiện là cá nhân cư trú thì kỳ tính thuế được tính theo năm dương lịch.</w:t>
      </w:r>
    </w:p>
    <w:p>
      <w:pPr>
        <w:spacing w:after="120" w:line="360"/>
      </w:pPr>
      <w:r>
        <w:rPr>
          <w:rFonts w:ascii="Times New Roman" w:cs="Times New Roman" w:eastAsia="Times New Roman" w:hAnsi="Times New Roman"/>
          <w:sz w:val="26"/>
          <w:szCs w:val="26"/>
        </w:rPr>
        <w:t xml:space="preserve">Trường hợp trong 01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w:t>
      </w:r>
    </w:p>
    <w:p>
      <w:pPr>
        <w:spacing w:after="120" w:line="360"/>
      </w:pPr>
      <w:r>
        <w:rPr>
          <w:rFonts w:ascii="Times New Roman" w:cs="Times New Roman" w:eastAsia="Times New Roman" w:hAnsi="Times New Roman"/>
          <w:sz w:val="26"/>
          <w:szCs w:val="26"/>
        </w:rPr>
        <w:t xml:space="preserve">Từ năm thứ hai, thì kỳ tính thuế căn cứ theo năm dương lịch nếu cá nhân đáp ứng điều kiện là cá nhân cư trú trong năm dương lịch và việc xác định số thuế còn phải nộp trong năm tính thuế thứ 2 cụ thể như sau: Số thuế còn phải nộp năm tính thuế thứ 2 = Số thuế phải nộp của năm tính thuế thứ 2 - Số thuế tính trùng được trừ Trong đó: Số thuế phải nộp của năm tính thuế thứ 2 = Thu nhập tính thuế của năm tính thuế thứ 2 x Thuế suất thuế thu nhập cá nhân Số thuế tính trùng được trừ = Số thuế phải nộp trong năm tính thuế thứ nhất x Số tháng tính trùng 12 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 nhân không cư trú, kỳ tính thuế được xác định như sau: Kỳ tính thuế đối với cá nhân không cư trú được tính theo từng lần phát sinh thu nhập.</w:t>
      </w:r>
    </w:p>
    <w:p>
      <w:pPr>
        <w:spacing w:after="120" w:line="360"/>
      </w:pPr>
      <w:r>
        <w:rPr>
          <w:rFonts w:ascii="Times New Roman" w:cs="Times New Roman" w:eastAsia="Times New Roman" w:hAnsi="Times New Roman"/>
          <w:sz w:val="26"/>
          <w:szCs w:val="26"/>
        </w:rPr>
        <w:t xml:space="preserve">Điều 67.</w:t>
      </w:r>
    </w:p>
    <w:p>
      <w:pPr>
        <w:spacing w:after="120" w:line="360"/>
      </w:pPr>
      <w:r>
        <w:rPr>
          <w:rFonts w:ascii="Times New Roman" w:cs="Times New Roman" w:eastAsia="Times New Roman" w:hAnsi="Times New Roman"/>
          <w:sz w:val="26"/>
          <w:szCs w:val="26"/>
        </w:rPr>
        <w:t xml:space="preserve">Khấu trừ thuế, khai thuế thay, nộp thuế thay 1.</w:t>
      </w:r>
    </w:p>
    <w:p>
      <w:pPr>
        <w:spacing w:after="120" w:line="360"/>
      </w:pPr>
      <w:r>
        <w:rPr>
          <w:rFonts w:ascii="Times New Roman" w:cs="Times New Roman" w:eastAsia="Times New Roman" w:hAnsi="Times New Roman"/>
          <w:sz w:val="26"/>
          <w:szCs w:val="26"/>
        </w:rPr>
        <w:t xml:space="preserve">Tổ chức, cá nhân chi trả thu nhập (kể cả chủ quản nền tảng thương mại điện tử, nền tảng số khác có chức năng đặt hàng trực tuyến và chức năng thanh toán, tổ chức ký hợp đồng làm đại lý bán đúng giá đối với hoạt động bảo hiểm, xổ số, bán hàng đa cấp, tổ chức ký hợp đồng với cá nhân thực hiện hoạt động môi giới; tổ chức, cá nhân trả thu nhập cho cá nhân không cư trú; tổ chức, cá nhân là bên Việt Nam hoàn trả chi phí tiền lương, tiền công cho bên nước ngoài) trước khi chi trả các khoản thu nhập cho cá nhân có trách nhiệm thực hiện khấu trừ và nộp số thuế đã khấu trừ của người nộp thuế, trừ các khoản thu nhập quy định tại khoản 4 Điều này.</w:t>
      </w:r>
    </w:p>
    <w:p>
      <w:pPr>
        <w:spacing w:after="120" w:line="360"/>
      </w:pPr>
      <w:r>
        <w:rPr>
          <w:rFonts w:ascii="Times New Roman" w:cs="Times New Roman" w:eastAsia="Times New Roman" w:hAnsi="Times New Roman"/>
          <w:sz w:val="26"/>
          <w:szCs w:val="26"/>
        </w:rPr>
        <w:t xml:space="preserve">Tổ chức, cá nhân quy định tại các khoản 2, 3 và 4 Điều 55, khoản 3 và khoản 5 Điều 56, điểm b, d khoản 5 và điểm c, d, đ khoản 6 Điều 57 của Nghị định này và tổ chức hợp tác kinh doanh với cá nhân thực hiện khai thuế thay, nộp thuế thay cho người nộp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Số thuế phải khấu trừ được xác định theo số thuế thu nhập cá nhân phải nộp và số thuế thu nhập cá nhân tạm nộp đối với thu nhập từ tiền lương, tiền công thực hiện theo quy định tại Chương IV và Chương V của Nghị định này.</w:t>
      </w:r>
    </w:p>
    <w:p>
      <w:pPr>
        <w:spacing w:after="120" w:line="360"/>
      </w:pPr>
      <w:r>
        <w:rPr>
          <w:rFonts w:ascii="Times New Roman" w:cs="Times New Roman" w:eastAsia="Times New Roman" w:hAnsi="Times New Roman"/>
          <w:sz w:val="26"/>
          <w:szCs w:val="26"/>
        </w:rPr>
        <w:t xml:space="preserve">Số thuế phải khấu trừ, khai thay, nộp thay của cá nhân cư trú có thu nhập từ hoạt động kinh doanh quy định tại khoản 1 Điều này được xác định theo thuế suất quy định tại khoản 3 Điều 7 Luật Thuế thu nhập cá nhân trên doanh thu tính thuế phát sinh tại tổ chức.</w:t>
      </w:r>
    </w:p>
    <w:p>
      <w:pPr>
        <w:spacing w:after="120" w:line="360"/>
      </w:pPr>
      <w:r>
        <w:rPr>
          <w:rFonts w:ascii="Times New Roman" w:cs="Times New Roman" w:eastAsia="Times New Roman" w:hAnsi="Times New Roman"/>
          <w:sz w:val="26"/>
          <w:szCs w:val="26"/>
        </w:rPr>
        <w:t xml:space="preserve">Việc xác định số thuế phải khấu trừ của cá nhân kinh doanh trên nền tảng thương mại điện tử, nền tảng số khác thực hiện theo quy định của pháp luật về quản lý thuế.</w:t>
      </w:r>
    </w:p>
    <w:p>
      <w:pPr>
        <w:spacing w:after="120" w:line="360"/>
      </w:pPr>
      <w:r>
        <w:rPr>
          <w:rFonts w:ascii="Times New Roman" w:cs="Times New Roman" w:eastAsia="Times New Roman" w:hAnsi="Times New Roman"/>
          <w:sz w:val="26"/>
          <w:szCs w:val="26"/>
        </w:rPr>
        <w:t xml:space="preserve">Trường hợp trong năm tổ chức, cá nhân trả thu nhập chưa thực hiện khấu trừ thuế, cuối năm cá nhân xác định thuộc trường hợp phải nộp thuế theo quy định thì cá nhân thực hiện khai và nộp thuế theo 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thủ tục khấu trừ thuế, khai thuế thay, nộp thuế thay thực hiện theo quy định của pháp luật về quản lý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loại thu nhập không thực hiện khấu trừ thuế, khai thuế thay, nộp thuế thay, bao gồm: a) Thu nhập từ kinh doanh của cá nhân cư trú, trừ thu nhập từ hoạt động kinh doanh thông qua chủ quản nền tảng thương mại điện tử, nền tảng số có chức năng đặt hàng trực tuyến và chức năng thanh toán, thu nhập từ hoạt động hợp tác kinh doanh với tổ chức, thu nhập từ hoạt động làm đại lý bán đúng giá đối với hoạt động bảo hiểm, xổ số, bán hàng đa cấp, thu nhập từ thực hiện hoạt động môi giới ký hợp đồng với tổ chức; b) Thu nhập từ chuyển nhượng vốn của cá nhân cư trú, trừ quy định tại các khoản 2, 3 và 5 Điều 56 của Nghị định này; c) Thu nhập từ chuyển nhượng bất động sản, trừ quy định tại các điểm b, d khoản 5, điểm c, d và điểm đ khoản 6 Điều 57 của Nghị định này; d) Thu nhập từ nhận thừa kế, quà tặng.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cá nhân nhận được thu nhập do tổ chức, cá nhân khác chi 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nhập phải thực hiện kê khai, nộp thuế theo quy định của pháp luật về quản lý thuế và quy định tại Nghị định này.</w:t>
      </w:r>
    </w:p>
    <w:p>
      <w:pPr>
        <w:spacing w:after="120" w:line="360"/>
      </w:pPr>
      <w:r>
        <w:rPr>
          <w:rFonts w:ascii="Times New Roman" w:cs="Times New Roman" w:eastAsia="Times New Roman" w:hAnsi="Times New Roman"/>
          <w:sz w:val="26"/>
          <w:szCs w:val="26"/>
        </w:rPr>
        <w:t xml:space="preserve">Điều 68.</w:t>
      </w:r>
    </w:p>
    <w:p>
      <w:pPr>
        <w:spacing w:after="120" w:line="360"/>
      </w:pPr>
      <w:r>
        <w:rPr>
          <w:rFonts w:ascii="Times New Roman" w:cs="Times New Roman" w:eastAsia="Times New Roman" w:hAnsi="Times New Roman"/>
          <w:sz w:val="26"/>
          <w:szCs w:val="26"/>
        </w:rPr>
        <w:t xml:space="preserve">Quyết toán thuế, hoàn thuế 1.</w:t>
      </w:r>
    </w:p>
    <w:p>
      <w:pPr>
        <w:spacing w:after="120" w:line="360"/>
      </w:pPr>
      <w:r>
        <w:rPr>
          <w:rFonts w:ascii="Times New Roman" w:cs="Times New Roman" w:eastAsia="Times New Roman" w:hAnsi="Times New Roman"/>
          <w:sz w:val="26"/>
          <w:szCs w:val="26"/>
        </w:rPr>
        <w:t xml:space="preserve">Việc quyết toán thuế thu nhập cá nhân được thực hiện theo quy định của pháp luật về quản lý thuế và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 nhân được hoàn thuế trong các trường hợp sau đây: a) Số tiền thuế đã nộp lớn hơn số thuế phải nộp; b) Cá nhân đã nộp thuế nhưng có thu nhập tính thuế chưa đến mức phải nộp thuế; c) Các trường hợp khác theo quyết định của cơ quan nhà nước có thẩm quyền.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quyết toán thuế, hoàn thuế đối với thu nhập từ kinh doanh của cá nhân cư trú thực hiện theo quy định tại Nghị định số 68/2026/NĐ-CP, các văn bản sửa đổi, bổ sung và pháp luật về quản lý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thủ tục quyết toán thuế, hoàn thuế thu nhập cá nhân thực hiện theo quy định của pháp luật về quản lý thuế.</w:t>
      </w:r>
    </w:p>
    <w:p>
      <w:pPr>
        <w:spacing w:after="120" w:line="360"/>
      </w:pPr>
      <w:r>
        <w:rPr>
          <w:rFonts w:ascii="Times New Roman" w:cs="Times New Roman" w:eastAsia="Times New Roman" w:hAnsi="Times New Roman"/>
          <w:sz w:val="26"/>
          <w:szCs w:val="26"/>
        </w:rPr>
        <w:t xml:space="preserve">Chương VII ĐIỀU KHOẢN THI HÀNH Điều 69.</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01 tháng 7 năm 2026.</w:t>
      </w:r>
    </w:p>
    <w:p>
      <w:pPr>
        <w:spacing w:after="120" w:line="360"/>
      </w:pPr>
      <w:r>
        <w:rPr>
          <w:rFonts w:ascii="Times New Roman" w:cs="Times New Roman" w:eastAsia="Times New Roman" w:hAnsi="Times New Roman"/>
          <w:sz w:val="26"/>
          <w:szCs w:val="26"/>
        </w:rPr>
        <w:t xml:space="preserve">Việc xác định thời gian áp dụng trong một số trường hợp cụ thể như sau: a) Các quy định liên quan đến thu nhập từ kinh doanh, từ tiền lương, tiền công của cá nhân cư trú áp dụng từ kỳ tính thuế năm 2026; b) Quy định về tiền ăn giữa ca, tiền ăn trưa quy định tại điểm g khoản 2 Điều 8 của Nghị định này áp dụng từ ngày 01 tháng 7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thay thế Nghị định số 65/2013/NĐ-CP ngày 27 tháng 6 năm 2013 của Chính phủ quy định chi tiết một số điều của Luật Thuế thu nhập cá nhân và Luật sửa đổi, bổ sung một số điều của Luật Thuế thu nhập cá nhân.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Nghị định này bãi bỏ các quy định tại: a) Điều 3 Nghị định số 91/2014/NĐ-CP ngày 01 tháng 10 năm 2014 của Chính phủ sửa đổi, bổ sung một số điều tại các Nghị định quy định về thuế; b) Điều 2 Nghị định số 12/2015/NĐ-CP ngày 12 tháng 02 năm 2015 của Chính phủ quy định chi tiết thi hành Luật sửa đổi, bổ sung một số điều tại các Luật về thuế và sửa đổi, bổ sung một số điều của các Nghị định về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các văn bản quy phạm pháp luật quy định viện dẫn tại Nghị định này được sửa đổi, bổ sung hoặc thay thế thì thực hiện theo văn bản được sửa đổi, bổ sung hoặc thay thế đó.</w:t>
      </w:r>
    </w:p>
    <w:p>
      <w:pPr>
        <w:spacing w:after="120" w:line="360"/>
      </w:pPr>
      <w:r>
        <w:rPr>
          <w:rFonts w:ascii="Times New Roman" w:cs="Times New Roman" w:eastAsia="Times New Roman" w:hAnsi="Times New Roman"/>
          <w:sz w:val="26"/>
          <w:szCs w:val="26"/>
        </w:rPr>
        <w:t xml:space="preserve">Điều 70.</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thuế tháng, quý mà thực hiện điều chỉnh vào hồ sơ khai quyết toán thuế năm 2026.</w:t>
      </w:r>
    </w:p>
    <w:p>
      <w:pPr>
        <w:spacing w:after="120" w:line="360"/>
      </w:pPr>
      <w:r>
        <w:rPr>
          <w:rFonts w:ascii="Times New Roman" w:cs="Times New Roman" w:eastAsia="Times New Roman" w:hAnsi="Times New Roman"/>
          <w:sz w:val="26"/>
          <w:szCs w:val="26"/>
        </w:rPr>
        <w:t xml:space="preserve">Điều 71.</w:t>
      </w:r>
    </w:p>
    <w:p>
      <w:pPr>
        <w:spacing w:after="120" w:line="360"/>
      </w:pPr>
      <w:r>
        <w:rPr>
          <w:rFonts w:ascii="Times New Roman" w:cs="Times New Roman" w:eastAsia="Times New Roman" w:hAnsi="Times New Roman"/>
          <w:sz w:val="26"/>
          <w:szCs w:val="26"/>
        </w:rPr>
        <w:t xml:space="preserve">Trách nhiệm thi hành 1.</w:t>
      </w:r>
    </w:p>
    <w:p>
      <w:pPr>
        <w:spacing w:after="120" w:line="360"/>
      </w:pPr>
      <w:r>
        <w:rPr>
          <w:rFonts w:ascii="Times New Roman" w:cs="Times New Roman" w:eastAsia="Times New Roman" w:hAnsi="Times New Roman"/>
          <w:sz w:val="26"/>
          <w:szCs w:val="26"/>
        </w:rPr>
        <w:t xml:space="preserve">Bộ trưởng Bộ Tài chính quy định chi tiết các điều, khoản được giao tại Nghị định và hướng dẫn thực hiện Nghị định này theo chức năng, nhiệm vụ, đảm bảo yêu cầu quản lý.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trưởng, Thủ trưởng cơ quan ngang bộ, Chủ tịch Ủy ban nhân dân tỉnh, thành phố trực thuộc trung ương và các tổ chức, cá nhân có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các Vụ, Cục,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Nguyễn Văn Thắng PHỤ LỤC DANH MỤC NGÀNH, NGHỀ TÍNH THUẾ THU NHẬP CÁ NHÂN THEO THUẾ SUẤT TRÊN DOANH THU ĐỐI VỚI CÁ NHÂN CƯ TRÚ CÓ THU NHẬP TỪ KINH DOANH (Kèm theo Nghị định số 253/2026/NĐ-CP ngày 30 tháng 6 năm 2026 của Chính phủ) STT Danh mục ngành, nghề Thuế suất 1.</w:t>
      </w:r>
    </w:p>
    <w:p>
      <w:pPr>
        <w:spacing w:after="120" w:line="360"/>
      </w:pPr>
      <w:r>
        <w:rPr>
          <w:rFonts w:ascii="Times New Roman" w:cs="Times New Roman" w:eastAsia="Times New Roman" w:hAnsi="Times New Roman"/>
          <w:sz w:val="26"/>
          <w:szCs w:val="26"/>
        </w:rPr>
        <w:t xml:space="preserve">Phân phối, cung cấp hàng hóa quy định tại điểm b khoản 3 Điều 7 Luật Thuế thu nhập cá nhân.</w:t>
      </w:r>
    </w:p>
    <w:p>
      <w:pPr>
        <w:spacing w:after="120" w:line="360"/>
      </w:pPr>
      <w:r>
        <w:rPr>
          <w:rFonts w:ascii="Times New Roman" w:cs="Times New Roman" w:eastAsia="Times New Roman" w:hAnsi="Times New Roman"/>
          <w:sz w:val="26"/>
          <w:szCs w:val="26"/>
        </w:rPr>
        <w:t xml:space="preserve">- Hoạt động bán buôn, bán lẻ các loại hàng hóa (trừ giá trị hàng hóa đại lý bán đúng giá hưởng hoa hồng); - Khoản thưởng, hỗ trợ đạt doanh số, khuyến mại, chiết khấu thanh toán, chi hỗ trợ bằng tiền hoặc không bằng tiền cho cá nhân kinh doanh; - Hoạt động phân phối, cung cấp hàng hóa không chịu thuế giá trị gia tăng, không phải khai thuế giá trị gia tăng, thuộc diện chịu thuế giá trị gia tăng 0% theo pháp luật về thuế giá trị gia tăng; - Hoạt động hợp tác kinh doanh với tổ chức thuộc nhóm ngành nghề này mà tổ chức có trách nhiệm khai thuế giá trị gia tăng đối với toàn bộ doanh thu của hoạt động hợp tác kinh doanh theo quy định; - Khoản thưởng, hỗ trợ đạt doanh số, khuyến mại, chiết khấu thanh toán, chi hỗ trợ bằng tiền hoặc không bằng tiền cho cá nhân kinh doanh gắn với mua hàng hóa, dịch vụ thuộc đối tượng không chịu thuế giá trị gia tăng, không phải khai thuế giá trị gia tăng, thuộc diện chịu thuế giá trị gia tăng 0% theo pháp luật về thuế giá trị gia tăng; - Khoản bồi thường vi phạm hợp đồng, bồi thường khác.</w:t>
      </w:r>
    </w:p>
    <w:p>
      <w:pPr>
        <w:spacing w:after="120" w:line="360"/>
      </w:pPr>
      <w:r>
        <w:rPr>
          <w:rFonts w:ascii="Times New Roman" w:cs="Times New Roman" w:eastAsia="Times New Roman" w:hAnsi="Times New Roman"/>
          <w:sz w:val="26"/>
          <w:szCs w:val="26"/>
        </w:rPr>
        <w:t xml:space="preserve">0,5% 2.</w:t>
      </w:r>
    </w:p>
    <w:p>
      <w:pPr>
        <w:spacing w:after="120" w:line="360"/>
      </w:pPr>
      <w:r>
        <w:rPr>
          <w:rFonts w:ascii="Times New Roman" w:cs="Times New Roman" w:eastAsia="Times New Roman" w:hAnsi="Times New Roman"/>
          <w:sz w:val="26"/>
          <w:szCs w:val="26"/>
        </w:rPr>
        <w:t xml:space="preserve">Dịch vụ, xây dựng không bao thầu nguyên vật liệu quy định tại điểm c khoản 3 Điều 7 Luật Thuế thu nhập cá nhân.</w:t>
      </w:r>
    </w:p>
    <w:p>
      <w:pPr>
        <w:spacing w:after="120" w:line="360"/>
      </w:pPr>
      <w:r>
        <w:rPr>
          <w:rFonts w:ascii="Times New Roman" w:cs="Times New Roman" w:eastAsia="Times New Roman" w:hAnsi="Times New Roman"/>
          <w:sz w:val="26"/>
          <w:szCs w:val="26"/>
        </w:rPr>
        <w:t xml:space="preserve">-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 - Dịch vụ bốc xếp hàng hóa và hoạt động dịch vụ hỗ trợ khác liên quan đến vận tải như kinh doanh bến bãi, bán vé, trông giữ phương tiện; - Dịch vụ bưu chính, chuyển phát thư tín và bưu kiện; - Dịch vụ môi giới, đấu giá và hoa hồng đại lý; - Dịch vụ tư vấn pháp luật, tư vấn tài chính, kế toán, kiểm toán; dịch vụ làm thủ tục hành chính thuế, hải quan; - Dịch vụ xử lý dữ liệu, cho thuê cổng thông tin, thiết bị công nghệ thông tin, viễn thông, quảng cáo; - Dịch vụ hỗ trợ văn phòng và các dịch vụ hỗ trợ kinh doanh khác; - Dịch vụ tắm hơi, massage, karaoke, vũ trường, bi-a, internet; - Dịch vụ may đo, giặt là; cắt tóc, làm đầu, gội đầu; - Dịch vụ sửa chữa khác bao gồm: sửa chữa máy vi tính và các đồ dùng gia đình; - Dịch vụ tư vấn, thiết kế, giám sát thi công xây dựng cơ bản; - Các dịch vụ khác thuộc đối tượng tính thuế giá trị gia tăng theo phương pháp khấu trừ với mức thuế suất thuế giá trị gia tăng 10%; - Xây dựng, lắp đặt không bao thầu nguyên vật liệu (bao gồm cả lắp đặt máy móc, thiết bị công nghiệp); - Hoạt động cung cấp dịch vụ không chịu thuế gia tăng, không phải khai thuế gia tăng, thuộc diện chịu thuế giá trị gia tăng 0% theo pháp luật về thuế giá trị gia tăng; - Hoạt động hợp tác kinh doanh với tổ chức thuộc nhóm ngành nghề này mà tổ chức có trách nhiệm khai thuế giá trị gia tăng đối với toàn bộ doanh thu của hoạt động hợp tác kinh doanh theo quy định; - Khoản bồi thường vi phạm hợp đồng, bồi thường khác.</w:t>
      </w:r>
    </w:p>
    <w:p>
      <w:pPr>
        <w:spacing w:after="120" w:line="360"/>
      </w:pPr>
      <w:r>
        <w:rPr>
          <w:rFonts w:ascii="Times New Roman" w:cs="Times New Roman" w:eastAsia="Times New Roman" w:hAnsi="Times New Roman"/>
          <w:sz w:val="26"/>
          <w:szCs w:val="26"/>
        </w:rPr>
        <w:t xml:space="preserve">2% - Cho thuê tài sản gồm: + Cho thuê nhà, đất, cửa hàng, nhà xưởng, kho bãi (trừ dịch vụ lưu trú); + Cho thuê phương tiện vận tải, máy móc thiết bị không kèm theo người điều khiển; + Cho thuê tài sản khác không kèm theo dịch vụ.</w:t>
      </w:r>
    </w:p>
    <w:p>
      <w:pPr>
        <w:spacing w:after="120" w:line="360"/>
      </w:pPr>
      <w:r>
        <w:rPr>
          <w:rFonts w:ascii="Times New Roman" w:cs="Times New Roman" w:eastAsia="Times New Roman" w:hAnsi="Times New Roman"/>
          <w:sz w:val="26"/>
          <w:szCs w:val="26"/>
        </w:rPr>
        <w:t xml:space="preserve">- Làm đại lý xổ số, đại lý bảo hiểm, bán hàng đa cấp; - Khoản bồi thường vi phạm hợp đồng, bồi thường khác.</w:t>
      </w:r>
    </w:p>
    <w:p>
      <w:pPr>
        <w:spacing w:after="120" w:line="360"/>
      </w:pPr>
      <w:r>
        <w:rPr>
          <w:rFonts w:ascii="Times New Roman" w:cs="Times New Roman" w:eastAsia="Times New Roman" w:hAnsi="Times New Roman"/>
          <w:sz w:val="26"/>
          <w:szCs w:val="26"/>
        </w:rPr>
        <w:t xml:space="preserve">5% 3.</w:t>
      </w:r>
    </w:p>
    <w:p>
      <w:pPr>
        <w:spacing w:after="120" w:line="360"/>
      </w:pPr>
      <w:r>
        <w:rPr>
          <w:rFonts w:ascii="Times New Roman" w:cs="Times New Roman" w:eastAsia="Times New Roman" w:hAnsi="Times New Roman"/>
          <w:sz w:val="26"/>
          <w:szCs w:val="26"/>
        </w:rPr>
        <w:t xml:space="preserve">Sản xuất, vận tải, dịch vụ có gắn với hàng hóa, xây dựng có bao thầu nguyên vật liệu quy định tại điểm d khoản 3 Điều 7 Luật Thuế thu nhập cá nhân.</w:t>
      </w:r>
    </w:p>
    <w:p>
      <w:pPr>
        <w:spacing w:after="120" w:line="360"/>
      </w:pPr>
      <w:r>
        <w:rPr>
          <w:rFonts w:ascii="Times New Roman" w:cs="Times New Roman" w:eastAsia="Times New Roman" w:hAnsi="Times New Roman"/>
          <w:sz w:val="26"/>
          <w:szCs w:val="26"/>
        </w:rPr>
        <w:t xml:space="preserve">- Sản xuất, gia công, chế biến sản phẩm hàng hóa; - Khai thác, chế biến khoáng sản; - Vận tải hàng hóa, vận tải hành khách; - Dịch vụ kèm theo bán hàng hóa như dịch vụ đào tạo, bảo dưỡng, chuyển giao công nghệ kèm theo bán sản phẩm; - Dịch vụ ăn uống; - Dịch vụ sửa chữa và bảo dưỡng máy móc thiết bị, phương tiện vận tải, ô tô, mô tô, xe máy và xe có động cơ khác; - Xây dựng, lắp đặt có bao thầu nguyên vật liệu (bao gồm cả lắp đặt máy móc, thiết bị công nghiệp); - Hoạt động khác thuộc đối tượng tính thuế giá trị gia tăng theo phương pháp khấu trừ với mức thuế suất thuế giá trị gia tăng 10%; - Hoạt động không chịu thuế giá trị gia tăng, không phải khai thuế giá trị gia tăng, thuộc diện chịu thuế giá trị gia tăng 0% theo pháp luật về thuế giá trị gia tăng; - Hoạt động hợp tác kinh doanh với tổ chức thuộc nhóm ngành nghề này mà tổ chức có trách nhiệm khai thuế giá trị gia tăng đối với toàn bộ doanh thu của hoạt động hợp tác kinh doanh theo quy định.</w:t>
      </w:r>
    </w:p>
    <w:p>
      <w:pPr>
        <w:spacing w:after="120" w:line="360"/>
      </w:pPr>
      <w:r>
        <w:rPr>
          <w:rFonts w:ascii="Times New Roman" w:cs="Times New Roman" w:eastAsia="Times New Roman" w:hAnsi="Times New Roman"/>
          <w:sz w:val="26"/>
          <w:szCs w:val="26"/>
        </w:rPr>
        <w:t xml:space="preserve">1,5% 4.</w:t>
      </w:r>
    </w:p>
    <w:p>
      <w:pPr>
        <w:spacing w:after="120" w:line="360"/>
      </w:pPr>
      <w:r>
        <w:rPr>
          <w:rFonts w:ascii="Times New Roman" w:cs="Times New Roman" w:eastAsia="Times New Roman" w:hAnsi="Times New Roman"/>
          <w:sz w:val="26"/>
          <w:szCs w:val="26"/>
        </w:rPr>
        <w:t xml:space="preserve">Hoạt động cung cấp sản phẩm và dịch vụ nội dung thông tin số về giải trí, trò chơi điện tử, phim số, ảnh số, nhạc số, quảng cáo số quy định tại điểm đ khoản 3 Điều 7 Luật Thuế thu nhập cá nhân.</w:t>
      </w:r>
    </w:p>
    <w:p>
      <w:pPr>
        <w:spacing w:after="120" w:line="360"/>
      </w:pPr>
      <w:r>
        <w:rPr>
          <w:rFonts w:ascii="Times New Roman" w:cs="Times New Roman" w:eastAsia="Times New Roman" w:hAnsi="Times New Roman"/>
          <w:sz w:val="26"/>
          <w:szCs w:val="26"/>
        </w:rPr>
        <w:t xml:space="preserve">5% 5.</w:t>
      </w:r>
    </w:p>
    <w:p>
      <w:pPr>
        <w:spacing w:after="120" w:line="360"/>
      </w:pPr>
      <w:r>
        <w:rPr>
          <w:rFonts w:ascii="Times New Roman" w:cs="Times New Roman" w:eastAsia="Times New Roman" w:hAnsi="Times New Roman"/>
          <w:sz w:val="26"/>
          <w:szCs w:val="26"/>
        </w:rPr>
        <w:t xml:space="preserve">Hoạt động kinh doanh khác quy định tại điểm e khoản 3 Điều 7 Luật Thuế thu nhập cá nhân.</w:t>
      </w:r>
    </w:p>
    <w:p>
      <w:pPr>
        <w:spacing w:after="120" w:line="360"/>
      </w:pPr>
      <w:r>
        <w:rPr>
          <w:rFonts w:ascii="Times New Roman" w:cs="Times New Roman" w:eastAsia="Times New Roman" w:hAnsi="Times New Roman"/>
          <w:sz w:val="26"/>
          <w:szCs w:val="26"/>
        </w:rPr>
        <w:t xml:space="preserve">- Hoạt động sản xuất các sản phẩm thuộc đối tượng tính thuế giá trị gia tăng theo phương pháp khấu trừ với mức thuế suất thuế giá trị gia tăng 5%; - Hoạt động cung cấp các dịch vụ thuộc đối tượng tính thuế giá trị gia tăng theo phương pháp khấu trừ với mức thuế suất thuế giá trị gia tăng 5%; - Hoạt động khác chưa được liệt kê ở các nhóm 1, 2, 3, 4 nêu trên.</w:t>
      </w:r>
    </w:p>
    <w:p>
      <w:pPr>
        <w:spacing w:after="120" w:line="360"/>
      </w:pPr>
      <w:r>
        <w:rPr>
          <w:rFonts w:ascii="Times New Roman" w:cs="Times New Roman" w:eastAsia="Times New Roman" w:hAnsi="Times New Roman"/>
          <w:sz w:val="26"/>
          <w:szCs w:val="26"/>
        </w:rPr>
        <w:t xml:space="preserve">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2026-08-31T08:15:52.954Z</dcterms:created>
  <dcterms:modified xsi:type="dcterms:W3CDTF">2026-08-31T08:15:52.954Z</dcterms:modified>
</cp:coreProperties>
</file>

<file path=docProps/custom.xml><?xml version="1.0" encoding="utf-8"?>
<Properties xmlns="http://schemas.openxmlformats.org/officeDocument/2006/custom-properties" xmlns:vt="http://schemas.openxmlformats.org/officeDocument/2006/docPropsVTypes"/>
</file>