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59/2015/TT-BLĐTBXH quy định chi tiết và hướng dẫn thi hành một số điều của Luật BHXH về BHXH bắt buộc</w:t>
      </w:r>
    </w:p>
    <w:p>
      <w:pPr>
        <w:spacing w:after="360"/>
        <w:jc w:val="center"/>
      </w:pPr>
      <w:r>
        <w:rPr>
          <w:rFonts w:ascii="Times New Roman" w:cs="Times New Roman" w:eastAsia="Times New Roman" w:hAnsi="Times New Roman"/>
          <w:i/>
          <w:iCs/>
          <w:sz w:val="22"/>
          <w:szCs w:val="22"/>
        </w:rPr>
        <w:t xml:space="preserve">Số hiệu: 59/2015/TT-BLĐTBXH | Cơ quan ban hành: Bộ Lao động Thương binh và Xã hội | Ngày ban hành: 2015-12-29</w:t>
      </w:r>
    </w:p>
    <w:p>
      <w:pPr>
        <w:spacing w:after="120" w:line="360"/>
      </w:pPr>
      <w:r>
        <w:rPr>
          <w:rFonts w:ascii="Times New Roman" w:cs="Times New Roman" w:eastAsia="Times New Roman" w:hAnsi="Times New Roman"/>
          <w:sz w:val="26"/>
          <w:szCs w:val="26"/>
        </w:rPr>
        <w:t xml:space="preserve">BỘ LAO ĐỘNG THƯƠNG BINH VÀ XÃ HỘI _______ Số: 59/2015/TT-BLĐTBXH CỘNG HÒA XÃ HỘI CHỦ NGHĨA VIỆT NAM Độc lập - Tự do - Hạnh phúc __________________________ Hà Nội, ngày 29 tháng 12 năm 2015 THÔNG TƯ Quy định chi tiết và hướng dẫn thi hành một số điều của Luật Bảo hiểm xã hội về bảo hiểm xã hội bắt buộc Căn cứ Luật Bảo hiểm xã hội và Nghị định số 115/2015/NĐ-CP; Bộ Lao động Thương binh và Xã hội hướng dẫn quy trình xác định phụ cấp lương đóng BHXH.</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Các khoản phụ cấp lương phải đóng và không phải đóng BHXH 1.</w:t>
      </w:r>
    </w:p>
    <w:p>
      <w:pPr>
        <w:spacing w:after="120" w:line="360"/>
      </w:pPr>
      <w:r>
        <w:rPr>
          <w:rFonts w:ascii="Times New Roman" w:cs="Times New Roman" w:eastAsia="Times New Roman" w:hAnsi="Times New Roman"/>
          <w:sz w:val="26"/>
          <w:szCs w:val="26"/>
        </w:rPr>
        <w:t xml:space="preserve">Các khoản phụ cấp phải đóng BHXH gồm: Phụ cấp chức vụ, chức danh; phụ cấp trách nhiệm; phụ cấp nặng nhọc, độc hại; phụ cấp khu vực; phụ cấp thu hút.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khoản không tính đóng BHXH gồm: Tiền thưởng theo Điều 104 BLLĐ; tiền thưởng sáng kiến; tiền ăn giữa ca; các khoản hỗ trợ xăng xe, điện thoại, đi lại, nhà ở, giữ trẻ, nuôi con nhỏ.</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Thông tư này có hiệu lực thi hành từ ngày 15 tháng 02 năm 2016.</w:t>
      </w:r>
    </w:p>
    <w:p>
      <w:pPr>
        <w:spacing w:after="120" w:line="360"/>
      </w:pPr>
      <w:r>
        <w:rPr>
          <w:rFonts w:ascii="Times New Roman" w:cs="Times New Roman" w:eastAsia="Times New Roman" w:hAnsi="Times New Roman"/>
          <w:sz w:val="26"/>
          <w:szCs w:val="26"/>
        </w:rPr>
        <w:t xml:space="preserve">BỘ LAO ĐỘNG THƯƠNG BINH VÀ XÃ HỘI BỘ TRƯỞNG Phạm Thị Hải Chuyền.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2026-08-31T09:49:06.207Z</dcterms:created>
  <dcterms:modified xsi:type="dcterms:W3CDTF">2026-08-31T09:49:06.207Z</dcterms:modified>
</cp:coreProperties>
</file>

<file path=docProps/custom.xml><?xml version="1.0" encoding="utf-8"?>
<Properties xmlns="http://schemas.openxmlformats.org/officeDocument/2006/custom-properties" xmlns:vt="http://schemas.openxmlformats.org/officeDocument/2006/docPropsVTypes"/>
</file>