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84/2016/TT-BTC &amp; Thông tư 19/2021/TT-BTC ban hành Giấy nộp tiền vào Ngân sách Nhà nước (Mẫu C1-02/NS)</w:t>
      </w:r>
    </w:p>
    <w:p>
      <w:pPr>
        <w:spacing w:after="360"/>
        <w:jc w:val="center"/>
      </w:pPr>
      <w:r>
        <w:rPr>
          <w:rFonts w:ascii="Times New Roman" w:cs="Times New Roman" w:eastAsia="Times New Roman" w:hAnsi="Times New Roman"/>
          <w:i/>
          <w:iCs/>
          <w:sz w:val="22"/>
          <w:szCs w:val="22"/>
        </w:rPr>
        <w:t xml:space="preserve">Số hiệu: 84/2016/TT-BTC | Cơ quan ban hành: Bộ Tài chính | Ngày ban hành: 2016-06-17</w:t>
      </w:r>
    </w:p>
    <w:p>
      <w:pPr>
        <w:spacing w:after="120" w:line="360"/>
      </w:pPr>
      <w:r>
        <w:rPr>
          <w:rFonts w:ascii="Times New Roman" w:cs="Times New Roman" w:eastAsia="Times New Roman" w:hAnsi="Times New Roman"/>
          <w:sz w:val="26"/>
          <w:szCs w:val="26"/>
        </w:rPr>
        <w:t xml:space="preserve">BỘ TÀI CHÍNH _______ Số: 84/2016/TT-BTC CỘNG HÒA XÃ HỘI CHỦ NGHĨA VIỆT NAM Độc lập - Tự do - Hạnh phúc __________________________ Hà Nội, ngày 17 tháng 06 năm 2016 THÔNG TƯ Hướng dẫn thủ tục thu nộp ngân sách nhà nước đối với các khoản thuế và thu nội địa MẪU SỐ C1-02/NS: GIẤY NỘP TIỀN VÀO NGÂN SÁCH NHÀ NƯỚC (Ban hành kèm theo Thông tư số 84/2016/TT-BTC và Thông tư số 19/2021/TT-BTC của Bộ Tài chính) Người nộp thuế: [Tên Doanh nghiệp nộp thuế] Mã số thuế: [Mã số thuế 10 số / 13 số] Cơ quan quản lý thu: Chi cục Thuế / Cục Thuế quản lý trực tiếp Tài khoản nộp vào NSNN: Tài khoản 7111 mở tại Kho bạc Nhà nước ...</w:t>
      </w:r>
    </w:p>
    <w:p>
      <w:pPr>
        <w:spacing w:after="120" w:line="360"/>
      </w:pPr>
      <w:r>
        <w:rPr>
          <w:rFonts w:ascii="Times New Roman" w:cs="Times New Roman" w:eastAsia="Times New Roman" w:hAnsi="Times New Roman"/>
          <w:sz w:val="26"/>
          <w:szCs w:val="26"/>
        </w:rPr>
        <w:t xml:space="preserve">Ngân hàng trích nợ: Ngân hàng TMCP ...</w:t>
      </w:r>
    </w:p>
    <w:p>
      <w:pPr>
        <w:spacing w:after="120" w:line="360"/>
      </w:pPr>
      <w:r>
        <w:rPr>
          <w:rFonts w:ascii="Times New Roman" w:cs="Times New Roman" w:eastAsia="Times New Roman" w:hAnsi="Times New Roman"/>
          <w:sz w:val="26"/>
          <w:szCs w:val="26"/>
        </w:rPr>
        <w:t xml:space="preserve">nơi doanh nghiệp mở tài khoản thanh toán CHI TIẾT KHOẢN NỘP NGÂN SÁCH NHÀ NƯỚC: STT Nội dung khoản nộp NSNN Mã Chương Mã Tiểu mục Kỳ thuế Số tiền (VNĐ) 1 Thuế Thu nhập doanh nghiệp tạm nộp 754 1001 Quý ...</w:t>
      </w:r>
    </w:p>
    <w:p>
      <w:pPr>
        <w:spacing w:after="120" w:line="360"/>
      </w:pPr>
      <w:r>
        <w:rPr>
          <w:rFonts w:ascii="Times New Roman" w:cs="Times New Roman" w:eastAsia="Times New Roman" w:hAnsi="Times New Roman"/>
          <w:sz w:val="26"/>
          <w:szCs w:val="26"/>
        </w:rPr>
        <w:t xml:space="preserve">/ Năm ...</w:t>
      </w:r>
    </w:p>
    <w:p>
      <w:pPr>
        <w:spacing w:after="120" w:line="360"/>
      </w:pPr>
      <w:r>
        <w:rPr>
          <w:rFonts w:ascii="Times New Roman" w:cs="Times New Roman" w:eastAsia="Times New Roman" w:hAnsi="Times New Roman"/>
          <w:sz w:val="26"/>
          <w:szCs w:val="26"/>
        </w:rPr>
        <w:t xml:space="preserve">[Số tiền TNDN] 2 Thuế Giá trị gia tăng từ HĐ SXKD trong nước 754 1701 Tháng ...</w:t>
      </w:r>
    </w:p>
    <w:p>
      <w:pPr>
        <w:spacing w:after="120" w:line="360"/>
      </w:pPr>
      <w:r>
        <w:rPr>
          <w:rFonts w:ascii="Times New Roman" w:cs="Times New Roman" w:eastAsia="Times New Roman" w:hAnsi="Times New Roman"/>
          <w:sz w:val="26"/>
          <w:szCs w:val="26"/>
        </w:rPr>
        <w:t xml:space="preserve">/ Quý ...</w:t>
      </w:r>
    </w:p>
    <w:p>
      <w:pPr>
        <w:spacing w:after="120" w:line="360"/>
      </w:pPr>
      <w:r>
        <w:rPr>
          <w:rFonts w:ascii="Times New Roman" w:cs="Times New Roman" w:eastAsia="Times New Roman" w:hAnsi="Times New Roman"/>
          <w:sz w:val="26"/>
          <w:szCs w:val="26"/>
        </w:rPr>
        <w:t xml:space="preserve">[Số tiền GTGT] 3 Thuế Thu nhập cá nhân từ tiền lương, tiền công 754 1003 Tháng ...</w:t>
      </w:r>
    </w:p>
    <w:p>
      <w:pPr>
        <w:spacing w:after="120" w:line="360"/>
      </w:pPr>
      <w:r>
        <w:rPr>
          <w:rFonts w:ascii="Times New Roman" w:cs="Times New Roman" w:eastAsia="Times New Roman" w:hAnsi="Times New Roman"/>
          <w:sz w:val="26"/>
          <w:szCs w:val="26"/>
        </w:rPr>
        <w:t xml:space="preserve">/ Quý ...</w:t>
      </w:r>
    </w:p>
    <w:p>
      <w:pPr>
        <w:spacing w:after="120" w:line="360"/>
      </w:pPr>
      <w:r>
        <w:rPr>
          <w:rFonts w:ascii="Times New Roman" w:cs="Times New Roman" w:eastAsia="Times New Roman" w:hAnsi="Times New Roman"/>
          <w:sz w:val="26"/>
          <w:szCs w:val="26"/>
        </w:rPr>
        <w:t xml:space="preserve">[Số tiền TNCN] 4 Lệ phí môn bài bậc 1 (Vốn &gt; 10 tỷ) / Bậc 2 (Vốn 754 2863 / 2864 Năm ...</w:t>
      </w:r>
    </w:p>
    <w:p>
      <w:pPr>
        <w:spacing w:after="120" w:line="360"/>
      </w:pPr>
      <w:r>
        <w:rPr>
          <w:rFonts w:ascii="Times New Roman" w:cs="Times New Roman" w:eastAsia="Times New Roman" w:hAnsi="Times New Roman"/>
          <w:sz w:val="26"/>
          <w:szCs w:val="26"/>
        </w:rPr>
        <w:t xml:space="preserve">[3.000.000 / 2.000.000] TỔNG CỘNG TIỀN THUẾ NỘP VÀO NSNN: [Tổng số tiền].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2026-08-31T09:05:58.215Z</dcterms:created>
  <dcterms:modified xsi:type="dcterms:W3CDTF">2026-08-31T09:05:58.215Z</dcterms:modified>
</cp:coreProperties>
</file>

<file path=docProps/custom.xml><?xml version="1.0" encoding="utf-8"?>
<Properties xmlns="http://schemas.openxmlformats.org/officeDocument/2006/custom-properties" xmlns:vt="http://schemas.openxmlformats.org/officeDocument/2006/docPropsVTypes"/>
</file>