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ỦY BAN THƯỜNG VỤ QUỐC HỘI</w:t>
            </w:r>
          </w:p>
          <w:p>
            <w:pPr>
              <w:spacing w:after="120" w:before="80"/>
              <w:jc w:val="center"/>
            </w:pPr>
            <w:r>
              <w:rPr>
                <w:rFonts w:ascii="Times New Roman" w:cs="Times New Roman" w:eastAsia="Times New Roman" w:hAnsi="Times New Roman"/>
                <w:sz w:val="24"/>
                <w:szCs w:val="24"/>
              </w:rPr>
              <w:t xml:space="preserve">Số: 110/2025/UBTVQH15</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17/10/2025</w:t>
            </w:r>
          </w:p>
        </w:tc>
      </w:tr>
    </w:tbl>
    <w:p>
      <w:pPr>
        <w:spacing w:after="240" w:before="360"/>
        <w:jc w:val="center"/>
      </w:pPr>
      <w:r>
        <w:rPr>
          <w:rFonts w:ascii="Times New Roman" w:cs="Times New Roman" w:eastAsia="Times New Roman" w:hAnsi="Times New Roman"/>
          <w:b/>
          <w:bCs/>
          <w:sz w:val="28"/>
          <w:szCs w:val="28"/>
        </w:rPr>
        <w:t xml:space="preserve">NGHỊ QUYẾT SỐ 110/2025/UBTVQH15 VỀ ĐIỀU CHỈNH MỨC GIẢM TRỪ GIA CẢNH CỦA THUẾ THU NHẬP CÁ NHÂN</w:t>
      </w:r>
    </w:p>
    <w:p>
      <w:pPr>
        <w:spacing w:after="60" w:before="60" w:line="300"/>
        <w:ind w:firstLine="400"/>
        <w:jc w:val="both"/>
      </w:pPr>
      <w:r>
        <w:rPr>
          <w:rFonts w:ascii="Times New Roman" w:cs="Times New Roman" w:eastAsia="Times New Roman" w:hAnsi="Times New Roman"/>
          <w:sz w:val="26"/>
          <w:szCs w:val="26"/>
        </w:rPr>
        <w:t xml:space="preserve">ỦY BAN THƯỜNG VỤ 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110/2025/UBTVQH15</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17 tháng 10 năm 2025</w:t>
      </w:r>
    </w:p>
    <w:p>
      <w:pPr>
        <w:spacing w:after="60" w:before="60" w:line="300"/>
        <w:ind w:firstLine="400"/>
        <w:jc w:val="both"/>
      </w:pPr>
      <w:r>
        <w:rPr>
          <w:rFonts w:ascii="Times New Roman" w:cs="Times New Roman" w:eastAsia="Times New Roman" w:hAnsi="Times New Roman"/>
          <w:sz w:val="26"/>
          <w:szCs w:val="26"/>
        </w:rPr>
        <w:t xml:space="preserve">NGHỊ QUYẾT</w:t>
      </w:r>
    </w:p>
    <w:p>
      <w:pPr>
        <w:spacing w:after="60" w:before="60" w:line="300"/>
        <w:ind w:firstLine="400"/>
        <w:jc w:val="both"/>
      </w:pPr>
      <w:r>
        <w:rPr>
          <w:rFonts w:ascii="Times New Roman" w:cs="Times New Roman" w:eastAsia="Times New Roman" w:hAnsi="Times New Roman"/>
          <w:sz w:val="26"/>
          <w:szCs w:val="26"/>
        </w:rPr>
        <w:t xml:space="preserve">Về việc điều chỉnh mức giảm trừ gia cảnh của thuế thu nhập cá nhân</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Căn cứ Luật Thuế thu nhập cá nhân số 04/2007/QH12 đã được sửa đổi, bổ sung một số điều theo Luật số 26/2012/QH13, Luật số 71/2014/QH13 và Luật Thuế thu nhập cá nhân số 109/2025/QH15;</w:t>
      </w:r>
    </w:p>
    <w:p>
      <w:pPr>
        <w:spacing w:after="60" w:before="60" w:line="300"/>
        <w:ind w:firstLine="400"/>
        <w:jc w:val="both"/>
      </w:pPr>
      <w:r>
        <w:rPr>
          <w:rFonts w:ascii="Times New Roman" w:cs="Times New Roman" w:eastAsia="Times New Roman" w:hAnsi="Times New Roman"/>
          <w:sz w:val="26"/>
          <w:szCs w:val="26"/>
        </w:rPr>
        <w:t xml:space="preserve">Theo đề nghị của Chính phủ tại Tờ trình số 512/TTr-CP ngày 05 tháng 10 năm 2025 và Báo cáo thẩm tra số 890/BC-UBTCNS15 ngày 12 tháng 10 năm 2025 của Ủy ban Tài chính, Ngân sách;</w:t>
      </w:r>
    </w:p>
    <w:p>
      <w:pPr>
        <w:spacing w:after="100" w:before="200"/>
      </w:pPr>
      <w:r>
        <w:rPr>
          <w:rFonts w:ascii="Times New Roman" w:cs="Times New Roman" w:eastAsia="Times New Roman" w:hAnsi="Times New Roman"/>
          <w:b/>
          <w:bCs/>
          <w:sz w:val="26"/>
          <w:szCs w:val="26"/>
        </w:rPr>
        <w:t xml:space="preserve">Điều 1. Điều chỉnh mức giảm trừ gia cảnh</w:t>
      </w:r>
    </w:p>
    <w:p>
      <w:pPr>
        <w:spacing w:after="60" w:before="60" w:line="300"/>
        <w:ind w:firstLine="400"/>
        <w:jc w:val="both"/>
      </w:pPr>
      <w:r>
        <w:rPr>
          <w:rFonts w:ascii="Times New Roman" w:cs="Times New Roman" w:eastAsia="Times New Roman" w:hAnsi="Times New Roman"/>
          <w:sz w:val="26"/>
          <w:szCs w:val="26"/>
        </w:rPr>
        <w:t xml:space="preserve">Điều chỉnh mức giảm trừ gia cảnh quy định tại khoản 1 Điều 19 của Luật Thuế thu nhập cá nhân như sau:</w:t>
      </w:r>
    </w:p>
    <w:p>
      <w:pPr>
        <w:spacing w:after="60" w:before="60" w:line="300"/>
        <w:ind w:firstLine="400"/>
        <w:jc w:val="both"/>
      </w:pPr>
      <w:r>
        <w:rPr>
          <w:rFonts w:ascii="Times New Roman" w:cs="Times New Roman" w:eastAsia="Times New Roman" w:hAnsi="Times New Roman"/>
          <w:sz w:val="26"/>
          <w:szCs w:val="26"/>
        </w:rPr>
        <w:t xml:space="preserve">1. Mức giảm trừ đối với đối tượng nộp thuế là  15,5 triệu đồng/tháng (186 triệu đồng/năm) .</w:t>
      </w:r>
    </w:p>
    <w:p>
      <w:pPr>
        <w:spacing w:after="60" w:before="60" w:line="300"/>
        <w:ind w:firstLine="400"/>
        <w:jc w:val="both"/>
      </w:pPr>
      <w:r>
        <w:rPr>
          <w:rFonts w:ascii="Times New Roman" w:cs="Times New Roman" w:eastAsia="Times New Roman" w:hAnsi="Times New Roman"/>
          <w:sz w:val="26"/>
          <w:szCs w:val="26"/>
        </w:rPr>
        <w:t xml:space="preserve">2. Mức giảm trừ đối với mỗi người phụ thuộc là  6,2 triệu đồng/tháng .</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1. Nghị quyết này có hiệu lực thi hành kể từ ngày ký và áp dụng từ kỳ tính thuế năm 2026 (bắt đầu từ ngày 01 tháng 01 năm 2026).</w:t>
      </w:r>
    </w:p>
    <w:p>
      <w:pPr>
        <w:spacing w:after="60" w:before="60" w:line="300"/>
        <w:ind w:firstLine="400"/>
        <w:jc w:val="both"/>
      </w:pPr>
      <w:r>
        <w:rPr>
          <w:rFonts w:ascii="Times New Roman" w:cs="Times New Roman" w:eastAsia="Times New Roman" w:hAnsi="Times New Roman"/>
          <w:sz w:val="26"/>
          <w:szCs w:val="26"/>
        </w:rPr>
        <w:t xml:space="preserve">2. Nghị quyết số 954/2020/UBTVQH14 ngày 02 tháng 6 năm 2020 của Ủy ban Thường vụ Quốc hội về điều chỉnh mức giảm trừ gia cảnh của thuế thu nhập cá nhân hết hiệu lực kể từ ngày Nghị quyết này có hiệu lực thi hành.</w:t>
      </w:r>
    </w:p>
    <w:p>
      <w:pPr>
        <w:spacing w:after="100" w:before="200"/>
      </w:pPr>
      <w:r>
        <w:rPr>
          <w:rFonts w:ascii="Times New Roman" w:cs="Times New Roman" w:eastAsia="Times New Roman" w:hAnsi="Times New Roman"/>
          <w:b/>
          <w:bCs/>
          <w:sz w:val="26"/>
          <w:szCs w:val="26"/>
        </w:rPr>
        <w:t xml:space="preserve">Điều 3. Tổ chức thực hiện</w:t>
      </w:r>
    </w:p>
    <w:p>
      <w:pPr>
        <w:spacing w:after="60" w:before="60" w:line="300"/>
        <w:ind w:firstLine="400"/>
        <w:jc w:val="both"/>
      </w:pPr>
      <w:r>
        <w:rPr>
          <w:rFonts w:ascii="Times New Roman" w:cs="Times New Roman" w:eastAsia="Times New Roman" w:hAnsi="Times New Roman"/>
          <w:sz w:val="26"/>
          <w:szCs w:val="26"/>
        </w:rPr>
        <w:t xml:space="preserve">Chính phủ chỉ đạo các bộ, cơ quan ngang bộ, cơ quan thuộc Chính phủ và Ủy ban nhân dân các tỉnh, thành phố trực thuộc Trung ương khẩn trương hướng dẫn, tuyên truyền và triển khai thi hành Nghị quyết này.</w:t>
      </w:r>
    </w:p>
    <w:p>
      <w:pPr>
        <w:spacing w:after="60" w:before="60" w:line="300"/>
        <w:ind w:firstLine="400"/>
        <w:jc w:val="both"/>
      </w:pPr>
      <w:r>
        <w:rPr>
          <w:rFonts w:ascii="Times New Roman" w:cs="Times New Roman" w:eastAsia="Times New Roman" w:hAnsi="Times New Roman"/>
          <w:sz w:val="26"/>
          <w:szCs w:val="26"/>
        </w:rPr>
        <w:t xml:space="preserve">TM. ỦY BAN THƯỜNG VỤ 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Trần Thanh Mẫn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Trần Thanh Mẫn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2026-08-29T13:08:36.871Z</dcterms:created>
  <dcterms:modified xsi:type="dcterms:W3CDTF">2026-08-29T13:08:36.872Z</dcterms:modified>
</cp:coreProperties>
</file>

<file path=docProps/custom.xml><?xml version="1.0" encoding="utf-8"?>
<Properties xmlns="http://schemas.openxmlformats.org/officeDocument/2006/custom-properties" xmlns:vt="http://schemas.openxmlformats.org/officeDocument/2006/docPropsVTypes"/>
</file>