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QUỐC HỘI</w:t>
            </w:r>
          </w:p>
          <w:p>
            <w:pPr>
              <w:spacing w:after="120" w:before="80"/>
              <w:jc w:val="center"/>
            </w:pPr>
            <w:r>
              <w:rPr>
                <w:rFonts w:ascii="Times New Roman" w:cs="Times New Roman" w:eastAsia="Times New Roman" w:hAnsi="Times New Roman"/>
                <w:sz w:val="24"/>
                <w:szCs w:val="24"/>
              </w:rPr>
              <w:t xml:space="preserve">Số: 31/2024/QH15</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18/01/2024</w:t>
            </w:r>
          </w:p>
        </w:tc>
      </w:tr>
    </w:tbl>
    <w:p>
      <w:pPr>
        <w:spacing w:after="240" w:before="360"/>
        <w:jc w:val="center"/>
      </w:pPr>
      <w:r>
        <w:rPr>
          <w:rFonts w:ascii="Times New Roman" w:cs="Times New Roman" w:eastAsia="Times New Roman" w:hAnsi="Times New Roman"/>
          <w:b/>
          <w:bCs/>
          <w:sz w:val="28"/>
          <w:szCs w:val="28"/>
        </w:rPr>
        <w:t xml:space="preserve">LUẬT ĐẤT ĐAI SỐ 31/2024/QH15</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31/2024/QH15</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18 tháng 01 năm 2024</w:t>
      </w:r>
    </w:p>
    <w:p>
      <w:pPr>
        <w:spacing w:after="60" w:before="60" w:line="300"/>
        <w:ind w:firstLine="400"/>
        <w:jc w:val="both"/>
      </w:pPr>
      <w:r>
        <w:rPr>
          <w:rFonts w:ascii="Times New Roman" w:cs="Times New Roman" w:eastAsia="Times New Roman" w:hAnsi="Times New Roman"/>
          <w:sz w:val="26"/>
          <w:szCs w:val="26"/>
        </w:rPr>
        <w:t xml:space="preserve">LUẬT ĐẤT ĐAI</w:t>
      </w:r>
    </w:p>
    <w:p>
      <w:pPr>
        <w:spacing w:after="60" w:before="60" w:line="300"/>
        <w:ind w:firstLine="400"/>
        <w:jc w:val="both"/>
      </w:pPr>
      <w:r>
        <w:rPr>
          <w:rFonts w:ascii="Times New Roman" w:cs="Times New Roman" w:eastAsia="Times New Roman" w:hAnsi="Times New Roman"/>
          <w:sz w:val="26"/>
          <w:szCs w:val="26"/>
        </w:rPr>
        <w:t xml:space="preserve">Căn cứ Hiến pháp nước 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Quốc hội ban hành Luật Đất đai số 31/2024/QH15.</w:t>
      </w:r>
    </w:p>
    <w:p>
      <w:pPr>
        <w:spacing w:after="100" w:before="200"/>
      </w:pPr>
      <w:r>
        <w:rPr>
          <w:rFonts w:ascii="Times New Roman" w:cs="Times New Roman" w:eastAsia="Times New Roman" w:hAnsi="Times New Roman"/>
          <w:b/>
          <w:bCs/>
          <w:sz w:val="26"/>
          <w:szCs w:val="26"/>
        </w:rPr>
        <w:t xml:space="preserve">Chương I</w:t>
      </w:r>
    </w:p>
    <w:p>
      <w:pPr>
        <w:spacing w:after="60" w:before="60" w:line="300"/>
        <w:ind w:firstLine="400"/>
        <w:jc w:val="both"/>
      </w:pPr>
      <w:r>
        <w:rPr>
          <w:rFonts w:ascii="Times New Roman" w:cs="Times New Roman" w:eastAsia="Times New Roman" w:hAnsi="Times New Roman"/>
          <w:sz w:val="26"/>
          <w:szCs w:val="26"/>
        </w:rPr>
        <w:t xml:space="preserve">QUY ĐỊNH CHUNG</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Luật này quy định về chế độ sở hữu đất đai, quyền hạn và trách nhiệm của Nhà nước đại diện chủ sở hữu toàn dân về đất đai và thống nhất quản lý về đất đai, chế độ quản lý và sử dụng đất đai, quyền và nghĩa vụ của công dân, người sử dụng đất đối với đất đai thuộc lãnh thổ của nước Cộng hòa xã hội chủ nghĩa Việt Nam.</w:t>
      </w:r>
    </w:p>
    <w:p>
      <w:pPr>
        <w:spacing w:after="100" w:before="200"/>
      </w:pPr>
      <w:r>
        <w:rPr>
          <w:rFonts w:ascii="Times New Roman" w:cs="Times New Roman" w:eastAsia="Times New Roman" w:hAnsi="Times New Roman"/>
          <w:b/>
          <w:bCs/>
          <w:sz w:val="26"/>
          <w:szCs w:val="26"/>
        </w:rPr>
        <w:t xml:space="preserve">Điều 2. Người sử dụng đất</w:t>
      </w:r>
    </w:p>
    <w:p>
      <w:pPr>
        <w:spacing w:after="60" w:before="60" w:line="300"/>
        <w:ind w:firstLine="400"/>
        <w:jc w:val="both"/>
      </w:pPr>
      <w:r>
        <w:rPr>
          <w:rFonts w:ascii="Times New Roman" w:cs="Times New Roman" w:eastAsia="Times New Roman" w:hAnsi="Times New Roman"/>
          <w:sz w:val="26"/>
          <w:szCs w:val="26"/>
        </w:rPr>
        <w:t xml:space="preserve">1. Tổ chức trong nước gồm: Cơ quan nhà nước, tổ chức kinh tế, đơn vị sự nghiệp công lập, tổ chức chính trị - xã hội.</w:t>
      </w:r>
    </w:p>
    <w:p>
      <w:pPr>
        <w:spacing w:after="60" w:before="60" w:line="300"/>
        <w:ind w:firstLine="400"/>
        <w:jc w:val="both"/>
      </w:pPr>
      <w:r>
        <w:rPr>
          <w:rFonts w:ascii="Times New Roman" w:cs="Times New Roman" w:eastAsia="Times New Roman" w:hAnsi="Times New Roman"/>
          <w:sz w:val="26"/>
          <w:szCs w:val="26"/>
        </w:rPr>
        <w:t xml:space="preserve">2. Cá nhân trong nước, người Việt Nam định cư ở nước ngoài là công dân Việt Nam.</w:t>
      </w:r>
    </w:p>
    <w:p>
      <w:pPr>
        <w:spacing w:after="60" w:before="60" w:line="300"/>
        <w:ind w:firstLine="400"/>
        <w:jc w:val="both"/>
      </w:pPr>
      <w:r>
        <w:rPr>
          <w:rFonts w:ascii="Times New Roman" w:cs="Times New Roman" w:eastAsia="Times New Roman" w:hAnsi="Times New Roman"/>
          <w:sz w:val="26"/>
          <w:szCs w:val="26"/>
        </w:rPr>
        <w:t xml:space="preserve">3. Tổ chức kinh tế có vốn đầu tư nước ngoài, người gốc Việt Nam định cư ở nước ngoài.</w:t>
      </w:r>
    </w:p>
    <w:p>
      <w:pPr>
        <w:spacing w:after="100" w:before="200"/>
      </w:pPr>
      <w:r>
        <w:rPr>
          <w:rFonts w:ascii="Times New Roman" w:cs="Times New Roman" w:eastAsia="Times New Roman" w:hAnsi="Times New Roman"/>
          <w:b/>
          <w:bCs/>
          <w:sz w:val="26"/>
          <w:szCs w:val="26"/>
        </w:rPr>
        <w:t xml:space="preserve">Điều 3. Nguyên tắc sử dụng đất</w:t>
      </w:r>
    </w:p>
    <w:p>
      <w:pPr>
        <w:spacing w:after="60" w:before="60" w:line="300"/>
        <w:ind w:firstLine="400"/>
        <w:jc w:val="both"/>
      </w:pPr>
      <w:r>
        <w:rPr>
          <w:rFonts w:ascii="Times New Roman" w:cs="Times New Roman" w:eastAsia="Times New Roman" w:hAnsi="Times New Roman"/>
          <w:sz w:val="26"/>
          <w:szCs w:val="26"/>
        </w:rPr>
        <w:t xml:space="preserve">1. Đúng quy hoạch, kế hoạch sử dụng đất và đúng mục đích sử dụng đất.</w:t>
      </w:r>
    </w:p>
    <w:p>
      <w:pPr>
        <w:spacing w:after="60" w:before="60" w:line="300"/>
        <w:ind w:firstLine="400"/>
        <w:jc w:val="both"/>
      </w:pPr>
      <w:r>
        <w:rPr>
          <w:rFonts w:ascii="Times New Roman" w:cs="Times New Roman" w:eastAsia="Times New Roman" w:hAnsi="Times New Roman"/>
          <w:sz w:val="26"/>
          <w:szCs w:val="26"/>
        </w:rPr>
        <w:t xml:space="preserve">2. Tiết kiệm, có hiệu quả, bảo vệ môi trường và không làm tổn hại đến lợi ích chính đáng của người sử dụng đất xung quanh.</w:t>
      </w:r>
    </w:p>
    <w:p>
      <w:pPr>
        <w:spacing w:after="60" w:before="60" w:line="300"/>
        <w:ind w:firstLine="400"/>
        <w:jc w:val="both"/>
      </w:pPr>
      <w:r>
        <w:rPr>
          <w:rFonts w:ascii="Times New Roman" w:cs="Times New Roman" w:eastAsia="Times New Roman" w:hAnsi="Times New Roman"/>
          <w:sz w:val="26"/>
          <w:szCs w:val="26"/>
        </w:rPr>
        <w:t xml:space="preserve">3. Người sử dụng đất thực hiện quyền, nghĩa vụ của mình trong thời hạn sử dụng đất theo quy định của Luật này và quy định khác của pháp luật có liên quan.</w:t>
      </w:r>
    </w:p>
    <w:p>
      <w:pPr>
        <w:spacing w:after="100" w:before="200"/>
      </w:pPr>
      <w:r>
        <w:rPr>
          <w:rFonts w:ascii="Times New Roman" w:cs="Times New Roman" w:eastAsia="Times New Roman" w:hAnsi="Times New Roman"/>
          <w:b/>
          <w:bCs/>
          <w:sz w:val="26"/>
          <w:szCs w:val="26"/>
        </w:rPr>
        <w:t xml:space="preserve">Chương II</w:t>
      </w:r>
    </w:p>
    <w:p>
      <w:pPr>
        <w:spacing w:after="60" w:before="60" w:line="300"/>
        <w:ind w:firstLine="400"/>
        <w:jc w:val="both"/>
      </w:pPr>
      <w:r>
        <w:rPr>
          <w:rFonts w:ascii="Times New Roman" w:cs="Times New Roman" w:eastAsia="Times New Roman" w:hAnsi="Times New Roman"/>
          <w:sz w:val="26"/>
          <w:szCs w:val="26"/>
        </w:rPr>
        <w:t xml:space="preserve">TÀI CHÍNH ĐẤT ĐAI, GIÁ ĐẤT VÀ NGHĨA VỤ TÀI CHÍNH</w:t>
      </w:r>
    </w:p>
    <w:p>
      <w:pPr>
        <w:spacing w:after="100" w:before="200"/>
      </w:pPr>
      <w:r>
        <w:rPr>
          <w:rFonts w:ascii="Times New Roman" w:cs="Times New Roman" w:eastAsia="Times New Roman" w:hAnsi="Times New Roman"/>
          <w:b/>
          <w:bCs/>
          <w:sz w:val="26"/>
          <w:szCs w:val="26"/>
        </w:rPr>
        <w:t xml:space="preserve">Điều 4. Các khoản thu tài chính từ đất đai</w:t>
      </w:r>
    </w:p>
    <w:p>
      <w:pPr>
        <w:spacing w:after="60" w:before="60" w:line="300"/>
        <w:ind w:firstLine="400"/>
        <w:jc w:val="both"/>
      </w:pPr>
      <w:r>
        <w:rPr>
          <w:rFonts w:ascii="Times New Roman" w:cs="Times New Roman" w:eastAsia="Times New Roman" w:hAnsi="Times New Roman"/>
          <w:sz w:val="26"/>
          <w:szCs w:val="26"/>
        </w:rPr>
        <w:t xml:space="preserve">1. Tiền sử dụng đất khi được Nhà nước giao đất có thu tiền sử dụng đất, cho phép chuyển mục đích sử dụng đất, công nhận quyền sử dụng đất.</w:t>
      </w:r>
    </w:p>
    <w:p>
      <w:pPr>
        <w:spacing w:after="60" w:before="60" w:line="300"/>
        <w:ind w:firstLine="400"/>
        <w:jc w:val="both"/>
      </w:pPr>
      <w:r>
        <w:rPr>
          <w:rFonts w:ascii="Times New Roman" w:cs="Times New Roman" w:eastAsia="Times New Roman" w:hAnsi="Times New Roman"/>
          <w:sz w:val="26"/>
          <w:szCs w:val="26"/>
        </w:rPr>
        <w:t xml:space="preserve">2. Tiền thuê đất khi được Nhà nước cho thuê đất thu tiền thuê đất hằng năm hoặc thu tiền thuê đất một lần cho cả thời gian thuê.</w:t>
      </w:r>
    </w:p>
    <w:p>
      <w:pPr>
        <w:spacing w:after="60" w:before="60" w:line="300"/>
        <w:ind w:firstLine="400"/>
        <w:jc w:val="both"/>
      </w:pPr>
      <w:r>
        <w:rPr>
          <w:rFonts w:ascii="Times New Roman" w:cs="Times New Roman" w:eastAsia="Times New Roman" w:hAnsi="Times New Roman"/>
          <w:sz w:val="26"/>
          <w:szCs w:val="26"/>
        </w:rPr>
        <w:t xml:space="preserve">3. Thuế sử dụng đất nông nghiệp, thuế sử dụng đất phi nông nghiệp; thuế thu nhập từ chuyển nhượng quyền sử dụng đất; tiền sử dụng đất tăng thêm đối với các dự án chậm tiến độ.</w:t>
      </w:r>
    </w:p>
    <w:p>
      <w:pPr>
        <w:spacing w:after="100" w:before="200"/>
      </w:pPr>
      <w:r>
        <w:rPr>
          <w:rFonts w:ascii="Times New Roman" w:cs="Times New Roman" w:eastAsia="Times New Roman" w:hAnsi="Times New Roman"/>
          <w:b/>
          <w:bCs/>
          <w:sz w:val="26"/>
          <w:szCs w:val="26"/>
        </w:rPr>
        <w:t xml:space="preserve">Điều 5. Bảng giá đất và định giá đất cụ thể</w:t>
      </w:r>
    </w:p>
    <w:p>
      <w:pPr>
        <w:spacing w:after="60" w:before="60" w:line="300"/>
        <w:ind w:firstLine="400"/>
        <w:jc w:val="both"/>
      </w:pPr>
      <w:r>
        <w:rPr>
          <w:rFonts w:ascii="Times New Roman" w:cs="Times New Roman" w:eastAsia="Times New Roman" w:hAnsi="Times New Roman"/>
          <w:sz w:val="26"/>
          <w:szCs w:val="26"/>
        </w:rPr>
        <w:t xml:space="preserve">1. Bảng giá đất được xây dựng định kỳ hằng năm và công bố công khai vào ngày 01 tháng 01 của năm đó.</w:t>
      </w:r>
    </w:p>
    <w:p>
      <w:pPr>
        <w:spacing w:after="60" w:before="60" w:line="300"/>
        <w:ind w:firstLine="400"/>
        <w:jc w:val="both"/>
      </w:pPr>
      <w:r>
        <w:rPr>
          <w:rFonts w:ascii="Times New Roman" w:cs="Times New Roman" w:eastAsia="Times New Roman" w:hAnsi="Times New Roman"/>
          <w:sz w:val="26"/>
          <w:szCs w:val="26"/>
        </w:rPr>
        <w:t xml:space="preserve">2. Bỏ khung giá đất của Chính phủ; định giá đất theo nguyên tắc thị trường bảo đảm tính độc lập, khách quan, trung thực.</w:t>
      </w:r>
    </w:p>
    <w:p>
      <w:pPr>
        <w:spacing w:after="100" w:before="200"/>
      </w:pPr>
      <w:r>
        <w:rPr>
          <w:rFonts w:ascii="Times New Roman" w:cs="Times New Roman" w:eastAsia="Times New Roman" w:hAnsi="Times New Roman"/>
          <w:b/>
          <w:bCs/>
          <w:sz w:val="26"/>
          <w:szCs w:val="26"/>
        </w:rPr>
        <w:t xml:space="preserve">Chương III</w:t>
      </w:r>
    </w:p>
    <w:p>
      <w:pPr>
        <w:spacing w:after="60" w:before="60" w:line="300"/>
        <w:ind w:firstLine="400"/>
        <w:jc w:val="both"/>
      </w:pPr>
      <w:r>
        <w:rPr>
          <w:rFonts w:ascii="Times New Roman" w:cs="Times New Roman" w:eastAsia="Times New Roman" w:hAnsi="Times New Roman"/>
          <w:sz w:val="26"/>
          <w:szCs w:val="26"/>
        </w:rPr>
        <w:t xml:space="preserve">ĐIỀU KHOẢN THI HÀNH</w:t>
      </w:r>
    </w:p>
    <w:p>
      <w:pPr>
        <w:spacing w:after="100" w:before="200"/>
      </w:pPr>
      <w:r>
        <w:rPr>
          <w:rFonts w:ascii="Times New Roman" w:cs="Times New Roman" w:eastAsia="Times New Roman" w:hAnsi="Times New Roman"/>
          <w:b/>
          <w:bCs/>
          <w:sz w:val="26"/>
          <w:szCs w:val="26"/>
        </w:rPr>
        <w:t xml:space="preserve">Điều 6. Hiệu lực thi hành</w:t>
      </w:r>
    </w:p>
    <w:p>
      <w:pPr>
        <w:spacing w:after="60" w:before="60" w:line="300"/>
        <w:ind w:firstLine="400"/>
        <w:jc w:val="both"/>
      </w:pPr>
      <w:r>
        <w:rPr>
          <w:rFonts w:ascii="Times New Roman" w:cs="Times New Roman" w:eastAsia="Times New Roman" w:hAnsi="Times New Roman"/>
          <w:sz w:val="26"/>
          <w:szCs w:val="26"/>
        </w:rPr>
        <w:t xml:space="preserve">Luật này có hiệu lực thi hành từ ngày 01 tháng 8 năm 2024.</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CHỦ TỊCH QUỐC HỘI</w:t>
      </w:r>
    </w:p>
    <w:p>
      <w:pPr>
        <w:spacing w:after="60" w:before="60" w:line="300"/>
        <w:ind w:firstLine="400"/>
        <w:jc w:val="both"/>
      </w:pPr>
      <w:r>
        <w:rPr>
          <w:rFonts w:ascii="Times New Roman" w:cs="Times New Roman" w:eastAsia="Times New Roman" w:hAnsi="Times New Roman"/>
          <w:sz w:val="26"/>
          <w:szCs w:val="26"/>
        </w:rPr>
        <w:t xml:space="preserve">Vương Đình Huệ</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Vương Đình Huệ</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2026-08-29T13:08:37.177Z</dcterms:created>
  <dcterms:modified xsi:type="dcterms:W3CDTF">2026-08-29T13:08:37.177Z</dcterms:modified>
</cp:coreProperties>
</file>

<file path=docProps/custom.xml><?xml version="1.0" encoding="utf-8"?>
<Properties xmlns="http://schemas.openxmlformats.org/officeDocument/2006/custom-properties" xmlns:vt="http://schemas.openxmlformats.org/officeDocument/2006/docPropsVTypes"/>
</file>