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45/2019/QH14</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20/11/2019</w:t>
            </w:r>
          </w:p>
        </w:tc>
      </w:tr>
    </w:tbl>
    <w:p>
      <w:pPr>
        <w:spacing w:after="240" w:before="360"/>
        <w:jc w:val="center"/>
      </w:pPr>
      <w:r>
        <w:rPr>
          <w:rFonts w:ascii="Times New Roman" w:cs="Times New Roman" w:eastAsia="Times New Roman" w:hAnsi="Times New Roman"/>
          <w:b/>
          <w:bCs/>
          <w:sz w:val="28"/>
          <w:szCs w:val="28"/>
        </w:rPr>
        <w:t xml:space="preserve">BỘ LUẬT LAO ĐỘNG SỐ 45/2019/QH14</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45/2019/QH14</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 tháng 11 năm 2019</w:t>
      </w:r>
    </w:p>
    <w:p>
      <w:pPr>
        <w:spacing w:after="60" w:before="60" w:line="300"/>
        <w:ind w:firstLine="400"/>
        <w:jc w:val="both"/>
      </w:pPr>
      <w:r>
        <w:rPr>
          <w:rFonts w:ascii="Times New Roman" w:cs="Times New Roman" w:eastAsia="Times New Roman" w:hAnsi="Times New Roman"/>
          <w:sz w:val="26"/>
          <w:szCs w:val="26"/>
        </w:rPr>
        <w:t xml:space="preserve">BỘ LUẬT LAO ĐỘNG</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Bộ luật Lao động số 45/2019/QH14.</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NHỮNG 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Bộ luật này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pPr>
        <w:spacing w:after="100" w:before="200"/>
      </w:pPr>
      <w:r>
        <w:rPr>
          <w:rFonts w:ascii="Times New Roman" w:cs="Times New Roman" w:eastAsia="Times New Roman" w:hAnsi="Times New Roman"/>
          <w:b/>
          <w:bCs/>
          <w:sz w:val="26"/>
          <w:szCs w:val="26"/>
        </w:rPr>
        <w:t xml:space="preserve">Điều 2. Đối tượng áp dụng</w:t>
      </w:r>
    </w:p>
    <w:p>
      <w:pPr>
        <w:spacing w:after="60" w:before="60" w:line="300"/>
        <w:ind w:firstLine="400"/>
        <w:jc w:val="both"/>
      </w:pPr>
      <w:r>
        <w:rPr>
          <w:rFonts w:ascii="Times New Roman" w:cs="Times New Roman" w:eastAsia="Times New Roman" w:hAnsi="Times New Roman"/>
          <w:sz w:val="26"/>
          <w:szCs w:val="26"/>
        </w:rPr>
        <w:t xml:space="preserve">1. Người lao động, người học nghề, người tập nghề và người làm việc không có quan hệ lao động.</w:t>
      </w:r>
    </w:p>
    <w:p>
      <w:pPr>
        <w:spacing w:after="60" w:before="60" w:line="300"/>
        <w:ind w:firstLine="400"/>
        <w:jc w:val="both"/>
      </w:pPr>
      <w:r>
        <w:rPr>
          <w:rFonts w:ascii="Times New Roman" w:cs="Times New Roman" w:eastAsia="Times New Roman" w:hAnsi="Times New Roman"/>
          <w:sz w:val="26"/>
          <w:szCs w:val="26"/>
        </w:rPr>
        <w:t xml:space="preserve">2. Người sử dụng lao động.</w:t>
      </w:r>
    </w:p>
    <w:p>
      <w:pPr>
        <w:spacing w:after="60" w:before="60" w:line="300"/>
        <w:ind w:firstLine="400"/>
        <w:jc w:val="both"/>
      </w:pPr>
      <w:r>
        <w:rPr>
          <w:rFonts w:ascii="Times New Roman" w:cs="Times New Roman" w:eastAsia="Times New Roman" w:hAnsi="Times New Roman"/>
          <w:sz w:val="26"/>
          <w:szCs w:val="26"/>
        </w:rPr>
        <w:t xml:space="preserve">3. Người lao động nước ngoài làm việc tại Việt Nam.</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HỢP ĐỒNG LAO ĐỘNG VÀ TIỀN LƯƠNG</w:t>
      </w:r>
    </w:p>
    <w:p>
      <w:pPr>
        <w:spacing w:after="100" w:before="200"/>
      </w:pPr>
      <w:r>
        <w:rPr>
          <w:rFonts w:ascii="Times New Roman" w:cs="Times New Roman" w:eastAsia="Times New Roman" w:hAnsi="Times New Roman"/>
          <w:b/>
          <w:bCs/>
          <w:sz w:val="26"/>
          <w:szCs w:val="26"/>
        </w:rPr>
        <w:t xml:space="preserve">Điều 3. Hình thức hợp đồng lao động</w:t>
      </w:r>
    </w:p>
    <w:p>
      <w:pPr>
        <w:spacing w:after="60" w:before="60" w:line="300"/>
        <w:ind w:firstLine="400"/>
        <w:jc w:val="both"/>
      </w:pPr>
      <w:r>
        <w:rPr>
          <w:rFonts w:ascii="Times New Roman" w:cs="Times New Roman" w:eastAsia="Times New Roman" w:hAnsi="Times New Roman"/>
          <w:sz w:val="26"/>
          <w:szCs w:val="26"/>
        </w:rPr>
        <w:t xml:space="preserve">1. Hợp đồng lao động phải được giao kết bằng văn bản và được làm thành 02 bản, người lao động giữ 01 bản, người sử dụng lao động giữ 01 bản.</w:t>
      </w:r>
    </w:p>
    <w:p>
      <w:pPr>
        <w:spacing w:after="60" w:before="60" w:line="300"/>
        <w:ind w:firstLine="400"/>
        <w:jc w:val="both"/>
      </w:pPr>
      <w:r>
        <w:rPr>
          <w:rFonts w:ascii="Times New Roman" w:cs="Times New Roman" w:eastAsia="Times New Roman" w:hAnsi="Times New Roman"/>
          <w:sz w:val="26"/>
          <w:szCs w:val="26"/>
        </w:rPr>
        <w:t xml:space="preserve">2. Hợp đồng lao động được giao kết thông qua phương tiện điện tử dưới hình thức thông điệp dữ liệu theo quy định của pháp luật về giao dịch điện tử có giá trị như hợp đồng lao động bằng văn bản.</w:t>
      </w:r>
    </w:p>
    <w:p>
      <w:pPr>
        <w:spacing w:after="100" w:before="200"/>
      </w:pPr>
      <w:r>
        <w:rPr>
          <w:rFonts w:ascii="Times New Roman" w:cs="Times New Roman" w:eastAsia="Times New Roman" w:hAnsi="Times New Roman"/>
          <w:b/>
          <w:bCs/>
          <w:sz w:val="26"/>
          <w:szCs w:val="26"/>
        </w:rPr>
        <w:t xml:space="preserve">Điều 4. Các loại hợp đồng lao động</w:t>
      </w:r>
    </w:p>
    <w:p>
      <w:pPr>
        <w:spacing w:after="60" w:before="60" w:line="300"/>
        <w:ind w:firstLine="400"/>
        <w:jc w:val="both"/>
      </w:pPr>
      <w:r>
        <w:rPr>
          <w:rFonts w:ascii="Times New Roman" w:cs="Times New Roman" w:eastAsia="Times New Roman" w:hAnsi="Times New Roman"/>
          <w:sz w:val="26"/>
          <w:szCs w:val="26"/>
        </w:rPr>
        <w:t xml:space="preserve">1. Hợp đồng lao động không xác định thời hạn là hợp đồng mà trong đó hai bên không xác định thời hạn, thời điểm chấm dứt hiệu lực của hợp đồng.</w:t>
      </w:r>
    </w:p>
    <w:p>
      <w:pPr>
        <w:spacing w:after="60" w:before="60" w:line="300"/>
        <w:ind w:firstLine="400"/>
        <w:jc w:val="both"/>
      </w:pPr>
      <w:r>
        <w:rPr>
          <w:rFonts w:ascii="Times New Roman" w:cs="Times New Roman" w:eastAsia="Times New Roman" w:hAnsi="Times New Roman"/>
          <w:sz w:val="26"/>
          <w:szCs w:val="26"/>
        </w:rPr>
        <w:t xml:space="preserve">2.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pPr>
        <w:spacing w:after="100" w:before="200"/>
      </w:pPr>
      <w:r>
        <w:rPr>
          <w:rFonts w:ascii="Times New Roman" w:cs="Times New Roman" w:eastAsia="Times New Roman" w:hAnsi="Times New Roman"/>
          <w:b/>
          <w:bCs/>
          <w:sz w:val="26"/>
          <w:szCs w:val="26"/>
        </w:rPr>
        <w:t xml:space="preserve">Điều 5. Nguyên tắc trả lương và làm thêm giờ</w:t>
      </w:r>
    </w:p>
    <w:p>
      <w:pPr>
        <w:spacing w:after="60" w:before="60" w:line="300"/>
        <w:ind w:firstLine="400"/>
        <w:jc w:val="both"/>
      </w:pPr>
      <w:r>
        <w:rPr>
          <w:rFonts w:ascii="Times New Roman" w:cs="Times New Roman" w:eastAsia="Times New Roman" w:hAnsi="Times New Roman"/>
          <w:sz w:val="26"/>
          <w:szCs w:val="26"/>
        </w:rPr>
        <w:t xml:space="preserve">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pPr>
        <w:spacing w:after="60" w:before="60" w:line="300"/>
        <w:ind w:firstLine="400"/>
        <w:jc w:val="both"/>
      </w:pPr>
      <w:r>
        <w:rPr>
          <w:rFonts w:ascii="Times New Roman" w:cs="Times New Roman" w:eastAsia="Times New Roman" w:hAnsi="Times New Roman"/>
          <w:sz w:val="26"/>
          <w:szCs w:val="26"/>
        </w:rPr>
        <w:t xml:space="preserve">2. Tiền làm thêm giờ vào ngày thường ít nhất bằng 150%; vào ngày nghỉ hằng tuần ít nhất bằng 200%; vào ngày nghỉ lễ, tết, ngày nghỉ có hưởng lương ít nhất bằng 300% chưa kể tiền lương ngày lễ, tết, ngày nghỉ có hưởng lương.</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6. Hiệu lực thi hành</w:t>
      </w:r>
    </w:p>
    <w:p>
      <w:pPr>
        <w:spacing w:after="60" w:before="60" w:line="300"/>
        <w:ind w:firstLine="400"/>
        <w:jc w:val="both"/>
      </w:pPr>
      <w:r>
        <w:rPr>
          <w:rFonts w:ascii="Times New Roman" w:cs="Times New Roman" w:eastAsia="Times New Roman" w:hAnsi="Times New Roman"/>
          <w:sz w:val="26"/>
          <w:szCs w:val="26"/>
        </w:rPr>
        <w:t xml:space="preserve">Bộ luật này có hiệu lực thi hành từ ngày 01 tháng 01 năm 2021.</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Nguyễn Thị Kim Ngân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Thị Kim Ngân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2026-08-29T13:08:37.242Z</dcterms:created>
  <dcterms:modified xsi:type="dcterms:W3CDTF">2026-08-29T13:08:37.242Z</dcterms:modified>
</cp:coreProperties>
</file>

<file path=docProps/custom.xml><?xml version="1.0" encoding="utf-8"?>
<Properties xmlns="http://schemas.openxmlformats.org/officeDocument/2006/custom-properties" xmlns:vt="http://schemas.openxmlformats.org/officeDocument/2006/docPropsVTypes"/>
</file>