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145/2020/NĐ-CP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14/12/2020</w:t>
            </w:r>
          </w:p>
        </w:tc>
      </w:tr>
    </w:tbl>
    <w:p>
      <w:pPr>
        <w:spacing w:after="240" w:before="360"/>
        <w:jc w:val="center"/>
      </w:pPr>
      <w:r>
        <w:rPr>
          <w:rFonts w:ascii="Times New Roman" w:cs="Times New Roman" w:eastAsia="Times New Roman" w:hAnsi="Times New Roman"/>
          <w:b/>
          <w:bCs/>
          <w:sz w:val="28"/>
          <w:szCs w:val="28"/>
        </w:rPr>
        <w:t xml:space="preserve">NGHỊ ĐỊNH 145/2020/NĐ-CP HƯỚNG DẪN CHI TIẾT MỘT SỐ ĐIỀU CỦA BỘ LUẬT LAO ĐỘNG VỀ ĐIỀU KIỆN LAO ĐỘNG VÀ QUAN HỆ LAO ĐỘNG</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145/2020/NĐ-CP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14 tháng 12 năm 2020</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Quy định chi tiết và hướng dẫn thi hành một số điều của Bộ luật Lao động về điều kiện lao động và quan hệ lao động</w:t>
      </w:r>
    </w:p>
    <w:p>
      <w:pPr>
        <w:spacing w:after="60" w:before="60" w:line="300"/>
        <w:ind w:firstLine="400"/>
        <w:jc w:val="both"/>
      </w:pPr>
      <w:r>
        <w:rPr>
          <w:rFonts w:ascii="Times New Roman" w:cs="Times New Roman" w:eastAsia="Times New Roman" w:hAnsi="Times New Roman"/>
          <w:sz w:val="26"/>
          <w:szCs w:val="26"/>
        </w:rPr>
        <w:t xml:space="preserve">Căn cứ Luật Tổ chức Chính phủ ngày 19 tháng 6 năm 2015;</w:t>
      </w:r>
    </w:p>
    <w:p>
      <w:pPr>
        <w:spacing w:after="60" w:before="60" w:line="300"/>
        <w:ind w:firstLine="400"/>
        <w:jc w:val="both"/>
      </w:pPr>
      <w:r>
        <w:rPr>
          <w:rFonts w:ascii="Times New Roman" w:cs="Times New Roman" w:eastAsia="Times New Roman" w:hAnsi="Times New Roman"/>
          <w:sz w:val="26"/>
          <w:szCs w:val="26"/>
        </w:rPr>
        <w:t xml:space="preserve">Căn cứ Bộ luật Lao động ngày 20 tháng 11 năm 2019;</w:t>
      </w:r>
    </w:p>
    <w:p>
      <w:pPr>
        <w:spacing w:after="60" w:before="60" w:line="300"/>
        <w:ind w:firstLine="400"/>
        <w:jc w:val="both"/>
      </w:pPr>
      <w:r>
        <w:rPr>
          <w:rFonts w:ascii="Times New Roman" w:cs="Times New Roman" w:eastAsia="Times New Roman" w:hAnsi="Times New Roman"/>
          <w:sz w:val="26"/>
          <w:szCs w:val="26"/>
        </w:rPr>
        <w:t xml:space="preserve">Chính phủ ban hành Nghị định hướng dẫn chi tiết về điều kiện lao động và quan hệ lao động.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Nghị định này quy định chi tiết và hướng dẫn thi hành một số điều của Bộ luật Lao động về: Quản lý lao động; Hợp đồng lao động; Đối thoại tại nơi làm việc, thương lượng tập thể; Tiền lương; Thời giờ làm việc, thời giờ nghỉ ngơi; Kỷ luật lao động, trách nhiệm vật chất; Lao động nữ và bảo đảm bình đẳng giới; Lao động là người giúp việc gia đình; Giải quyết tranh chấp lao động.</w:t>
      </w:r>
    </w:p>
    <w:p>
      <w:pPr>
        <w:spacing w:after="100" w:before="200"/>
      </w:pPr>
      <w:r>
        <w:rPr>
          <w:rFonts w:ascii="Times New Roman" w:cs="Times New Roman" w:eastAsia="Times New Roman" w:hAnsi="Times New Roman"/>
          <w:b/>
          <w:bCs/>
          <w:sz w:val="26"/>
          <w:szCs w:val="26"/>
        </w:rPr>
        <w:t xml:space="preserve">Điều 2. Trợ cấp thôi việc, trợ cấp mất việc làm</w:t>
      </w:r>
    </w:p>
    <w:p>
      <w:pPr>
        <w:spacing w:after="60" w:before="60" w:line="300"/>
        <w:ind w:firstLine="400"/>
        <w:jc w:val="both"/>
      </w:pPr>
      <w:r>
        <w:rPr>
          <w:rFonts w:ascii="Times New Roman" w:cs="Times New Roman" w:eastAsia="Times New Roman" w:hAnsi="Times New Roman"/>
          <w:sz w:val="26"/>
          <w:szCs w:val="26"/>
        </w:rPr>
        <w:t xml:space="preserve">1. Thời gian làm việc để tính trợ cấp thôi việc, trợ cấp mất việc làm là tổng thời gian người lao động đã làm việc thực tế cho người sử dụng lao động trừ đi thời gian người lao động đã tham gia bảo hiểm thất nghiệp và thời gian làm việc đã được chi trả trợ cấp.</w:t>
      </w:r>
    </w:p>
    <w:p>
      <w:pPr>
        <w:spacing w:after="60" w:before="60" w:line="300"/>
        <w:ind w:firstLine="400"/>
        <w:jc w:val="both"/>
      </w:pPr>
      <w:r>
        <w:rPr>
          <w:rFonts w:ascii="Times New Roman" w:cs="Times New Roman" w:eastAsia="Times New Roman" w:hAnsi="Times New Roman"/>
          <w:sz w:val="26"/>
          <w:szCs w:val="26"/>
        </w:rPr>
        <w:t xml:space="preserve">2. Tiền lương để tính trợ cấp là tiền lương bình quân của 06 tháng liền kề theo hợp đồng lao động trước khi người lao động thôi việc, mất việc làm.</w:t>
      </w:r>
    </w:p>
    <w:p>
      <w:pPr>
        <w:spacing w:after="100" w:before="200"/>
      </w:pPr>
      <w:r>
        <w:rPr>
          <w:rFonts w:ascii="Times New Roman" w:cs="Times New Roman" w:eastAsia="Times New Roman" w:hAnsi="Times New Roman"/>
          <w:b/>
          <w:bCs/>
          <w:sz w:val="26"/>
          <w:szCs w:val="26"/>
        </w:rPr>
        <w:t xml:space="preserve">Điều 3.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01 tháng 01 năm 2021.</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Nguyễn Xuân Phúc</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Xuân Phúc</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2026-08-29T13:08:37.210Z</dcterms:created>
  <dcterms:modified xsi:type="dcterms:W3CDTF">2026-08-29T13:08:37.210Z</dcterms:modified>
</cp:coreProperties>
</file>

<file path=docProps/custom.xml><?xml version="1.0" encoding="utf-8"?>
<Properties xmlns="http://schemas.openxmlformats.org/officeDocument/2006/custom-properties" xmlns:vt="http://schemas.openxmlformats.org/officeDocument/2006/docPropsVTypes"/>
</file>