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74/2024/NĐ-CP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30/06/2024</w:t>
            </w:r>
          </w:p>
        </w:tc>
      </w:tr>
    </w:tbl>
    <w:p>
      <w:pPr>
        <w:spacing w:after="240" w:before="360"/>
        <w:jc w:val="center"/>
      </w:pPr>
      <w:r>
        <w:rPr>
          <w:rFonts w:ascii="Times New Roman" w:cs="Times New Roman" w:eastAsia="Times New Roman" w:hAnsi="Times New Roman"/>
          <w:b/>
          <w:bCs/>
          <w:sz w:val="28"/>
          <w:szCs w:val="28"/>
        </w:rPr>
        <w:t xml:space="preserve">NGHỊ ĐỊNH 74/2024/NĐ-CP QUY ĐỊNH MỨC LƯƠNG TỐI THIỂU VÀ CHẾ ĐỘ TIỀN LƯƠNG LÀM THÊM GIỜ, LÀM VIỆC BAN ĐÊM ĐỐI VỚI NGƯỜI LAO ĐỘNG</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74/2024/NĐ-CP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30 tháng 6 năm 2024</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Quy định mức lương tối thiểu và chế độ tiền lương làm thêm giờ, làm việc ban đêm đối với người lao động làm việc theo hợp đồng lao động</w:t>
      </w:r>
    </w:p>
    <w:p>
      <w:pPr>
        <w:spacing w:after="60" w:before="60" w:line="300"/>
        <w:ind w:firstLine="400"/>
        <w:jc w:val="both"/>
      </w:pPr>
      <w:r>
        <w:rPr>
          <w:rFonts w:ascii="Times New Roman" w:cs="Times New Roman" w:eastAsia="Times New Roman" w:hAnsi="Times New Roman"/>
          <w:sz w:val="26"/>
          <w:szCs w:val="26"/>
        </w:rPr>
        <w:t xml:space="preserve">Căn cứ Luật Tổ chức Chính phủ ngày 19 tháng 6 năm 2015;</w:t>
      </w:r>
    </w:p>
    <w:p>
      <w:pPr>
        <w:spacing w:after="60" w:before="60" w:line="300"/>
        <w:ind w:firstLine="400"/>
        <w:jc w:val="both"/>
      </w:pPr>
      <w:r>
        <w:rPr>
          <w:rFonts w:ascii="Times New Roman" w:cs="Times New Roman" w:eastAsia="Times New Roman" w:hAnsi="Times New Roman"/>
          <w:sz w:val="26"/>
          <w:szCs w:val="26"/>
        </w:rPr>
        <w:t xml:space="preserve">Căn cứ Bộ luật Lao động ngày 20 tháng 11 năm 2019;</w:t>
      </w:r>
    </w:p>
    <w:p>
      <w:pPr>
        <w:spacing w:after="60" w:before="60" w:line="300"/>
        <w:ind w:firstLine="400"/>
        <w:jc w:val="both"/>
      </w:pPr>
      <w:r>
        <w:rPr>
          <w:rFonts w:ascii="Times New Roman" w:cs="Times New Roman" w:eastAsia="Times New Roman" w:hAnsi="Times New Roman"/>
          <w:sz w:val="26"/>
          <w:szCs w:val="26"/>
        </w:rPr>
        <w:t xml:space="preserve">Theo đề nghị của Bộ trưởng Bộ Lao động - Thương binh và Xã hội;</w:t>
      </w:r>
    </w:p>
    <w:p>
      <w:pPr>
        <w:spacing w:after="60" w:before="60" w:line="300"/>
        <w:ind w:firstLine="400"/>
        <w:jc w:val="both"/>
      </w:pPr>
      <w:r>
        <w:rPr>
          <w:rFonts w:ascii="Times New Roman" w:cs="Times New Roman" w:eastAsia="Times New Roman" w:hAnsi="Times New Roman"/>
          <w:sz w:val="26"/>
          <w:szCs w:val="26"/>
        </w:rPr>
        <w:t xml:space="preserve">Chính phủ ban hành Nghị định quy định mức lương tối thiểu và chế độ làm thêm giờ, làm việc ban đêm.</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Nghị định này quy định mức lương tối thiểu tháng, mức lương tối thiểu giờ áp dụng đối với người lao động làm việc theo hợp đồng lao động và quy định chi tiết về phương pháp tính trả tiền lương làm thêm giờ, làm việc ban đêm.</w:t>
      </w:r>
    </w:p>
    <w:p>
      <w:pPr>
        <w:spacing w:after="100" w:before="200"/>
      </w:pPr>
      <w:r>
        <w:rPr>
          <w:rFonts w:ascii="Times New Roman" w:cs="Times New Roman" w:eastAsia="Times New Roman" w:hAnsi="Times New Roman"/>
          <w:b/>
          <w:bCs/>
          <w:sz w:val="26"/>
          <w:szCs w:val="26"/>
        </w:rPr>
        <w:t xml:space="preserve">Điều 2. Mức lương tối thiểu vùng</w:t>
      </w:r>
    </w:p>
    <w:p>
      <w:pPr>
        <w:spacing w:after="60" w:before="60" w:line="300"/>
        <w:ind w:firstLine="400"/>
        <w:jc w:val="both"/>
      </w:pPr>
      <w:r>
        <w:rPr>
          <w:rFonts w:ascii="Times New Roman" w:cs="Times New Roman" w:eastAsia="Times New Roman" w:hAnsi="Times New Roman"/>
          <w:sz w:val="26"/>
          <w:szCs w:val="26"/>
        </w:rPr>
        <w:t xml:space="preserve">Quy định mức lương tối thiểu tháng và giờ theo 4 vùng như sau:</w:t>
      </w:r>
    </w:p>
    <w:p>
      <w:pPr>
        <w:spacing w:after="60" w:before="60" w:line="300"/>
        <w:ind w:firstLine="400"/>
        <w:jc w:val="both"/>
      </w:pPr>
      <w:r>
        <w:rPr>
          <w:rFonts w:ascii="Times New Roman" w:cs="Times New Roman" w:eastAsia="Times New Roman" w:hAnsi="Times New Roman"/>
          <w:sz w:val="26"/>
          <w:szCs w:val="26"/>
        </w:rPr>
        <w:t xml:space="preserve">1. Vùng I: 4.960.000 đồng/tháng (23.800 đồng/giờ);</w:t>
      </w:r>
    </w:p>
    <w:p>
      <w:pPr>
        <w:spacing w:after="60" w:before="60" w:line="300"/>
        <w:ind w:firstLine="400"/>
        <w:jc w:val="both"/>
      </w:pPr>
      <w:r>
        <w:rPr>
          <w:rFonts w:ascii="Times New Roman" w:cs="Times New Roman" w:eastAsia="Times New Roman" w:hAnsi="Times New Roman"/>
          <w:sz w:val="26"/>
          <w:szCs w:val="26"/>
        </w:rPr>
        <w:t xml:space="preserve">2. Vùng II: 4.410.000 đồng/tháng (21.200 đồng/giờ);</w:t>
      </w:r>
    </w:p>
    <w:p>
      <w:pPr>
        <w:spacing w:after="60" w:before="60" w:line="300"/>
        <w:ind w:firstLine="400"/>
        <w:jc w:val="both"/>
      </w:pPr>
      <w:r>
        <w:rPr>
          <w:rFonts w:ascii="Times New Roman" w:cs="Times New Roman" w:eastAsia="Times New Roman" w:hAnsi="Times New Roman"/>
          <w:sz w:val="26"/>
          <w:szCs w:val="26"/>
        </w:rPr>
        <w:t xml:space="preserve">3. Vùng III: 3.860.000 đồng/tháng (18.600 đồng/giờ);</w:t>
      </w:r>
    </w:p>
    <w:p>
      <w:pPr>
        <w:spacing w:after="60" w:before="60" w:line="300"/>
        <w:ind w:firstLine="400"/>
        <w:jc w:val="both"/>
      </w:pPr>
      <w:r>
        <w:rPr>
          <w:rFonts w:ascii="Times New Roman" w:cs="Times New Roman" w:eastAsia="Times New Roman" w:hAnsi="Times New Roman"/>
          <w:sz w:val="26"/>
          <w:szCs w:val="26"/>
        </w:rPr>
        <w:t xml:space="preserve">4. Vùng IV: 3.450.000 đồng/tháng (16.600 đồng/giờ).</w:t>
      </w:r>
    </w:p>
    <w:p>
      <w:pPr>
        <w:spacing w:after="100" w:before="200"/>
      </w:pPr>
      <w:r>
        <w:rPr>
          <w:rFonts w:ascii="Times New Roman" w:cs="Times New Roman" w:eastAsia="Times New Roman" w:hAnsi="Times New Roman"/>
          <w:b/>
          <w:bCs/>
          <w:sz w:val="26"/>
          <w:szCs w:val="26"/>
        </w:rPr>
        <w:t xml:space="preserve">Điều 3. Định mức và điều kiện tổ chức làm thêm giờ (tăng ca)</w:t>
      </w:r>
    </w:p>
    <w:p>
      <w:pPr>
        <w:spacing w:after="60" w:before="60" w:line="300"/>
        <w:ind w:firstLine="400"/>
        <w:jc w:val="both"/>
      </w:pPr>
      <w:r>
        <w:rPr>
          <w:rFonts w:ascii="Times New Roman" w:cs="Times New Roman" w:eastAsia="Times New Roman" w:hAnsi="Times New Roman"/>
          <w:sz w:val="26"/>
          <w:szCs w:val="26"/>
        </w:rPr>
        <w:t xml:space="preserve">1. Người sử dụng lao động được sử dụng người lao động làm thêm giờ khi đáp ứng đầy đủ các điều kiện:</w:t>
      </w:r>
    </w:p>
    <w:p>
      <w:pPr>
        <w:spacing w:after="60" w:before="60" w:line="300"/>
        <w:ind w:firstLine="400"/>
        <w:jc w:val="both"/>
      </w:pPr>
      <w:r>
        <w:rPr>
          <w:rFonts w:ascii="Times New Roman" w:cs="Times New Roman" w:eastAsia="Times New Roman" w:hAnsi="Times New Roman"/>
          <w:sz w:val="26"/>
          <w:szCs w:val="26"/>
        </w:rPr>
        <w:t xml:space="preserve">a) Phải được sự đồng ý của người lao động;</w:t>
      </w:r>
    </w:p>
    <w:p>
      <w:pPr>
        <w:spacing w:after="60" w:before="60" w:line="300"/>
        <w:ind w:firstLine="400"/>
        <w:jc w:val="both"/>
      </w:pPr>
      <w:r>
        <w:rPr>
          <w:rFonts w:ascii="Times New Roman" w:cs="Times New Roman" w:eastAsia="Times New Roman" w:hAnsi="Times New Roman"/>
          <w:sz w:val="26"/>
          <w:szCs w:val="26"/>
        </w:rPr>
        <w:t xml:space="preserve">b) Bảo đảm số giờ làm thêm không quá 50% số giờ làm việc bình thường trong 01 ngày; không quá 40 giờ trong 01 tháng; không quá 200 giờ trong 01 năm (trường hợp đặc thù tối đa 300 giờ/năm theo quy định tại Điều 107 Bộ luật Lao động và phải thông báo bằng văn bản cho cơ quan chuyên môn lao động cấp tỉnh).</w:t>
      </w:r>
    </w:p>
    <w:p>
      <w:pPr>
        <w:spacing w:after="100" w:before="200"/>
      </w:pPr>
      <w:r>
        <w:rPr>
          <w:rFonts w:ascii="Times New Roman" w:cs="Times New Roman" w:eastAsia="Times New Roman" w:hAnsi="Times New Roman"/>
          <w:b/>
          <w:bCs/>
          <w:sz w:val="26"/>
          <w:szCs w:val="26"/>
        </w:rPr>
        <w:t xml:space="preserve">Điều 4. Tiền lương làm thêm giờ (tăng ca) và làm việc ban đêm</w:t>
      </w:r>
    </w:p>
    <w:p>
      <w:pPr>
        <w:spacing w:after="60" w:before="60" w:line="300"/>
        <w:ind w:firstLine="400"/>
        <w:jc w:val="both"/>
      </w:pPr>
      <w:r>
        <w:rPr>
          <w:rFonts w:ascii="Times New Roman" w:cs="Times New Roman" w:eastAsia="Times New Roman" w:hAnsi="Times New Roman"/>
          <w:sz w:val="26"/>
          <w:szCs w:val="26"/>
        </w:rPr>
        <w:t xml:space="preserve">1. Tiền lương làm thêm giờ vào ban ngày được tính theo đơn giá tiền lương hoặc tiền lương thực trả của công việc đang làm như sau:</w:t>
      </w:r>
    </w:p>
    <w:p>
      <w:pPr>
        <w:spacing w:after="60" w:before="60" w:line="300"/>
        <w:ind w:firstLine="400"/>
        <w:jc w:val="both"/>
      </w:pPr>
      <w:r>
        <w:rPr>
          <w:rFonts w:ascii="Times New Roman" w:cs="Times New Roman" w:eastAsia="Times New Roman" w:hAnsi="Times New Roman"/>
          <w:sz w:val="26"/>
          <w:szCs w:val="26"/>
        </w:rPr>
        <w:t xml:space="preserve">a) Vào ngày thường: Ít nhất bằng  150% ;</w:t>
      </w:r>
    </w:p>
    <w:p>
      <w:pPr>
        <w:spacing w:after="60" w:before="60" w:line="300"/>
        <w:ind w:firstLine="400"/>
        <w:jc w:val="both"/>
      </w:pPr>
      <w:r>
        <w:rPr>
          <w:rFonts w:ascii="Times New Roman" w:cs="Times New Roman" w:eastAsia="Times New Roman" w:hAnsi="Times New Roman"/>
          <w:sz w:val="26"/>
          <w:szCs w:val="26"/>
        </w:rPr>
        <w:t xml:space="preserve">b) Vào ngày nghỉ hằng tuần: Ít nhất bằng  200% ;</w:t>
      </w:r>
    </w:p>
    <w:p>
      <w:pPr>
        <w:spacing w:after="60" w:before="60" w:line="300"/>
        <w:ind w:firstLine="400"/>
        <w:jc w:val="both"/>
      </w:pPr>
      <w:r>
        <w:rPr>
          <w:rFonts w:ascii="Times New Roman" w:cs="Times New Roman" w:eastAsia="Times New Roman" w:hAnsi="Times New Roman"/>
          <w:sz w:val="26"/>
          <w:szCs w:val="26"/>
        </w:rPr>
        <w:t xml:space="preserve">c) Vào ngày nghỉ lễ, tết, ngày nghỉ có hưởng lương: Ít nhất bằng  300%  (chưa kể tiền lương ngày lễ, tết đối với người lao động hưởng lương ngày).</w:t>
      </w:r>
    </w:p>
    <w:p>
      <w:pPr>
        <w:spacing w:after="60" w:before="60" w:line="300"/>
        <w:ind w:firstLine="400"/>
        <w:jc w:val="both"/>
      </w:pPr>
      <w:r>
        <w:rPr>
          <w:rFonts w:ascii="Times New Roman" w:cs="Times New Roman" w:eastAsia="Times New Roman" w:hAnsi="Times New Roman"/>
          <w:sz w:val="26"/>
          <w:szCs w:val="26"/>
        </w:rPr>
        <w:t xml:space="preserve">2. Người lao động làm việc vào ban đêm (từ 22 giờ đến 06 giờ sáng hôm sau) được trả thêm ít nhất  30%  tiền lương tính theo đơn giá tiền lương hoặc tiền lương thực trả của ngày làm việc bình thường.</w:t>
      </w:r>
    </w:p>
    <w:p>
      <w:pPr>
        <w:spacing w:after="60" w:before="60" w:line="300"/>
        <w:ind w:firstLine="400"/>
        <w:jc w:val="both"/>
      </w:pPr>
      <w:r>
        <w:rPr>
          <w:rFonts w:ascii="Times New Roman" w:cs="Times New Roman" w:eastAsia="Times New Roman" w:hAnsi="Times New Roman"/>
          <w:sz w:val="26"/>
          <w:szCs w:val="26"/>
        </w:rPr>
        <w:t xml:space="preserve">3. Người lao động làm thêm giờ vào ban đêm ngoài khoản lương quy định tại khoản 1 và khoản 2 Điều này còn được trả thêm  20%  tiền lương tính theo đơn giá tiền lương hoặc tiền lương theo công việc làm vào ban ngày của ngày làm việc bình thường hoặc ngày nghỉ hằng tuần hoặc ngày nghỉ lễ, tết.</w:t>
      </w:r>
    </w:p>
    <w:p>
      <w:pPr>
        <w:spacing w:after="100" w:before="200"/>
      </w:pPr>
      <w:r>
        <w:rPr>
          <w:rFonts w:ascii="Times New Roman" w:cs="Times New Roman" w:eastAsia="Times New Roman" w:hAnsi="Times New Roman"/>
          <w:b/>
          <w:bCs/>
          <w:sz w:val="26"/>
          <w:szCs w:val="26"/>
        </w:rPr>
        <w:t xml:space="preserve">Điều 5.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kể từ ngày 01 tháng 7 năm 2024 và được duy trì áp dụng ổn định cho giai đoạn 2025 - 2026.</w:t>
      </w:r>
    </w:p>
    <w:p>
      <w:pPr>
        <w:spacing w:after="60" w:before="60" w:line="300"/>
        <w:ind w:firstLine="400"/>
        <w:jc w:val="both"/>
      </w:pPr>
      <w:r>
        <w:rPr>
          <w:rFonts w:ascii="Times New Roman" w:cs="Times New Roman" w:eastAsia="Times New Roman" w:hAnsi="Times New Roman"/>
          <w:sz w:val="26"/>
          <w:szCs w:val="26"/>
        </w:rPr>
        <w:t xml:space="preserve">TM. 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Phạm Minh Chính</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Phạm Minh Chính</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2026-08-29T13:08:36.928Z</dcterms:created>
  <dcterms:modified xsi:type="dcterms:W3CDTF">2026-08-29T13:08:36.928Z</dcterms:modified>
</cp:coreProperties>
</file>

<file path=docProps/custom.xml><?xml version="1.0" encoding="utf-8"?>
<Properties xmlns="http://schemas.openxmlformats.org/officeDocument/2006/custom-properties" xmlns:vt="http://schemas.openxmlformats.org/officeDocument/2006/docPropsVTypes"/>
</file>