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4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CHÍNH PHỦ</w:t>
            </w:r>
          </w:p>
          <w:p>
            <w:pPr>
              <w:spacing w:after="120" w:before="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Số: 84/2016/NĐ-CP</w:t>
            </w:r>
          </w:p>
        </w:tc>
        <w:tc>
          <w:tcPr>
            <w:tcW w:type="pct" w:w="5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CỘNG HÒA XÃ HỘI CHỦ NGHĨA VIỆT NAM</w:t>
            </w:r>
          </w:p>
          <w:p>
            <w:pPr>
              <w:spacing w:after="12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  <w:u w:val="single"/>
              </w:rPr>
              <w:t xml:space="preserve">Độc lập - Tự do - Hạnh phúc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Ngày ban hành: 01/07/2016</w:t>
            </w:r>
          </w:p>
        </w:tc>
      </w:tr>
    </w:tbl>
    <w:p>
      <w:pPr>
        <w:spacing w:after="240" w:befor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NGHỊ ĐỊNH 84/2016/NĐ-CP QUY ĐỊNH VỀ TIÊU CHUẨN, ĐIỀU KIỆN ĐỐI VỚI KIỂM TOÁN VIÊN HÀNH NGHỀ VÀ DOANH NGHIỆP KIỂM TOÁN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CHÍNH PHỦ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_______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Số: 84/2016/NĐ-CP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CỘNG HÒA XÃ HỘI CHỦ NGHĨA VIỆT NAM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Độc lập - Tự do - Hạnh phúc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__________________________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Hà Nội, ngày 01 tháng 7 năm 2016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NGHỊ ĐỊNH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Quy định về tiêu chuẩn, điều kiện đối với kiểm toán viên hành nghề và doanh nghiệp kiểm toán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Căn cứ Luật Tổ chức Chính phủ và Luật Kiểm toán độc lập 2011;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Chính phủ quy định tiêu chuẩn hành nghề và điều kiện cấp Giấy chứng nhận đủ điều kiện kinh doanh dịch vụ kiểm toán.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Điều 1. Điều kiện cấp Giấy chứng nhận đủ điều kiện kinh doanh dịch vụ kiểm toán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1. Công ty TNHH 2 thành viên trở lên phải có ít nhất 05 kiểm toán viên hành nghề, trong đó người đại diện theo pháp luật và giám đốc/tổng giám đốc phải là kiểm toán viên hành nghề.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 Tỷ lệ vốn góp của các kiểm toán viên hành nghề tại công ty phải chiếm trên 50% vốn điều lệ.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Điều 2. Hiệu lực thi hành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Nghị định này có hiệu lực thi hành từ ngày 01 tháng 7 năm 2016.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CHÍNH PHỦ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THỦ TƯỚNG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Nguyễn Xuân Phúc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before="24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2"/>
                <w:szCs w:val="22"/>
              </w:rPr>
              <w:t xml:space="preserve">Nơi nhận: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 Như trên;
- Ban Giám đốc;
- Lưu: VT, Hồ sơ.</w:t>
            </w:r>
          </w:p>
        </w:tc>
        <w:tc>
          <w:tcPr>
            <w:tcW w:type="pct" w:w="50%"/>
          </w:tcPr>
          <w:p>
            <w:pPr>
              <w:spacing w:befor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THỦ TRƯỞNG CƠ QUAN</w:t>
            </w:r>
          </w:p>
          <w:p>
            <w:pPr>
              <w:spacing w:before="6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Nguyễn Xuân Phúc</w:t>
            </w:r>
          </w:p>
        </w:tc>
      </w:tr>
    </w:tbl>
    <w:sectPr>
      <w:pgSz w:w="11906" w:h="16838" w:orient="portrait"/>
      <w:pgMar w:top="1440" w:right="1134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2026-08-29T13:08:37.282Z</dcterms:created>
  <dcterms:modified xsi:type="dcterms:W3CDTF">2026-08-29T13:08:37.282Z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