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BỘ TÀI CHÍNH</w:t>
            </w:r>
          </w:p>
          <w:p>
            <w:pPr>
              <w:spacing w:after="120" w:before="80"/>
              <w:jc w:val="center"/>
            </w:pPr>
            <w:r>
              <w:rPr>
                <w:rFonts w:ascii="Times New Roman" w:cs="Times New Roman" w:eastAsia="Times New Roman" w:hAnsi="Times New Roman"/>
                <w:sz w:val="24"/>
                <w:szCs w:val="24"/>
              </w:rPr>
              <w:t xml:space="preserve">Số: 214/2012/TT-BTC</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06/12/2012</w:t>
            </w:r>
          </w:p>
        </w:tc>
      </w:tr>
    </w:tbl>
    <w:p>
      <w:pPr>
        <w:spacing w:after="240" w:before="360"/>
        <w:jc w:val="center"/>
      </w:pPr>
      <w:r>
        <w:rPr>
          <w:rFonts w:ascii="Times New Roman" w:cs="Times New Roman" w:eastAsia="Times New Roman" w:hAnsi="Times New Roman"/>
          <w:b/>
          <w:bCs/>
          <w:sz w:val="28"/>
          <w:szCs w:val="28"/>
        </w:rPr>
        <w:t xml:space="preserve">THÔNG TƯ 214/2012/TT-BTC BAN HÀNH HỆ THỐNG CHUẨN MỰC KIỂM TOÁN VIỆT NAM (VSA)</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214/2012/TT-BTC</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06 tháng 12 năm 2012</w:t>
      </w:r>
    </w:p>
    <w:p>
      <w:pPr>
        <w:spacing w:after="60" w:before="60" w:line="300"/>
        <w:ind w:firstLine="400"/>
        <w:jc w:val="both"/>
      </w:pPr>
      <w:r>
        <w:rPr>
          <w:rFonts w:ascii="Times New Roman" w:cs="Times New Roman" w:eastAsia="Times New Roman" w:hAnsi="Times New Roman"/>
          <w:sz w:val="26"/>
          <w:szCs w:val="26"/>
        </w:rPr>
        <w:t xml:space="preserve">THÔNG TƯ</w:t>
      </w:r>
    </w:p>
    <w:p>
      <w:pPr>
        <w:spacing w:after="60" w:before="60" w:line="300"/>
        <w:ind w:firstLine="400"/>
        <w:jc w:val="both"/>
      </w:pPr>
      <w:r>
        <w:rPr>
          <w:rFonts w:ascii="Times New Roman" w:cs="Times New Roman" w:eastAsia="Times New Roman" w:hAnsi="Times New Roman"/>
          <w:sz w:val="26"/>
          <w:szCs w:val="26"/>
        </w:rPr>
        <w:t xml:space="preserve">Ban hành Hệ thống Chuẩn mực kiểm toán Việt Nam (VSA)</w:t>
      </w:r>
    </w:p>
    <w:p>
      <w:pPr>
        <w:spacing w:after="60" w:before="60" w:line="300"/>
        <w:ind w:firstLine="400"/>
        <w:jc w:val="both"/>
      </w:pPr>
      <w:r>
        <w:rPr>
          <w:rFonts w:ascii="Times New Roman" w:cs="Times New Roman" w:eastAsia="Times New Roman" w:hAnsi="Times New Roman"/>
          <w:sz w:val="26"/>
          <w:szCs w:val="26"/>
        </w:rPr>
        <w:t xml:space="preserve">Căn cứ Luật Kiểm toán độc lập số 67/2011/QH12;</w:t>
      </w:r>
    </w:p>
    <w:p>
      <w:pPr>
        <w:spacing w:after="60" w:before="60" w:line="300"/>
        <w:ind w:firstLine="400"/>
        <w:jc w:val="both"/>
      </w:pPr>
      <w:r>
        <w:rPr>
          <w:rFonts w:ascii="Times New Roman" w:cs="Times New Roman" w:eastAsia="Times New Roman" w:hAnsi="Times New Roman"/>
          <w:sz w:val="26"/>
          <w:szCs w:val="26"/>
        </w:rPr>
        <w:t xml:space="preserve">Bộ trưởng Bộ Tài chính ban hành 37 chuẩn mực kiểm toán Việt Nam và Chuẩn mực kiểm soát chất lượng số 1 (VSQC 1).</w:t>
      </w:r>
    </w:p>
    <w:p>
      <w:pPr>
        <w:spacing w:after="100" w:before="200"/>
      </w:pPr>
      <w:r>
        <w:rPr>
          <w:rFonts w:ascii="Times New Roman" w:cs="Times New Roman" w:eastAsia="Times New Roman" w:hAnsi="Times New Roman"/>
          <w:b/>
          <w:bCs/>
          <w:sz w:val="26"/>
          <w:szCs w:val="26"/>
        </w:rPr>
        <w:t xml:space="preserve">Điều 1. Ban hành Hệ thống Chuẩn mực kiểm toán Việt Nam</w:t>
      </w:r>
    </w:p>
    <w:p>
      <w:pPr>
        <w:spacing w:after="60" w:before="60" w:line="300"/>
        <w:ind w:firstLine="400"/>
        <w:jc w:val="both"/>
      </w:pPr>
      <w:r>
        <w:rPr>
          <w:rFonts w:ascii="Times New Roman" w:cs="Times New Roman" w:eastAsia="Times New Roman" w:hAnsi="Times New Roman"/>
          <w:sz w:val="26"/>
          <w:szCs w:val="26"/>
        </w:rPr>
        <w:t xml:space="preserve">Ban hành 37 chuẩn mực kiểm toán Việt Nam tương thích với Hệ thống Chuẩn mực kiểm toán quốc tế (ISA) của IFAC, bao gồm các chuẩn mực về trách nhiệm của kiểm toán viên, đánh giá rủi ro, bằng chứng kiểm toán, sử dụng công việc của chuyên gia và lập báo cáo kiểm toán.</w:t>
      </w:r>
    </w:p>
    <w:p>
      <w:pPr>
        <w:spacing w:after="100" w:before="200"/>
      </w:pPr>
      <w:r>
        <w:rPr>
          <w:rFonts w:ascii="Times New Roman" w:cs="Times New Roman" w:eastAsia="Times New Roman" w:hAnsi="Times New Roman"/>
          <w:b/>
          <w:bCs/>
          <w:sz w:val="26"/>
          <w:szCs w:val="26"/>
        </w:rPr>
        <w:t xml:space="preserve">Điều 2. Hiệu lực thi hành</w:t>
      </w:r>
    </w:p>
    <w:p>
      <w:pPr>
        <w:spacing w:after="60" w:before="60" w:line="300"/>
        <w:ind w:firstLine="400"/>
        <w:jc w:val="both"/>
      </w:pPr>
      <w:r>
        <w:rPr>
          <w:rFonts w:ascii="Times New Roman" w:cs="Times New Roman" w:eastAsia="Times New Roman" w:hAnsi="Times New Roman"/>
          <w:sz w:val="26"/>
          <w:szCs w:val="26"/>
        </w:rPr>
        <w:t xml:space="preserve">Thông tư này có hiệu lực thi hành từ ngày 01 tháng 01 năm 2014.</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KT. BỘ TRƯỞNG - THỨ TRƯỞNG</w:t>
      </w:r>
    </w:p>
    <w:p>
      <w:pPr>
        <w:spacing w:after="60" w:before="60" w:line="300"/>
        <w:ind w:firstLine="400"/>
        <w:jc w:val="both"/>
      </w:pPr>
      <w:r>
        <w:rPr>
          <w:rFonts w:ascii="Times New Roman" w:cs="Times New Roman" w:eastAsia="Times New Roman" w:hAnsi="Times New Roman"/>
          <w:sz w:val="26"/>
          <w:szCs w:val="26"/>
        </w:rPr>
        <w:t xml:space="preserve">Trần Xuân Hà</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Trần Xuân Hà</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2026-08-29T13:08:37.324Z</dcterms:created>
  <dcterms:modified xsi:type="dcterms:W3CDTF">2026-08-29T13:08:37.324Z</dcterms:modified>
</cp:coreProperties>
</file>

<file path=docProps/custom.xml><?xml version="1.0" encoding="utf-8"?>
<Properties xmlns="http://schemas.openxmlformats.org/officeDocument/2006/custom-properties" xmlns:vt="http://schemas.openxmlformats.org/officeDocument/2006/docPropsVTypes"/>
</file>