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BỘ TÀI CHÍNH</w:t>
            </w:r>
          </w:p>
          <w:p>
            <w:pPr>
              <w:spacing w:after="120" w:before="80"/>
              <w:jc w:val="center"/>
            </w:pPr>
            <w:r>
              <w:rPr>
                <w:rFonts w:ascii="Times New Roman" w:cs="Times New Roman" w:eastAsia="Times New Roman" w:hAnsi="Times New Roman"/>
                <w:sz w:val="24"/>
                <w:szCs w:val="24"/>
              </w:rPr>
              <w:t xml:space="preserve">Số: 42/2026/TT-BTC</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25/04/2026</w:t>
            </w:r>
          </w:p>
        </w:tc>
      </w:tr>
    </w:tbl>
    <w:p>
      <w:pPr>
        <w:spacing w:after="240" w:before="360"/>
        <w:jc w:val="center"/>
      </w:pPr>
      <w:r>
        <w:rPr>
          <w:rFonts w:ascii="Times New Roman" w:cs="Times New Roman" w:eastAsia="Times New Roman" w:hAnsi="Times New Roman"/>
          <w:b/>
          <w:bCs/>
          <w:sz w:val="28"/>
          <w:szCs w:val="28"/>
        </w:rPr>
        <w:t xml:space="preserve">THÔNG TƯ 42/2026/TT-BTC HƯỚNG DẪN THI HÀNH MỘT SỐ ĐIỀU CỦA LUẬT THUẾ THU NHẬP CÁ NHÂN 2025 VÀ NGHỊ ĐỊNH 253/2026/NĐ-CP</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42/2026/TT-BTC</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25 tháng 4 năm 2026</w:t>
      </w:r>
    </w:p>
    <w:p>
      <w:pPr>
        <w:spacing w:after="60" w:before="60" w:line="300"/>
        <w:ind w:firstLine="400"/>
        <w:jc w:val="both"/>
      </w:pPr>
      <w:r>
        <w:rPr>
          <w:rFonts w:ascii="Times New Roman" w:cs="Times New Roman" w:eastAsia="Times New Roman" w:hAnsi="Times New Roman"/>
          <w:sz w:val="26"/>
          <w:szCs w:val="26"/>
        </w:rPr>
        <w:t xml:space="preserve">THÔNG TƯ</w:t>
      </w:r>
    </w:p>
    <w:p>
      <w:pPr>
        <w:spacing w:after="60" w:before="60" w:line="300"/>
        <w:ind w:firstLine="400"/>
        <w:jc w:val="both"/>
      </w:pPr>
      <w:r>
        <w:rPr>
          <w:rFonts w:ascii="Times New Roman" w:cs="Times New Roman" w:eastAsia="Times New Roman" w:hAnsi="Times New Roman"/>
          <w:sz w:val="26"/>
          <w:szCs w:val="26"/>
        </w:rPr>
        <w:t xml:space="preserve">Hướng dẫn thi hành một số điều của Luật Thuế Thu nhập cá nhân số 109/2025/QH15 và Nghị định số 253/2026/NĐ-CP của Chính phủ</w:t>
      </w:r>
    </w:p>
    <w:p>
      <w:pPr>
        <w:spacing w:after="60" w:before="60" w:line="300"/>
        <w:ind w:firstLine="400"/>
        <w:jc w:val="both"/>
      </w:pPr>
      <w:r>
        <w:rPr>
          <w:rFonts w:ascii="Times New Roman" w:cs="Times New Roman" w:eastAsia="Times New Roman" w:hAnsi="Times New Roman"/>
          <w:sz w:val="26"/>
          <w:szCs w:val="26"/>
        </w:rPr>
        <w:t xml:space="preserve">Căn cứ Luật Quản lý thuế số 38/2019/QH14;</w:t>
      </w:r>
    </w:p>
    <w:p>
      <w:pPr>
        <w:spacing w:after="60" w:before="60" w:line="300"/>
        <w:ind w:firstLine="400"/>
        <w:jc w:val="both"/>
      </w:pPr>
      <w:r>
        <w:rPr>
          <w:rFonts w:ascii="Times New Roman" w:cs="Times New Roman" w:eastAsia="Times New Roman" w:hAnsi="Times New Roman"/>
          <w:sz w:val="26"/>
          <w:szCs w:val="26"/>
        </w:rPr>
        <w:t xml:space="preserve">Căn cứ Luật Thuế thu nhập cá nhân số 109/2025/QH15;</w:t>
      </w:r>
    </w:p>
    <w:p>
      <w:pPr>
        <w:spacing w:after="60" w:before="60" w:line="300"/>
        <w:ind w:firstLine="400"/>
        <w:jc w:val="both"/>
      </w:pPr>
      <w:r>
        <w:rPr>
          <w:rFonts w:ascii="Times New Roman" w:cs="Times New Roman" w:eastAsia="Times New Roman" w:hAnsi="Times New Roman"/>
          <w:sz w:val="26"/>
          <w:szCs w:val="26"/>
        </w:rPr>
        <w:t xml:space="preserve">Căn cứ Nghị định số 253/2026/NĐ-CP ngày 30 tháng 6 năm 2026 của Chính phủ quy định chi tiết thi hành Luật Thuế Thu nhập cá nhân 2025;</w:t>
      </w:r>
    </w:p>
    <w:p>
      <w:pPr>
        <w:spacing w:after="60" w:before="60" w:line="300"/>
        <w:ind w:firstLine="400"/>
        <w:jc w:val="both"/>
      </w:pPr>
      <w:r>
        <w:rPr>
          <w:rFonts w:ascii="Times New Roman" w:cs="Times New Roman" w:eastAsia="Times New Roman" w:hAnsi="Times New Roman"/>
          <w:sz w:val="26"/>
          <w:szCs w:val="26"/>
        </w:rPr>
        <w:t xml:space="preserve">Theo đề nghị của Cục trưởng Cục Quản lý, giám sát chính sách thuế, phí và lệ phí;</w:t>
      </w:r>
    </w:p>
    <w:p>
      <w:pPr>
        <w:spacing w:after="60" w:before="60" w:line="300"/>
        <w:ind w:firstLine="400"/>
        <w:jc w:val="both"/>
      </w:pPr>
      <w:r>
        <w:rPr>
          <w:rFonts w:ascii="Times New Roman" w:cs="Times New Roman" w:eastAsia="Times New Roman" w:hAnsi="Times New Roman"/>
          <w:sz w:val="26"/>
          <w:szCs w:val="26"/>
        </w:rPr>
        <w:t xml:space="preserve">Bộ trưởng Bộ Tài chính ban hành Thông tư hướng dẫn thực hiện chính sách thuế thu nhập cá nhân.</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QUY ĐỊNH CHUNG</w:t>
      </w:r>
    </w:p>
    <w:p>
      <w:pPr>
        <w:spacing w:after="100" w:before="200"/>
      </w:pPr>
      <w:r>
        <w:rPr>
          <w:rFonts w:ascii="Times New Roman" w:cs="Times New Roman" w:eastAsia="Times New Roman" w:hAnsi="Times New Roman"/>
          <w:b/>
          <w:bCs/>
          <w:sz w:val="26"/>
          <w:szCs w:val="26"/>
        </w:rPr>
        <w:t xml:space="preserve">Điều 1. Phạm vi điều chỉnh và đối tượng áp dụng</w:t>
      </w:r>
    </w:p>
    <w:p>
      <w:pPr>
        <w:spacing w:after="60" w:before="60" w:line="300"/>
        <w:ind w:firstLine="400"/>
        <w:jc w:val="both"/>
      </w:pPr>
      <w:r>
        <w:rPr>
          <w:rFonts w:ascii="Times New Roman" w:cs="Times New Roman" w:eastAsia="Times New Roman" w:hAnsi="Times New Roman"/>
          <w:sz w:val="26"/>
          <w:szCs w:val="26"/>
        </w:rPr>
        <w:t xml:space="preserve">1. Thông tư này hướng dẫn về người nộp thuế, thu nhập chịu thuế, thu nhập được miễn thuế, giảm thuế, căn cứ tính thuế và thủ tục khai thuế, khấu trừ thuế, quyết toán thuế thu nhập cá nhân.</w:t>
      </w:r>
    </w:p>
    <w:p>
      <w:pPr>
        <w:spacing w:after="60" w:before="60" w:line="300"/>
        <w:ind w:firstLine="400"/>
        <w:jc w:val="both"/>
      </w:pPr>
      <w:r>
        <w:rPr>
          <w:rFonts w:ascii="Times New Roman" w:cs="Times New Roman" w:eastAsia="Times New Roman" w:hAnsi="Times New Roman"/>
          <w:sz w:val="26"/>
          <w:szCs w:val="26"/>
        </w:rPr>
        <w:t xml:space="preserve">2. Áp dụng đối với cá nhân cư trú và cá nhân không cư trú có thu nhập phát sinh tại Việt Nam và thu nhập phát sinh ngoài lãnh thổ Việt Nam theo quy định.</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THU NHẬP ĐƯỢC MIỄN THUẾ VÀ CĂN CỨ TÍNH THUẾ</w:t>
      </w:r>
    </w:p>
    <w:p>
      <w:pPr>
        <w:spacing w:after="100" w:before="200"/>
      </w:pPr>
      <w:r>
        <w:rPr>
          <w:rFonts w:ascii="Times New Roman" w:cs="Times New Roman" w:eastAsia="Times New Roman" w:hAnsi="Times New Roman"/>
          <w:b/>
          <w:bCs/>
          <w:sz w:val="26"/>
          <w:szCs w:val="26"/>
        </w:rPr>
        <w:t xml:space="preserve">Điều 2. Miễn thuế đối với tiền lương làm thêm giờ (tăng ca), làm việc ban đêm</w:t>
      </w:r>
    </w:p>
    <w:p>
      <w:pPr>
        <w:spacing w:after="60" w:before="60" w:line="300"/>
        <w:ind w:firstLine="400"/>
        <w:jc w:val="both"/>
      </w:pPr>
      <w:r>
        <w:rPr>
          <w:rFonts w:ascii="Times New Roman" w:cs="Times New Roman" w:eastAsia="Times New Roman" w:hAnsi="Times New Roman"/>
          <w:sz w:val="26"/>
          <w:szCs w:val="26"/>
        </w:rPr>
        <w:t xml:space="preserve">1. Căn cứ quy định tại Luật Thuế thu nhập cá nhân 2025 và Nghị định số 253/2026/NĐ-CP,  toàn bộ khoản tiền lương làm thêm giờ (tăng ca), tiền lương làm việc ban đêm  mà người lao động được người sử dụng lao động chi trả theo quy định của Bộ luật Lao động là  thu nhập được miễn 100% thuế thu nhập cá nhân  kể từ kỳ tính thuế năm 2026.</w:t>
      </w:r>
    </w:p>
    <w:p>
      <w:pPr>
        <w:spacing w:after="60" w:before="60" w:line="300"/>
        <w:ind w:firstLine="400"/>
        <w:jc w:val="both"/>
      </w:pPr>
      <w:r>
        <w:rPr>
          <w:rFonts w:ascii="Times New Roman" w:cs="Times New Roman" w:eastAsia="Times New Roman" w:hAnsi="Times New Roman"/>
          <w:sz w:val="26"/>
          <w:szCs w:val="26"/>
        </w:rPr>
        <w:t xml:space="preserve">2. Hồ sơ xác định khoản thu nhập làm thêm giờ được miễn thuế bao gồm:</w:t>
      </w:r>
    </w:p>
    <w:p>
      <w:pPr>
        <w:spacing w:after="60" w:before="60" w:line="300"/>
        <w:ind w:firstLine="400"/>
        <w:jc w:val="both"/>
      </w:pPr>
      <w:r>
        <w:rPr>
          <w:rFonts w:ascii="Times New Roman" w:cs="Times New Roman" w:eastAsia="Times New Roman" w:hAnsi="Times New Roman"/>
          <w:sz w:val="26"/>
          <w:szCs w:val="26"/>
        </w:rPr>
        <w:t xml:space="preserve">a) Văn bản thỏa thuận làm thêm giờ hoặc phiếu đăng ký/kế hoạch tăng ca có xác nhận của người sử dụng lao động và người lao động (bản giấy hoặc dữ liệu điện tử);</w:t>
      </w:r>
    </w:p>
    <w:p>
      <w:pPr>
        <w:spacing w:after="60" w:before="60" w:line="300"/>
        <w:ind w:firstLine="400"/>
        <w:jc w:val="both"/>
      </w:pPr>
      <w:r>
        <w:rPr>
          <w:rFonts w:ascii="Times New Roman" w:cs="Times New Roman" w:eastAsia="Times New Roman" w:hAnsi="Times New Roman"/>
          <w:sz w:val="26"/>
          <w:szCs w:val="26"/>
        </w:rPr>
        <w:t xml:space="preserve">b) Dữ liệu chấm công làm thêm giờ thực tế trích xuất từ hệ thống chấm công của đơn vị;</w:t>
      </w:r>
    </w:p>
    <w:p>
      <w:pPr>
        <w:spacing w:after="60" w:before="60" w:line="300"/>
        <w:ind w:firstLine="400"/>
        <w:jc w:val="both"/>
      </w:pPr>
      <w:r>
        <w:rPr>
          <w:rFonts w:ascii="Times New Roman" w:cs="Times New Roman" w:eastAsia="Times New Roman" w:hAnsi="Times New Roman"/>
          <w:sz w:val="26"/>
          <w:szCs w:val="26"/>
        </w:rPr>
        <w:t xml:space="preserve">c) Bảng thanh toán tiền lương thể hiện riêng biệt số tiền lương làm trong giờ tiêu chuẩn và số tiền lương làm thêm giờ, làm đêm.</w:t>
      </w:r>
    </w:p>
    <w:p>
      <w:pPr>
        <w:spacing w:after="100" w:before="200"/>
      </w:pPr>
      <w:r>
        <w:rPr>
          <w:rFonts w:ascii="Times New Roman" w:cs="Times New Roman" w:eastAsia="Times New Roman" w:hAnsi="Times New Roman"/>
          <w:b/>
          <w:bCs/>
          <w:sz w:val="26"/>
          <w:szCs w:val="26"/>
        </w:rPr>
        <w:t xml:space="preserve">Điều 3. Biểu thuế lũy tiến từng phần rút gọn 5 bậc</w:t>
      </w:r>
    </w:p>
    <w:p>
      <w:pPr>
        <w:spacing w:after="60" w:before="60" w:line="300"/>
        <w:ind w:firstLine="400"/>
        <w:jc w:val="both"/>
      </w:pPr>
      <w:r>
        <w:rPr>
          <w:rFonts w:ascii="Times New Roman" w:cs="Times New Roman" w:eastAsia="Times New Roman" w:hAnsi="Times New Roman"/>
          <w:sz w:val="26"/>
          <w:szCs w:val="26"/>
        </w:rPr>
        <w:t xml:space="preserve">Biểu thuế lũy tiến từng phần áp dụng đối với thu nhập tính thuế từ tiền lương, tiền công được quy định như sau:</w:t>
      </w:r>
    </w:p>
    <w:p>
      <w:pPr>
        <w:spacing w:after="60" w:before="60" w:line="300"/>
        <w:ind w:firstLine="400"/>
        <w:jc w:val="both"/>
      </w:pPr>
      <w:r>
        <w:rPr>
          <w:rFonts w:ascii="Times New Roman" w:cs="Times New Roman" w:eastAsia="Times New Roman" w:hAnsi="Times New Roman"/>
          <w:sz w:val="26"/>
          <w:szCs w:val="26"/>
        </w:rPr>
        <w:t xml:space="preserve">Bậc thuế  Phần thu nhập tính thuế/tháng  Thuế suất</w:t>
      </w:r>
    </w:p>
    <w:p>
      <w:pPr>
        <w:spacing w:after="60" w:before="60" w:line="300"/>
        <w:ind w:firstLine="400"/>
        <w:jc w:val="both"/>
      </w:pPr>
      <w:r>
        <w:rPr>
          <w:rFonts w:ascii="Times New Roman" w:cs="Times New Roman" w:eastAsia="Times New Roman" w:hAnsi="Times New Roman"/>
          <w:sz w:val="26"/>
          <w:szCs w:val="26"/>
        </w:rPr>
        <w:t xml:space="preserve">Bậc 1  Đến 10 triệu đồng  5%</w:t>
      </w:r>
    </w:p>
    <w:p>
      <w:pPr>
        <w:spacing w:after="60" w:before="60" w:line="300"/>
        <w:ind w:firstLine="400"/>
        <w:jc w:val="both"/>
      </w:pPr>
      <w:r>
        <w:rPr>
          <w:rFonts w:ascii="Times New Roman" w:cs="Times New Roman" w:eastAsia="Times New Roman" w:hAnsi="Times New Roman"/>
          <w:sz w:val="26"/>
          <w:szCs w:val="26"/>
        </w:rPr>
        <w:t xml:space="preserve">Bậc 2  Trên 10 triệu đồng đến 30 triệu đồng  10%</w:t>
      </w:r>
    </w:p>
    <w:p>
      <w:pPr>
        <w:spacing w:after="60" w:before="60" w:line="300"/>
        <w:ind w:firstLine="400"/>
        <w:jc w:val="both"/>
      </w:pPr>
      <w:r>
        <w:rPr>
          <w:rFonts w:ascii="Times New Roman" w:cs="Times New Roman" w:eastAsia="Times New Roman" w:hAnsi="Times New Roman"/>
          <w:sz w:val="26"/>
          <w:szCs w:val="26"/>
        </w:rPr>
        <w:t xml:space="preserve">Bậc 3  Trên 30 triệu đồng đến 60 triệu đồng  18%</w:t>
      </w:r>
    </w:p>
    <w:p>
      <w:pPr>
        <w:spacing w:after="60" w:before="60" w:line="300"/>
        <w:ind w:firstLine="400"/>
        <w:jc w:val="both"/>
      </w:pPr>
      <w:r>
        <w:rPr>
          <w:rFonts w:ascii="Times New Roman" w:cs="Times New Roman" w:eastAsia="Times New Roman" w:hAnsi="Times New Roman"/>
          <w:sz w:val="26"/>
          <w:szCs w:val="26"/>
        </w:rPr>
        <w:t xml:space="preserve">Bậc 4  Trên 60 triệu đồng đến 100 triệu đồng  28%</w:t>
      </w:r>
    </w:p>
    <w:p>
      <w:pPr>
        <w:spacing w:after="60" w:before="60" w:line="300"/>
        <w:ind w:firstLine="400"/>
        <w:jc w:val="both"/>
      </w:pPr>
      <w:r>
        <w:rPr>
          <w:rFonts w:ascii="Times New Roman" w:cs="Times New Roman" w:eastAsia="Times New Roman" w:hAnsi="Times New Roman"/>
          <w:sz w:val="26"/>
          <w:szCs w:val="26"/>
        </w:rPr>
        <w:t xml:space="preserve">Bậc 5  Trên 100 triệu đồng  35%</w:t>
      </w:r>
    </w:p>
    <w:p>
      <w:pPr>
        <w:spacing w:after="100" w:before="200"/>
      </w:pPr>
      <w:r>
        <w:rPr>
          <w:rFonts w:ascii="Times New Roman" w:cs="Times New Roman" w:eastAsia="Times New Roman" w:hAnsi="Times New Roman"/>
          <w:b/>
          <w:bCs/>
          <w:sz w:val="26"/>
          <w:szCs w:val="26"/>
        </w:rPr>
        <w:t xml:space="preserve">Điều 4. Kê khai, quyết toán thuế điện tử qua VNeID</w:t>
      </w:r>
    </w:p>
    <w:p>
      <w:pPr>
        <w:spacing w:after="60" w:before="60" w:line="300"/>
        <w:ind w:firstLine="400"/>
        <w:jc w:val="both"/>
      </w:pPr>
      <w:r>
        <w:rPr>
          <w:rFonts w:ascii="Times New Roman" w:cs="Times New Roman" w:eastAsia="Times New Roman" w:hAnsi="Times New Roman"/>
          <w:sz w:val="26"/>
          <w:szCs w:val="26"/>
        </w:rPr>
        <w:t xml:space="preserve">1. Cá nhân có thể thực hiện ủy quyền quyết toán thuế hoặc nộp hồ sơ quyết toán thuế TNCN trực tuyến thông qua ứng dụng định danh quốc gia VNeID mức độ 2 kết nối Cổng Dịch vụ công Quốc gia.</w:t>
      </w:r>
    </w:p>
    <w:p>
      <w:pPr>
        <w:spacing w:after="60" w:before="60" w:line="300"/>
        <w:ind w:firstLine="400"/>
        <w:jc w:val="both"/>
      </w:pPr>
      <w:r>
        <w:rPr>
          <w:rFonts w:ascii="Times New Roman" w:cs="Times New Roman" w:eastAsia="Times New Roman" w:hAnsi="Times New Roman"/>
          <w:sz w:val="26"/>
          <w:szCs w:val="26"/>
        </w:rPr>
        <w:t xml:space="preserve">2. Cơ quan thuế tự động tổng hợp dữ liệu thu nhập, khấu trừ từ các tổ chức chi trả để tạo sẵn tờ khai quyết toán gợi ý cho người nộp thuế xác nhận.</w:t>
      </w:r>
    </w:p>
    <w:p>
      <w:pPr>
        <w:spacing w:after="100" w:before="200"/>
      </w:pPr>
      <w:r>
        <w:rPr>
          <w:rFonts w:ascii="Times New Roman" w:cs="Times New Roman" w:eastAsia="Times New Roman" w:hAnsi="Times New Roman"/>
          <w:b/>
          <w:bCs/>
          <w:sz w:val="26"/>
          <w:szCs w:val="26"/>
        </w:rPr>
        <w:t xml:space="preserve">Chương III</w:t>
      </w:r>
    </w:p>
    <w:p>
      <w:pPr>
        <w:spacing w:after="60" w:before="60" w:line="300"/>
        <w:ind w:firstLine="400"/>
        <w:jc w:val="both"/>
      </w:pPr>
      <w:r>
        <w:rPr>
          <w:rFonts w:ascii="Times New Roman" w:cs="Times New Roman" w:eastAsia="Times New Roman" w:hAnsi="Times New Roman"/>
          <w:sz w:val="26"/>
          <w:szCs w:val="26"/>
        </w:rPr>
        <w:t xml:space="preserve">HIỆU LỰC THI HÀNH</w:t>
      </w:r>
    </w:p>
    <w:p>
      <w:pPr>
        <w:spacing w:after="100" w:before="200"/>
      </w:pPr>
      <w:r>
        <w:rPr>
          <w:rFonts w:ascii="Times New Roman" w:cs="Times New Roman" w:eastAsia="Times New Roman" w:hAnsi="Times New Roman"/>
          <w:b/>
          <w:bCs/>
          <w:sz w:val="26"/>
          <w:szCs w:val="26"/>
        </w:rPr>
        <w:t xml:space="preserve">Điều 5. Hiệu lực thi hành</w:t>
      </w:r>
    </w:p>
    <w:p>
      <w:pPr>
        <w:spacing w:after="60" w:before="60" w:line="300"/>
        <w:ind w:firstLine="400"/>
        <w:jc w:val="both"/>
      </w:pPr>
      <w:r>
        <w:rPr>
          <w:rFonts w:ascii="Times New Roman" w:cs="Times New Roman" w:eastAsia="Times New Roman" w:hAnsi="Times New Roman"/>
          <w:sz w:val="26"/>
          <w:szCs w:val="26"/>
        </w:rPr>
        <w:t xml:space="preserve">Thông tư này có hiệu lực thi hành kể từ ngày 01 tháng 6 năm 2026 và áp dụng cho kỳ tính thuế năm 2026.</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KT. BỘ TRƯỞNG - THỨ TRƯỞNG</w:t>
      </w:r>
    </w:p>
    <w:p>
      <w:pPr>
        <w:spacing w:after="60" w:before="60" w:line="300"/>
        <w:ind w:firstLine="400"/>
        <w:jc w:val="both"/>
      </w:pPr>
      <w:r>
        <w:rPr>
          <w:rFonts w:ascii="Times New Roman" w:cs="Times New Roman" w:eastAsia="Times New Roman" w:hAnsi="Times New Roman"/>
          <w:sz w:val="26"/>
          <w:szCs w:val="26"/>
        </w:rPr>
        <w:t xml:space="preserve">Cao Anh Tuấn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Cao Anh Tuấn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2026-08-29T13:08:36.912Z</dcterms:created>
  <dcterms:modified xsi:type="dcterms:W3CDTF">2026-08-29T13:08:36.912Z</dcterms:modified>
</cp:coreProperties>
</file>

<file path=docProps/custom.xml><?xml version="1.0" encoding="utf-8"?>
<Properties xmlns="http://schemas.openxmlformats.org/officeDocument/2006/custom-properties" xmlns:vt="http://schemas.openxmlformats.org/officeDocument/2006/docPropsVTypes"/>
</file>