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1234/TCT-CS V/v: Thuế TNDN đối với hoạt động gia công hàng hóa xuất khẩu</w:t>
      </w:r>
    </w:p>
    <w:p>
      <w:pPr>
        <w:spacing w:after="360"/>
        <w:jc w:val="center"/>
      </w:pPr>
      <w:r>
        <w:rPr>
          <w:rFonts w:ascii="Times New Roman" w:cs="Times New Roman" w:eastAsia="Times New Roman" w:hAnsi="Times New Roman"/>
          <w:i/>
          <w:iCs/>
          <w:sz w:val="22"/>
          <w:szCs w:val="22"/>
        </w:rPr>
        <w:t xml:space="preserve">Số hiệu: 1234/TCT-CS | Cơ quan ban hành: Tổng cục Thuế | Ngày ban hành: 2021-03-25</w:t>
      </w:r>
    </w:p>
    <w:p>
      <w:pPr>
        <w:spacing w:after="120" w:line="360"/>
      </w:pPr>
      <w:r>
        <w:rPr>
          <w:rFonts w:ascii="Times New Roman" w:cs="Times New Roman" w:eastAsia="Times New Roman" w:hAnsi="Times New Roman"/>
          <w:sz w:val="26"/>
          <w:szCs w:val="26"/>
        </w:rPr>
        <w:t xml:space="preserve">TỔNG CỤC THUẾ _______ Số: 1234/TCT-CS V/v: Thuế TNDN đối với hoạt động gia công hàng hóa xuất khẩu CỘNG HÒA XÃ HỘI CHỦ NGHĨA VIỆT NAM Độc lập - Tự do - Hạnh phúc __________________________ Hà Nội, ngày 25 tháng 03 năm 2021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Doanh nghiệp thực hiện gia công hàng hóa cho thương nhân nước ngoài được áp dụng thuế suất thuế GTGT 0% đối với dịch vụ gia công xuất khẩu nếu có hợp đồng gia công, tờ khai hải quan và thanh toán qua ngân hàng.</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Nguyễn Thế Mạnh.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2026-08-31T15:08:43.418Z</dcterms:created>
  <dcterms:modified xsi:type="dcterms:W3CDTF">2026-08-31T15:08:43.418Z</dcterms:modified>
</cp:coreProperties>
</file>

<file path=docProps/custom.xml><?xml version="1.0" encoding="utf-8"?>
<Properties xmlns="http://schemas.openxmlformats.org/officeDocument/2006/custom-properties" xmlns:vt="http://schemas.openxmlformats.org/officeDocument/2006/docPropsVTypes"/>
</file>