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1892/CTHPG-TTHT V/v: Thuế suất thuế GTGT đối với dịch vụ bốc xếp hàng hóa tại cảng biển quốc tế</w:t>
      </w:r>
    </w:p>
    <w:p>
      <w:pPr>
        <w:spacing w:after="360"/>
        <w:jc w:val="center"/>
      </w:pPr>
      <w:r>
        <w:rPr>
          <w:rFonts w:ascii="Times New Roman" w:cs="Times New Roman" w:eastAsia="Times New Roman" w:hAnsi="Times New Roman"/>
          <w:i/>
          <w:iCs/>
          <w:sz w:val="22"/>
          <w:szCs w:val="22"/>
        </w:rPr>
        <w:t xml:space="preserve">Số hiệu: 1892/CTHPG-TTHT | Cơ quan ban hành: Cục Thuế TP Hải Phòng | Ngày ban hành: 2022-05-12</w:t>
      </w:r>
    </w:p>
    <w:p>
      <w:pPr>
        <w:spacing w:after="120" w:line="360"/>
      </w:pPr>
      <w:r>
        <w:rPr>
          <w:rFonts w:ascii="Times New Roman" w:cs="Times New Roman" w:eastAsia="Times New Roman" w:hAnsi="Times New Roman"/>
          <w:sz w:val="26"/>
          <w:szCs w:val="26"/>
        </w:rPr>
        <w:t xml:space="preserve">CỤC THUẾ TP HẢI PHÒNG _______ Số: 1892/CTHPG-TTHT V/v: Thuế suất thuế GTGT đối với dịch vụ bốc xếp hàng hóa tại cảng biển quốc tế CỘNG HÒA XÃ HỘI CHỦ NGHĨA VIỆT NAM Độc lập - Tự do - Hạnh phúc __________________________ Hà Nội, ngày 12 tháng 05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Dịch vụ bốc xếp hàng hóa phục vụ trực tiếp cho tàu biển vận tải quốc tế áp dụng thuế suất thuế GTGT 0% nếu đáp ứng đủ điều kiện về hợp đồng và thanh toán quốc tế.</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Cục Thuế TP Hải Phòng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Lê Văn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2026-08-31T15:09:43.236Z</dcterms:created>
  <dcterms:modified xsi:type="dcterms:W3CDTF">2026-08-31T15:09:43.236Z</dcterms:modified>
</cp:coreProperties>
</file>

<file path=docProps/custom.xml><?xml version="1.0" encoding="utf-8"?>
<Properties xmlns="http://schemas.openxmlformats.org/officeDocument/2006/custom-properties" xmlns:vt="http://schemas.openxmlformats.org/officeDocument/2006/docPropsVTypes"/>
</file>