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2870/CTQNI-TTHT V/v: Chi phí đào tạo nghề và nâng cao tay nghề cho công nhân mỏ than</w:t>
      </w:r>
    </w:p>
    <w:p>
      <w:pPr>
        <w:spacing w:after="360"/>
        <w:jc w:val="center"/>
      </w:pPr>
      <w:r>
        <w:rPr>
          <w:rFonts w:ascii="Times New Roman" w:cs="Times New Roman" w:eastAsia="Times New Roman" w:hAnsi="Times New Roman"/>
          <w:i/>
          <w:iCs/>
          <w:sz w:val="22"/>
          <w:szCs w:val="22"/>
        </w:rPr>
        <w:t xml:space="preserve">Số hiệu: 2870/CTQNI-TTHT | Cơ quan ban hành: Cục Thuế tỉnh Quảng Ninh | Ngày ban hành: 2022-08-14</w:t>
      </w:r>
    </w:p>
    <w:p>
      <w:pPr>
        <w:spacing w:after="120" w:line="360"/>
      </w:pPr>
      <w:r>
        <w:rPr>
          <w:rFonts w:ascii="Times New Roman" w:cs="Times New Roman" w:eastAsia="Times New Roman" w:hAnsi="Times New Roman"/>
          <w:sz w:val="26"/>
          <w:szCs w:val="26"/>
        </w:rPr>
        <w:t xml:space="preserve">CỤC THUẾ TỈNH QUẢNG NINH _______ Số: 2870/CTQNI-TTHT V/v: Chi phí đào tạo nghề và nâng cao tay nghề cho công nhân mỏ than CỘNG HÒA XÃ HỘI CHỦ NGHĨA VIỆT NAM Độc lập - Tự do - Hạnh phúc __________________________ Hà Nội, ngày 14 tháng 08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Chi phí đào tạo nội bộ và gửi công nhân đi học nâng cao trình độ có kế hoạch đào tạo và chứng từ thanh toán hợp lệ được trừ khi xác định thu nhập chịu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Cục Thuế tỉnh Quảng Ninh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Cao Văn Bách.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2026-08-31T15:09:43.216Z</dcterms:created>
  <dcterms:modified xsi:type="dcterms:W3CDTF">2026-08-31T15:09:43.216Z</dcterms:modified>
</cp:coreProperties>
</file>

<file path=docProps/custom.xml><?xml version="1.0" encoding="utf-8"?>
<Properties xmlns="http://schemas.openxmlformats.org/officeDocument/2006/custom-properties" xmlns:vt="http://schemas.openxmlformats.org/officeDocument/2006/docPropsVTypes"/>
</file>