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3940/CTBNI-TTHT V/v: Xác định nghĩa vụ thuế nhà thầu đối với hợp đồng thuê chuyên gia kỹ thuật cao</w:t>
      </w:r>
    </w:p>
    <w:p>
      <w:pPr>
        <w:spacing w:after="360"/>
        <w:jc w:val="center"/>
      </w:pPr>
      <w:r>
        <w:rPr>
          <w:rFonts w:ascii="Times New Roman" w:cs="Times New Roman" w:eastAsia="Times New Roman" w:hAnsi="Times New Roman"/>
          <w:i/>
          <w:iCs/>
          <w:sz w:val="22"/>
          <w:szCs w:val="22"/>
        </w:rPr>
        <w:t xml:space="preserve">Số hiệu: 3940/CTBNI-TTHT | Cơ quan ban hành: Cục Thuế tỉnh Bắc Ninh | Ngày ban hành: 2023-09-25</w:t>
      </w:r>
    </w:p>
    <w:p>
      <w:pPr>
        <w:spacing w:after="120" w:line="360"/>
      </w:pPr>
      <w:r>
        <w:rPr>
          <w:rFonts w:ascii="Times New Roman" w:cs="Times New Roman" w:eastAsia="Times New Roman" w:hAnsi="Times New Roman"/>
          <w:sz w:val="26"/>
          <w:szCs w:val="26"/>
        </w:rPr>
        <w:t xml:space="preserve">CỤC THUẾ TỈNH BẮC NINH _______ Số: 3940/CTBNI-TTHT V/v: Xác định nghĩa vụ thuế nhà thầu đối với hợp đồng thuê chuyên gia kỹ thuật cao CỘNG HÒA XÃ HỘI CHỦ NGHĨA VIỆT NAM Độc lập - Tự do - Hạnh phúc __________________________ Hà Nội, ngày 25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FDI thuê chuyên gia nước ngoài sang hỗ trợ kỹ thuật tại nhà máy có phát sinh nghĩa vụ thuế nhà thầu TNDN 5% và thuế TNCN theo quy định.</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Bắc Ninh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Đỗ Văn Thành.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2026-08-31T15:09:43.228Z</dcterms:created>
  <dcterms:modified xsi:type="dcterms:W3CDTF">2026-08-31T15:09:43.228Z</dcterms:modified>
</cp:coreProperties>
</file>

<file path=docProps/custom.xml><?xml version="1.0" encoding="utf-8"?>
<Properties xmlns="http://schemas.openxmlformats.org/officeDocument/2006/custom-properties" xmlns:vt="http://schemas.openxmlformats.org/officeDocument/2006/docPropsVTypes"/>
</file>