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28"/>
          <w:szCs w:val="28"/>
        </w:rPr>
        <w:t xml:space="preserve">Công văn 4590/TCT-CS V/v: Hạch toán khoản chi phí tài trợ học bổng và thiết bị giáo dục</w:t>
      </w:r>
    </w:p>
    <w:p>
      <w:pPr>
        <w:spacing w:after="360"/>
        <w:jc w:val="center"/>
      </w:pPr>
      <w:r>
        <w:rPr>
          <w:rFonts w:ascii="Times New Roman" w:cs="Times New Roman" w:eastAsia="Times New Roman" w:hAnsi="Times New Roman"/>
          <w:i/>
          <w:iCs/>
          <w:sz w:val="22"/>
          <w:szCs w:val="22"/>
        </w:rPr>
        <w:t xml:space="preserve">Số hiệu: 4590/TCT-CS | Cơ quan ban hành: Tổng cục Thuế | Ngày ban hành: 2023-11-10</w:t>
      </w:r>
    </w:p>
    <w:p>
      <w:pPr>
        <w:spacing w:after="120" w:line="360"/>
      </w:pPr>
      <w:r>
        <w:rPr>
          <w:rFonts w:ascii="Times New Roman" w:cs="Times New Roman" w:eastAsia="Times New Roman" w:hAnsi="Times New Roman"/>
          <w:sz w:val="26"/>
          <w:szCs w:val="26"/>
        </w:rPr>
        <w:t xml:space="preserve">TỔNG CỤC THUẾ _______ Số: 4590/TCT-CS V/v: Hạch toán khoản chi phí tài trợ học bổng và thiết bị giáo dục CỘNG HÒA XÃ HỘI CHỦ NGHĨA VIỆT NAM Độc lập - Tự do - Hạnh phúc __________________________ Hà Nội, ngày 10 tháng 11 năm 2023 Kính gửi: Các Cục Thuế tỉnh, thành phố và các Hiệp hội Doanh nghiệp.</w:t>
      </w:r>
    </w:p>
    <w:p>
      <w:pPr>
        <w:spacing w:after="120" w:line="360"/>
      </w:pPr>
      <w:r>
        <w:rPr>
          <w:rFonts w:ascii="Times New Roman" w:cs="Times New Roman" w:eastAsia="Times New Roman" w:hAnsi="Times New Roman"/>
          <w:sz w:val="26"/>
          <w:szCs w:val="26"/>
        </w:rPr>
        <w:t xml:space="preserve">Tài trợ cho giáo dục bao gồm tài trợ cho các trường học công lập, dân lập, tài trợ học bổng cho học sinh, sinh viên có biên bản xác nhận tài trợ theo mẫu được tính 100% vào chi phí được trừ khi xác định thu nhập chịu thuế TNDN.</w:t>
      </w:r>
    </w:p>
    <w:p>
      <w:pPr>
        <w:spacing w:after="120" w:line="360"/>
      </w:pPr>
      <w:r>
        <w:rPr>
          <w:rFonts w:ascii="Times New Roman" w:cs="Times New Roman" w:eastAsia="Times New Roman" w:hAnsi="Times New Roman"/>
          <w:sz w:val="26"/>
          <w:szCs w:val="26"/>
        </w:rPr>
        <w:t xml:space="preserve">Căn cứ các quy định của Luật Quản lý thuế số 38/2019/QH14, Luật Thuế Thu nhập doanh nghiệp, Luật Thuế Giá trị gia tăng và các văn bản hướng dẫn thi hành hiện hành, Tổng cục Thuế hướng dẫn các đơn vị biết và thống nhất thực hiện./.</w:t>
      </w:r>
    </w:p>
    <w:p>
      <w:pPr>
        <w:spacing w:after="120" w:line="360"/>
      </w:pPr>
      <w:r>
        <w:rPr>
          <w:rFonts w:ascii="Times New Roman" w:cs="Times New Roman" w:eastAsia="Times New Roman" w:hAnsi="Times New Roman"/>
          <w:sz w:val="26"/>
          <w:szCs w:val="26"/>
        </w:rPr>
        <w:t xml:space="preserve">KT.</w:t>
      </w:r>
    </w:p>
    <w:p>
      <w:pPr>
        <w:spacing w:after="120" w:line="360"/>
      </w:pPr>
      <w:r>
        <w:rPr>
          <w:rFonts w:ascii="Times New Roman" w:cs="Times New Roman" w:eastAsia="Times New Roman" w:hAnsi="Times New Roman"/>
          <w:sz w:val="26"/>
          <w:szCs w:val="26"/>
        </w:rPr>
        <w:t xml:space="preserve">TỔNG CỤC TRƯỞNG PHÓ TỔNG CỤC TRƯỞNG Đặng Ngọc Minh.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2026-08-31T15:08:43.527Z</dcterms:created>
  <dcterms:modified xsi:type="dcterms:W3CDTF">2026-08-31T15:08:43.527Z</dcterms:modified>
</cp:coreProperties>
</file>

<file path=docProps/custom.xml><?xml version="1.0" encoding="utf-8"?>
<Properties xmlns="http://schemas.openxmlformats.org/officeDocument/2006/custom-properties" xmlns:vt="http://schemas.openxmlformats.org/officeDocument/2006/docPropsVTypes"/>
</file>