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b/>
          <w:bCs/>
          <w:sz w:val="28"/>
          <w:szCs w:val="28"/>
        </w:rPr>
        <w:t xml:space="preserve">Công văn 4610/TCT-CS V/v: Thuế nhà thầu đối với dịch vụ môi giới thương mại quốc tế</w:t>
      </w:r>
    </w:p>
    <w:p>
      <w:pPr>
        <w:spacing w:after="360"/>
        <w:jc w:val="center"/>
      </w:pPr>
      <w:r>
        <w:rPr>
          <w:rFonts w:ascii="Times New Roman" w:cs="Times New Roman" w:eastAsia="Times New Roman" w:hAnsi="Times New Roman"/>
          <w:i/>
          <w:iCs/>
          <w:sz w:val="22"/>
          <w:szCs w:val="22"/>
        </w:rPr>
        <w:t xml:space="preserve">Số hiệu: 4610/TCT-CS | Cơ quan ban hành: Tổng cục Thuế | Ngày ban hành: 2023-11-14</w:t>
      </w:r>
    </w:p>
    <w:p>
      <w:pPr>
        <w:spacing w:after="120" w:line="360"/>
      </w:pPr>
      <w:r>
        <w:rPr>
          <w:rFonts w:ascii="Times New Roman" w:cs="Times New Roman" w:eastAsia="Times New Roman" w:hAnsi="Times New Roman"/>
          <w:sz w:val="26"/>
          <w:szCs w:val="26"/>
        </w:rPr>
        <w:t xml:space="preserve">TỔNG CỤC THUẾ _______ Số: 4610/TCT-CS V/v: Thuế nhà thầu đối với dịch vụ môi giới thương mại quốc tế CỘNG HÒA XÃ HỘI CHỦ NGHĨA VIỆT NAM Độc lập - Tự do - Hạnh phúc __________________________ Hà Nội, ngày 14 tháng 11 năm 2023 Kính gửi: Các Cục Thuế tỉnh, thành phố và các Hiệp hội Doanh nghiệp.</w:t>
      </w:r>
    </w:p>
    <w:p>
      <w:pPr>
        <w:spacing w:after="120" w:line="360"/>
      </w:pPr>
      <w:r>
        <w:rPr>
          <w:rFonts w:ascii="Times New Roman" w:cs="Times New Roman" w:eastAsia="Times New Roman" w:hAnsi="Times New Roman"/>
          <w:sz w:val="26"/>
          <w:szCs w:val="26"/>
        </w:rPr>
        <w:t xml:space="preserve">Dịch vụ môi giới mua bán hàng hóa và cung ứng dịch vụ thực hiện hoàn toàn ngoài lãnh thổ Việt Nam cho tổ chức nước ngoài không thuộc đối tượng áp dụng thuế nhà thầu tại Việt Nam.</w:t>
      </w:r>
    </w:p>
    <w:p>
      <w:pPr>
        <w:spacing w:after="120" w:line="360"/>
      </w:pPr>
      <w:r>
        <w:rPr>
          <w:rFonts w:ascii="Times New Roman" w:cs="Times New Roman" w:eastAsia="Times New Roman" w:hAnsi="Times New Roman"/>
          <w:sz w:val="26"/>
          <w:szCs w:val="26"/>
        </w:rPr>
        <w:t xml:space="preserve">Căn cứ các quy định của Luật Quản lý thuế số 38/2019/QH14, Luật Thuế Thu nhập doanh nghiệp, Luật Thuế Giá trị gia tăng và các văn bản hướng dẫn thi hành hiện hành, Tổng cục Thuế hướng dẫn các đơn vị biết và thống nhất thực hiện./.</w:t>
      </w:r>
    </w:p>
    <w:p>
      <w:pPr>
        <w:spacing w:after="120" w:line="360"/>
      </w:pPr>
      <w:r>
        <w:rPr>
          <w:rFonts w:ascii="Times New Roman" w:cs="Times New Roman" w:eastAsia="Times New Roman" w:hAnsi="Times New Roman"/>
          <w:sz w:val="26"/>
          <w:szCs w:val="26"/>
        </w:rPr>
        <w:t xml:space="preserve">KT.</w:t>
      </w:r>
    </w:p>
    <w:p>
      <w:pPr>
        <w:spacing w:after="120" w:line="360"/>
      </w:pPr>
      <w:r>
        <w:rPr>
          <w:rFonts w:ascii="Times New Roman" w:cs="Times New Roman" w:eastAsia="Times New Roman" w:hAnsi="Times New Roman"/>
          <w:sz w:val="26"/>
          <w:szCs w:val="26"/>
        </w:rPr>
        <w:t xml:space="preserve">TỔNG CỤC TRƯỞNG PHÓ TỔNG CỤC TRƯỞNG Đặng Ngọc Minh.</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2026-08-31T15:08:43.686Z</dcterms:created>
  <dcterms:modified xsi:type="dcterms:W3CDTF">2026-08-31T15:08:43.686Z</dcterms:modified>
</cp:coreProperties>
</file>

<file path=docProps/custom.xml><?xml version="1.0" encoding="utf-8"?>
<Properties xmlns="http://schemas.openxmlformats.org/officeDocument/2006/custom-properties" xmlns:vt="http://schemas.openxmlformats.org/officeDocument/2006/docPropsVTypes"/>
</file>