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4670/TCT-CS V/v: Chính sách thuế đối với chi phí nghiên cứu và phát triển (R&amp;D)</w:t>
      </w:r>
    </w:p>
    <w:p>
      <w:pPr>
        <w:spacing w:after="360"/>
        <w:jc w:val="center"/>
      </w:pPr>
      <w:r>
        <w:rPr>
          <w:rFonts w:ascii="Times New Roman" w:cs="Times New Roman" w:eastAsia="Times New Roman" w:hAnsi="Times New Roman"/>
          <w:i/>
          <w:iCs/>
          <w:sz w:val="22"/>
          <w:szCs w:val="22"/>
        </w:rPr>
        <w:t xml:space="preserve">Số hiệu: 4670/TCT-CS | Cơ quan ban hành: Tổng cục Thuế | Ngày ban hành: 2023-11-20</w:t>
      </w:r>
    </w:p>
    <w:p>
      <w:pPr>
        <w:spacing w:after="120" w:line="360"/>
      </w:pPr>
      <w:r>
        <w:rPr>
          <w:rFonts w:ascii="Times New Roman" w:cs="Times New Roman" w:eastAsia="Times New Roman" w:hAnsi="Times New Roman"/>
          <w:sz w:val="26"/>
          <w:szCs w:val="26"/>
        </w:rPr>
        <w:t xml:space="preserve">TỔNG CỤC THUẾ _______ Số: 4670/TCT-CS V/v: Chính sách thuế đối với chi phí nghiên cứu và phát triển (R&amp;D) CỘNG HÒA XÃ HỘI CHỦ NGHĨA VIỆT NAM Độc lập - Tự do - Hạnh phúc __________________________ Hà Nội, ngày 20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được trích tối đa 10% thu nhập tính thuế hàng năm để lập Quỹ phát triển khoa học và công nghệ; chi phí nghiên cứu và phát triển sản phẩm mới đáp ứng đủ điều kiện được tính vào chi phí được trừ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2026-08-31T15:08:43.460Z</dcterms:created>
  <dcterms:modified xsi:type="dcterms:W3CDTF">2026-08-31T15:08:43.460Z</dcterms:modified>
</cp:coreProperties>
</file>

<file path=docProps/custom.xml><?xml version="1.0" encoding="utf-8"?>
<Properties xmlns="http://schemas.openxmlformats.org/officeDocument/2006/custom-properties" xmlns:vt="http://schemas.openxmlformats.org/officeDocument/2006/docPropsVTypes"/>
</file>