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4119" w:type="dxa"/>
        <w:tblLayout w:type="fixed"/>
        <w:tblLook w:val="04A0"/>
      </w:tblPr>
      <w:tblGrid>
        <w:gridCol w:w="2600"/>
        <w:gridCol w:w="5035"/>
        <w:gridCol w:w="6484"/>
      </w:tblGrid>
      <w:tr w:rsidR="002B4A4E" w:rsidRPr="00697D7C" w:rsidTr="003411A3">
        <w:trPr>
          <w:trHeight w:val="282"/>
        </w:trPr>
        <w:tc>
          <w:tcPr>
            <w:tcW w:w="2600" w:type="dxa"/>
            <w:shd w:val="clear" w:color="auto" w:fill="000000" w:themeFill="text1"/>
            <w:vAlign w:val="center"/>
          </w:tcPr>
          <w:p w:rsidR="002B4A4E" w:rsidRPr="003411A3" w:rsidRDefault="002B4A4E" w:rsidP="00200D6C">
            <w:pPr>
              <w:jc w:val="center"/>
              <w:rPr>
                <w:b/>
                <w:smallCaps/>
                <w:color w:val="FFFFFF" w:themeColor="background1"/>
                <w:sz w:val="28"/>
              </w:rPr>
            </w:pPr>
            <w:r w:rsidRPr="003411A3">
              <w:rPr>
                <w:b/>
                <w:smallCaps/>
                <w:color w:val="FFFFFF" w:themeColor="background1"/>
                <w:sz w:val="28"/>
              </w:rPr>
              <w:t>Heteroscedasticidad</w:t>
            </w:r>
          </w:p>
        </w:tc>
        <w:tc>
          <w:tcPr>
            <w:tcW w:w="5035" w:type="dxa"/>
            <w:vAlign w:val="center"/>
          </w:tcPr>
          <w:p w:rsidR="002B4A4E" w:rsidRPr="00697D7C" w:rsidRDefault="002B4A4E" w:rsidP="00200D6C">
            <w:pPr>
              <w:jc w:val="center"/>
              <w:rPr>
                <w:b/>
                <w:sz w:val="28"/>
              </w:rPr>
            </w:pPr>
            <w:r w:rsidRPr="00697D7C">
              <w:rPr>
                <w:b/>
                <w:sz w:val="28"/>
              </w:rPr>
              <w:t>MCO</w:t>
            </w:r>
          </w:p>
        </w:tc>
        <w:tc>
          <w:tcPr>
            <w:tcW w:w="6484" w:type="dxa"/>
            <w:vAlign w:val="center"/>
          </w:tcPr>
          <w:p w:rsidR="002B4A4E" w:rsidRPr="00697D7C" w:rsidRDefault="002B4A4E" w:rsidP="00200D6C">
            <w:pPr>
              <w:jc w:val="center"/>
              <w:rPr>
                <w:b/>
                <w:sz w:val="28"/>
              </w:rPr>
            </w:pPr>
            <w:r w:rsidRPr="00697D7C">
              <w:rPr>
                <w:b/>
                <w:sz w:val="28"/>
              </w:rPr>
              <w:t>MCG</w:t>
            </w:r>
            <w:r w:rsidR="00675C77">
              <w:rPr>
                <w:b/>
                <w:sz w:val="28"/>
              </w:rPr>
              <w:t xml:space="preserve"> y</w:t>
            </w:r>
            <w:r w:rsidR="00F920A7">
              <w:rPr>
                <w:b/>
                <w:sz w:val="28"/>
              </w:rPr>
              <w:t xml:space="preserve"> MCP</w:t>
            </w:r>
          </w:p>
        </w:tc>
      </w:tr>
      <w:tr w:rsidR="002B4A4E" w:rsidTr="00200D6C">
        <w:trPr>
          <w:trHeight w:val="412"/>
        </w:trPr>
        <w:tc>
          <w:tcPr>
            <w:tcW w:w="2600" w:type="dxa"/>
            <w:vAlign w:val="center"/>
          </w:tcPr>
          <w:p w:rsidR="002B4A4E" w:rsidRPr="002B4A4E" w:rsidRDefault="002B4A4E" w:rsidP="00697D7C">
            <w:pPr>
              <w:rPr>
                <w:b/>
              </w:rPr>
            </w:pPr>
            <w:r w:rsidRPr="002B4A4E">
              <w:rPr>
                <w:b/>
              </w:rPr>
              <w:t>Cálculo</w:t>
            </w:r>
          </w:p>
        </w:tc>
        <w:tc>
          <w:tcPr>
            <w:tcW w:w="5035" w:type="dxa"/>
            <w:vAlign w:val="center"/>
          </w:tcPr>
          <w:p w:rsidR="002B4A4E" w:rsidRDefault="006F3BE2" w:rsidP="00200D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MCO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6484" w:type="dxa"/>
            <w:vAlign w:val="center"/>
          </w:tcPr>
          <w:p w:rsidR="002B4A4E" w:rsidRDefault="006F3BE2" w:rsidP="00675C7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MCG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</m:oMath>
            </m:oMathPara>
          </w:p>
        </w:tc>
      </w:tr>
      <w:tr w:rsidR="002B4A4E" w:rsidTr="00200D6C">
        <w:trPr>
          <w:trHeight w:val="282"/>
        </w:trPr>
        <w:tc>
          <w:tcPr>
            <w:tcW w:w="2600" w:type="dxa"/>
            <w:vAlign w:val="center"/>
          </w:tcPr>
          <w:p w:rsidR="002B4A4E" w:rsidRPr="002B4A4E" w:rsidRDefault="002B4A4E" w:rsidP="002B4A4E">
            <w:pPr>
              <w:rPr>
                <w:b/>
              </w:rPr>
            </w:pPr>
            <w:r w:rsidRPr="002B4A4E">
              <w:rPr>
                <w:b/>
              </w:rPr>
              <w:t>Lineal en ε</w:t>
            </w:r>
          </w:p>
        </w:tc>
        <w:tc>
          <w:tcPr>
            <w:tcW w:w="5035" w:type="dxa"/>
            <w:vAlign w:val="center"/>
          </w:tcPr>
          <w:p w:rsidR="002B4A4E" w:rsidRDefault="002B4A4E" w:rsidP="00200D6C">
            <w:pPr>
              <w:jc w:val="center"/>
            </w:pPr>
            <w:r>
              <w:t xml:space="preserve">Sí, siempre que </w:t>
            </w:r>
            <w:r>
              <w:rPr>
                <w:rFonts w:ascii="Cambria Math" w:hAnsi="Cambria Math"/>
              </w:rPr>
              <w:t>𝕏</w:t>
            </w:r>
            <w:r>
              <w:t xml:space="preserve"> sea no estocástica</w:t>
            </w:r>
          </w:p>
        </w:tc>
        <w:tc>
          <w:tcPr>
            <w:tcW w:w="6484" w:type="dxa"/>
            <w:vAlign w:val="center"/>
          </w:tcPr>
          <w:p w:rsidR="002B4A4E" w:rsidRDefault="002B4A4E" w:rsidP="00200D6C">
            <w:pPr>
              <w:jc w:val="center"/>
            </w:pPr>
            <w:r>
              <w:t xml:space="preserve">Sí, siempre que </w:t>
            </w:r>
            <w:r>
              <w:rPr>
                <w:rFonts w:ascii="Cambria Math" w:hAnsi="Cambria Math"/>
              </w:rPr>
              <w:t>𝕏</w:t>
            </w:r>
            <w:r>
              <w:t xml:space="preserve"> sea no estocástica</w:t>
            </w:r>
          </w:p>
        </w:tc>
      </w:tr>
      <w:tr w:rsidR="002B4A4E" w:rsidTr="00200D6C">
        <w:trPr>
          <w:trHeight w:val="282"/>
        </w:trPr>
        <w:tc>
          <w:tcPr>
            <w:tcW w:w="2600" w:type="dxa"/>
            <w:vAlign w:val="center"/>
          </w:tcPr>
          <w:p w:rsidR="002B4A4E" w:rsidRPr="002B4A4E" w:rsidRDefault="002B4A4E" w:rsidP="002B4A4E">
            <w:pPr>
              <w:rPr>
                <w:b/>
              </w:rPr>
            </w:pPr>
            <w:r w:rsidRPr="002B4A4E">
              <w:rPr>
                <w:b/>
              </w:rPr>
              <w:t>Insesgado de β</w:t>
            </w:r>
          </w:p>
        </w:tc>
        <w:tc>
          <w:tcPr>
            <w:tcW w:w="5035" w:type="dxa"/>
            <w:vAlign w:val="center"/>
          </w:tcPr>
          <w:p w:rsidR="002B4A4E" w:rsidRDefault="000B4932" w:rsidP="00200D6C">
            <w:pPr>
              <w:jc w:val="center"/>
            </w:pPr>
            <w:r>
              <w:t xml:space="preserve">Sí, siempre que </w:t>
            </w:r>
            <w:r>
              <w:rPr>
                <w:rFonts w:ascii="Cambria Math" w:hAnsi="Cambria Math"/>
              </w:rPr>
              <w:t>𝕏</w:t>
            </w:r>
            <w:r>
              <w:t xml:space="preserve"> sea no estocástica</w:t>
            </w:r>
          </w:p>
        </w:tc>
        <w:tc>
          <w:tcPr>
            <w:tcW w:w="6484" w:type="dxa"/>
            <w:vAlign w:val="center"/>
          </w:tcPr>
          <w:p w:rsidR="002B4A4E" w:rsidRDefault="000B4932" w:rsidP="00200D6C">
            <w:pPr>
              <w:jc w:val="center"/>
            </w:pPr>
            <w:r>
              <w:t xml:space="preserve">Sí, siempre que </w:t>
            </w:r>
            <w:r>
              <w:rPr>
                <w:rFonts w:ascii="Cambria Math" w:hAnsi="Cambria Math"/>
              </w:rPr>
              <w:t>𝕏</w:t>
            </w:r>
            <w:r>
              <w:t xml:space="preserve"> sea no estocástica</w:t>
            </w:r>
          </w:p>
        </w:tc>
      </w:tr>
      <w:tr w:rsidR="002B4A4E" w:rsidTr="00200D6C">
        <w:trPr>
          <w:trHeight w:val="482"/>
        </w:trPr>
        <w:tc>
          <w:tcPr>
            <w:tcW w:w="2600" w:type="dxa"/>
            <w:vAlign w:val="center"/>
          </w:tcPr>
          <w:p w:rsidR="002B4A4E" w:rsidRPr="002B4A4E" w:rsidRDefault="002B4A4E" w:rsidP="002B4A4E">
            <w:pPr>
              <w:rPr>
                <w:b/>
              </w:rPr>
            </w:pPr>
            <w:r w:rsidRPr="002B4A4E">
              <w:rPr>
                <w:b/>
              </w:rPr>
              <w:t xml:space="preserve">Matriz de </w:t>
            </w:r>
            <w:proofErr w:type="spellStart"/>
            <w:r w:rsidRPr="002B4A4E">
              <w:rPr>
                <w:b/>
              </w:rPr>
              <w:t>VARs</w:t>
            </w:r>
            <w:proofErr w:type="spellEnd"/>
            <w:r w:rsidRPr="002B4A4E">
              <w:rPr>
                <w:b/>
              </w:rPr>
              <w:t xml:space="preserve"> y </w:t>
            </w:r>
            <w:proofErr w:type="spellStart"/>
            <w:r w:rsidRPr="002B4A4E">
              <w:rPr>
                <w:b/>
              </w:rPr>
              <w:t>COVs</w:t>
            </w:r>
            <w:proofErr w:type="spellEnd"/>
          </w:p>
        </w:tc>
        <w:tc>
          <w:tcPr>
            <w:tcW w:w="5035" w:type="dxa"/>
            <w:vAlign w:val="center"/>
          </w:tcPr>
          <w:p w:rsidR="002B4A4E" w:rsidRPr="002B4A4E" w:rsidRDefault="00C44785" w:rsidP="00675C77">
            <w:pPr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MCO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Ω 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484" w:type="dxa"/>
            <w:vAlign w:val="center"/>
          </w:tcPr>
          <w:p w:rsidR="002B4A4E" w:rsidRDefault="00C44785" w:rsidP="00675C7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MCG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2B4A4E" w:rsidTr="00200D6C">
        <w:trPr>
          <w:trHeight w:val="416"/>
        </w:trPr>
        <w:tc>
          <w:tcPr>
            <w:tcW w:w="2600" w:type="dxa"/>
            <w:vAlign w:val="center"/>
          </w:tcPr>
          <w:p w:rsidR="002B4A4E" w:rsidRPr="002B4A4E" w:rsidRDefault="002B4A4E" w:rsidP="002B4A4E">
            <w:pPr>
              <w:rPr>
                <w:b/>
              </w:rPr>
            </w:pPr>
            <w:r>
              <w:rPr>
                <w:b/>
              </w:rPr>
              <w:t>Mínima VAR entre lineales e insesgados</w:t>
            </w:r>
          </w:p>
        </w:tc>
        <w:tc>
          <w:tcPr>
            <w:tcW w:w="5035" w:type="dxa"/>
            <w:vAlign w:val="center"/>
          </w:tcPr>
          <w:p w:rsidR="002B4A4E" w:rsidRPr="002B4A4E" w:rsidRDefault="002B4A4E" w:rsidP="00200D6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No</w:t>
            </w:r>
            <w:r w:rsidR="00BB1C88">
              <w:rPr>
                <w:rFonts w:ascii="Calibri" w:eastAsia="Calibri" w:hAnsi="Calibri" w:cs="Times New Roman"/>
                <w:sz w:val="24"/>
              </w:rPr>
              <w:t xml:space="preserve">, dado que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MCO</m:t>
                  </m:r>
                </m:sub>
              </m:sSub>
            </m:oMath>
            <w:r w:rsidR="00BB1C88">
              <w:rPr>
                <w:rFonts w:ascii="Calibri" w:eastAsia="Calibri" w:hAnsi="Calibri" w:cs="Times New Roman"/>
                <w:sz w:val="24"/>
              </w:rPr>
              <w:t xml:space="preserve">  no es eficiente (no es MELI)</w:t>
            </w:r>
          </w:p>
        </w:tc>
        <w:tc>
          <w:tcPr>
            <w:tcW w:w="6484" w:type="dxa"/>
            <w:vAlign w:val="center"/>
          </w:tcPr>
          <w:p w:rsidR="002B4A4E" w:rsidRDefault="000B4932" w:rsidP="00200D6C">
            <w:pPr>
              <w:jc w:val="center"/>
            </w:pPr>
            <w:r>
              <w:t>Aplicando MCO al transformado: sí, por Teorema de Gauss-</w:t>
            </w:r>
            <w:proofErr w:type="spellStart"/>
            <w:r>
              <w:t>Markov</w:t>
            </w:r>
            <w:proofErr w:type="spellEnd"/>
          </w:p>
          <w:p w:rsidR="000B4932" w:rsidRDefault="000B4932" w:rsidP="00200D6C">
            <w:pPr>
              <w:jc w:val="center"/>
            </w:pPr>
            <w:r>
              <w:t xml:space="preserve">Aplicando MCG al modelo sin transformar: sí, por Teorema de </w:t>
            </w:r>
            <w:proofErr w:type="spellStart"/>
            <w:r>
              <w:t>Aitken</w:t>
            </w:r>
            <w:proofErr w:type="spellEnd"/>
          </w:p>
        </w:tc>
      </w:tr>
      <w:tr w:rsidR="002B4A4E" w:rsidTr="00200D6C">
        <w:trPr>
          <w:trHeight w:val="578"/>
        </w:trPr>
        <w:tc>
          <w:tcPr>
            <w:tcW w:w="2600" w:type="dxa"/>
            <w:vAlign w:val="center"/>
          </w:tcPr>
          <w:p w:rsidR="002B4A4E" w:rsidRPr="002B4A4E" w:rsidRDefault="002B4A4E" w:rsidP="00697D7C">
            <w:pPr>
              <w:rPr>
                <w:b/>
              </w:rPr>
            </w:pPr>
            <w:r w:rsidRPr="002B4A4E">
              <w:rPr>
                <w:b/>
              </w:rPr>
              <w:t>Distribución</w:t>
            </w:r>
            <w:r w:rsidR="00697D7C">
              <w:rPr>
                <w:b/>
              </w:rPr>
              <w:t xml:space="preserve"> </w:t>
            </w:r>
            <w:r w:rsidR="00940426">
              <w:rPr>
                <w:b/>
              </w:rPr>
              <w:t xml:space="preserve">asintótica </w:t>
            </w:r>
            <w:r w:rsidR="00697D7C">
              <w:rPr>
                <w:b/>
              </w:rPr>
              <w:t xml:space="preserve">sujeta 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ε~N(0;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035" w:type="dxa"/>
            <w:vAlign w:val="center"/>
          </w:tcPr>
          <w:p w:rsidR="002B4A4E" w:rsidRPr="002B4A4E" w:rsidRDefault="006F3BE2" w:rsidP="00675C77">
            <w:pPr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MCO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~N(β;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Ω 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484" w:type="dxa"/>
            <w:vAlign w:val="center"/>
          </w:tcPr>
          <w:p w:rsidR="002B4A4E" w:rsidRDefault="006F3BE2" w:rsidP="00675C7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MCG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β;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</m:acc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ε</m:t>
                            </m:r>
                          </m:e>
                        </m:acc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-1</m:t>
                                </m:r>
                              </m:sup>
                            </m:sSup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</w:tc>
      </w:tr>
      <w:tr w:rsidR="002B4A4E" w:rsidTr="00200D6C">
        <w:trPr>
          <w:trHeight w:val="973"/>
        </w:trPr>
        <w:tc>
          <w:tcPr>
            <w:tcW w:w="2600" w:type="dxa"/>
            <w:vAlign w:val="center"/>
          </w:tcPr>
          <w:p w:rsidR="002B4A4E" w:rsidRPr="002B4A4E" w:rsidRDefault="002B4A4E" w:rsidP="002B4A4E">
            <w:pPr>
              <w:rPr>
                <w:b/>
              </w:rPr>
            </w:pPr>
            <w:r w:rsidRPr="002B4A4E">
              <w:rPr>
                <w:b/>
              </w:rPr>
              <w:t>Consistente</w:t>
            </w:r>
          </w:p>
        </w:tc>
        <w:tc>
          <w:tcPr>
            <w:tcW w:w="5035" w:type="dxa"/>
            <w:vAlign w:val="center"/>
          </w:tcPr>
          <w:p w:rsidR="0072292C" w:rsidRPr="0072292C" w:rsidRDefault="002B4A4E" w:rsidP="00200D6C">
            <w:pPr>
              <w:jc w:val="center"/>
              <w:rPr>
                <w:rFonts w:eastAsiaTheme="minorEastAsia"/>
                <w:sz w:val="24"/>
              </w:rPr>
            </w:pPr>
            <w:r w:rsidRPr="000B4932">
              <w:rPr>
                <w:sz w:val="24"/>
              </w:rPr>
              <w:t>Sí</w:t>
            </w:r>
            <w:r w:rsidR="000B4932" w:rsidRPr="000B4932">
              <w:rPr>
                <w:sz w:val="24"/>
              </w:rPr>
              <w:t>,</w:t>
            </w:r>
            <w:r w:rsidR="00697D7C">
              <w:rPr>
                <w:sz w:val="24"/>
              </w:rPr>
              <w:t xml:space="preserve"> </w:t>
            </w:r>
            <w:r w:rsidR="0072292C">
              <w:rPr>
                <w:sz w:val="24"/>
              </w:rPr>
              <w:t xml:space="preserve">siempre que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n→+∞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Ω 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= Z finita</m:t>
              </m:r>
            </m:oMath>
          </w:p>
          <w:p w:rsidR="002B4A4E" w:rsidRDefault="0072292C" w:rsidP="00200D6C">
            <w:pPr>
              <w:jc w:val="center"/>
            </w:pPr>
            <w:r>
              <w:rPr>
                <w:rFonts w:eastAsiaTheme="minorEastAsia"/>
                <w:sz w:val="24"/>
              </w:rPr>
              <w:t>Esto implica que:</w:t>
            </w:r>
            <w:r w:rsidR="00200D6C">
              <w:rPr>
                <w:rFonts w:eastAsiaTheme="minorEastAsia"/>
                <w:sz w:val="24"/>
              </w:rPr>
              <w:t xml:space="preserve"> </w:t>
            </w:r>
            <w:r>
              <w:rPr>
                <w:rFonts w:eastAsiaTheme="minor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plim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MCO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=β</m:t>
              </m:r>
            </m:oMath>
          </w:p>
        </w:tc>
        <w:tc>
          <w:tcPr>
            <w:tcW w:w="6484" w:type="dxa"/>
            <w:vAlign w:val="center"/>
          </w:tcPr>
          <w:p w:rsidR="00200D6C" w:rsidRPr="0072292C" w:rsidRDefault="00200D6C" w:rsidP="00200D6C">
            <w:pPr>
              <w:jc w:val="center"/>
              <w:rPr>
                <w:rFonts w:eastAsiaTheme="minorEastAsia"/>
                <w:sz w:val="24"/>
              </w:rPr>
            </w:pPr>
            <w:r w:rsidRPr="000B4932">
              <w:rPr>
                <w:sz w:val="24"/>
              </w:rPr>
              <w:t>Sí,</w:t>
            </w:r>
            <w:r>
              <w:rPr>
                <w:sz w:val="24"/>
              </w:rPr>
              <w:t xml:space="preserve"> siempre que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</w:rPr>
                        <m:t>n→+∞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-1</m:t>
                              </m:r>
                            </m:sup>
                          </m:sSup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 xml:space="preserve"> 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m:rPr>
                  <m:scr m:val="sans-serif"/>
                </m:rPr>
                <w:rPr>
                  <w:rFonts w:ascii="Cambria Math" w:eastAsiaTheme="minorEastAsia" w:hAnsi="Cambria Math"/>
                  <w:sz w:val="24"/>
                </w:rPr>
                <m:t xml:space="preserve">= G </m:t>
              </m:r>
              <m:r>
                <w:rPr>
                  <w:rFonts w:ascii="Cambria Math" w:eastAsiaTheme="minorEastAsia" w:hAnsi="Cambria Math"/>
                  <w:sz w:val="24"/>
                </w:rPr>
                <m:t>finita</m:t>
              </m:r>
            </m:oMath>
          </w:p>
          <w:p w:rsidR="002B4A4E" w:rsidRDefault="00200D6C" w:rsidP="00200D6C">
            <w:pPr>
              <w:jc w:val="center"/>
            </w:pPr>
            <w:r>
              <w:rPr>
                <w:rFonts w:eastAsiaTheme="minorEastAsia"/>
                <w:sz w:val="24"/>
              </w:rPr>
              <w:t xml:space="preserve">Esto implica que:  </w:t>
            </w:r>
            <m:oMath>
              <m:r>
                <w:rPr>
                  <w:rFonts w:ascii="Cambria Math" w:hAnsi="Cambria Math"/>
                  <w:sz w:val="24"/>
                </w:rPr>
                <m:t>plim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MCG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=β</m:t>
              </m:r>
            </m:oMath>
          </w:p>
        </w:tc>
      </w:tr>
      <w:tr w:rsidR="002B4A4E" w:rsidTr="00200D6C">
        <w:trPr>
          <w:trHeight w:val="1973"/>
        </w:trPr>
        <w:tc>
          <w:tcPr>
            <w:tcW w:w="2600" w:type="dxa"/>
            <w:vAlign w:val="center"/>
          </w:tcPr>
          <w:p w:rsidR="002B4A4E" w:rsidRPr="002B4A4E" w:rsidRDefault="002B4A4E" w:rsidP="002B4A4E">
            <w:pPr>
              <w:rPr>
                <w:b/>
              </w:rPr>
            </w:pPr>
            <w:r w:rsidRPr="002B4A4E">
              <w:rPr>
                <w:b/>
              </w:rPr>
              <w:t>Estimador de sigma</w:t>
            </w:r>
          </w:p>
        </w:tc>
        <w:tc>
          <w:tcPr>
            <w:tcW w:w="5035" w:type="dxa"/>
            <w:vAlign w:val="center"/>
          </w:tcPr>
          <w:p w:rsidR="002B4A4E" w:rsidRPr="002B4A4E" w:rsidRDefault="006F3BE2" w:rsidP="00200D6C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ε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n-k</m:t>
                    </m:r>
                  </m:den>
                </m:f>
              </m:oMath>
            </m:oMathPara>
          </w:p>
          <w:p w:rsidR="002B4A4E" w:rsidRPr="002B4A4E" w:rsidRDefault="002B4A4E" w:rsidP="00200D6C">
            <w:pPr>
              <w:jc w:val="center"/>
              <w:rPr>
                <w:rFonts w:eastAsiaTheme="minorEastAsia"/>
                <w:sz w:val="12"/>
              </w:rPr>
            </w:pPr>
          </w:p>
          <w:p w:rsidR="002B4A4E" w:rsidRDefault="002B4A4E" w:rsidP="00200D6C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sesgado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oMath>
            <w:r w:rsidR="00697D7C">
              <w:rPr>
                <w:rFonts w:eastAsiaTheme="minorEastAsia"/>
              </w:rPr>
              <w:t xml:space="preserve"> </w:t>
            </w:r>
            <w:r w:rsidR="00697D7C">
              <w:rPr>
                <w:rFonts w:ascii="Cambria Math" w:eastAsiaTheme="minorEastAsia" w:hAnsi="Cambria Math"/>
              </w:rPr>
              <w:t xml:space="preserve">⇒ </w:t>
            </w:r>
            <w:r>
              <w:rPr>
                <w:rFonts w:eastAsiaTheme="minorEastAsia"/>
              </w:rPr>
              <w:t>No válido para inferencia</w:t>
            </w:r>
          </w:p>
          <w:p w:rsidR="001D6F40" w:rsidRDefault="001D6F40" w:rsidP="00200D6C">
            <w:pPr>
              <w:jc w:val="center"/>
            </w:pPr>
            <w:r>
              <w:rPr>
                <w:rFonts w:eastAsiaTheme="minorEastAsia"/>
              </w:rPr>
              <w:t xml:space="preserve">Es conocida como la varianza </w:t>
            </w:r>
            <w:proofErr w:type="spellStart"/>
            <w:r>
              <w:rPr>
                <w:rFonts w:eastAsiaTheme="minorEastAsia"/>
              </w:rPr>
              <w:t>homoscedástica</w:t>
            </w:r>
            <w:proofErr w:type="spellEnd"/>
          </w:p>
        </w:tc>
        <w:tc>
          <w:tcPr>
            <w:tcW w:w="6484" w:type="dxa"/>
            <w:vAlign w:val="center"/>
          </w:tcPr>
          <w:p w:rsidR="00697D7C" w:rsidRDefault="00697D7C" w:rsidP="00200D6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4"/>
              </w:rPr>
              <w:t xml:space="preserve">En el modelo transformado: 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ε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*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</w:rPr>
                    <m:t>n-k</m:t>
                  </m:r>
                </m:den>
              </m:f>
            </m:oMath>
          </w:p>
          <w:p w:rsidR="00697D7C" w:rsidRDefault="005847CD" w:rsidP="00200D6C">
            <w:pPr>
              <w:jc w:val="center"/>
              <w:rPr>
                <w:rFonts w:eastAsiaTheme="minorEastAsia"/>
              </w:rPr>
            </w:pPr>
            <w:r>
              <w:t>Es i</w:t>
            </w:r>
            <w:r w:rsidR="00697D7C">
              <w:t xml:space="preserve">nsesgado y consistente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*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oMath>
            <w:r w:rsidR="00697D7C">
              <w:rPr>
                <w:rFonts w:ascii="Cambria Math" w:eastAsiaTheme="minorEastAsia" w:hAnsi="Cambria Math"/>
              </w:rPr>
              <w:t>⇒</w:t>
            </w:r>
            <w:r w:rsidR="00697D7C">
              <w:rPr>
                <w:rFonts w:eastAsiaTheme="minorEastAsia"/>
              </w:rPr>
              <w:t xml:space="preserve"> Válido para inferencia</w:t>
            </w:r>
          </w:p>
          <w:p w:rsidR="00675C77" w:rsidRPr="00675C77" w:rsidRDefault="00675C77" w:rsidP="00200D6C">
            <w:pPr>
              <w:jc w:val="center"/>
              <w:rPr>
                <w:rFonts w:eastAsiaTheme="minorEastAsia"/>
                <w:sz w:val="10"/>
              </w:rPr>
            </w:pPr>
          </w:p>
          <w:p w:rsidR="002E361C" w:rsidRDefault="002E361C" w:rsidP="00200D6C">
            <w:pPr>
              <w:jc w:val="center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4"/>
              </w:rPr>
              <w:t xml:space="preserve">En el modelo original: 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</m:acc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ε</m:t>
                      </m:r>
                    </m:e>
                  </m:acc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ε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ε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28"/>
                    </w:rPr>
                    <m:t>n-k</m:t>
                  </m:r>
                </m:den>
              </m:f>
            </m:oMath>
          </w:p>
          <w:p w:rsidR="002E361C" w:rsidRPr="00697D7C" w:rsidRDefault="005847CD" w:rsidP="00200D6C">
            <w:pPr>
              <w:jc w:val="center"/>
              <w:rPr>
                <w:rFonts w:eastAsiaTheme="minorEastAsia"/>
              </w:rPr>
            </w:pPr>
            <w:r>
              <w:t>Es i</w:t>
            </w:r>
            <w:r w:rsidR="002E361C">
              <w:t xml:space="preserve">nsesgado y consistente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oMath>
            <w:r w:rsidR="00E24DA6">
              <w:rPr>
                <w:rFonts w:eastAsiaTheme="minorEastAsia"/>
                <w:sz w:val="24"/>
              </w:rPr>
              <w:t xml:space="preserve"> </w:t>
            </w:r>
            <w:r w:rsidR="002E361C">
              <w:rPr>
                <w:rFonts w:ascii="Cambria Math" w:eastAsiaTheme="minorEastAsia" w:hAnsi="Cambria Math"/>
              </w:rPr>
              <w:t>⇒</w:t>
            </w:r>
            <w:r w:rsidR="002E361C">
              <w:rPr>
                <w:rFonts w:eastAsiaTheme="minorEastAsia"/>
              </w:rPr>
              <w:t xml:space="preserve"> Válido para inferencia</w:t>
            </w:r>
          </w:p>
        </w:tc>
      </w:tr>
      <w:tr w:rsidR="00BB1C88" w:rsidTr="000A4403">
        <w:trPr>
          <w:trHeight w:val="2262"/>
        </w:trPr>
        <w:tc>
          <w:tcPr>
            <w:tcW w:w="2600" w:type="dxa"/>
            <w:vAlign w:val="center"/>
          </w:tcPr>
          <w:p w:rsidR="00BB1C88" w:rsidRPr="002B4A4E" w:rsidRDefault="00BB1C88" w:rsidP="002B4A4E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035" w:type="dxa"/>
            <w:vAlign w:val="center"/>
          </w:tcPr>
          <w:p w:rsidR="00BB1C88" w:rsidRPr="0072292C" w:rsidRDefault="0072292C" w:rsidP="00200D6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. </w:t>
            </w:r>
            <w:r w:rsidR="00BB1C88" w:rsidRPr="0072292C">
              <w:rPr>
                <w:rFonts w:ascii="Calibri" w:eastAsia="Calibri" w:hAnsi="Calibri" w:cs="Times New Roman"/>
                <w:sz w:val="24"/>
              </w:rPr>
              <w:t>Los estadísticos de prueba t y F no son válidos. No se trata de un sesgamiento positivo o negativo, sino que no sirven</w:t>
            </w:r>
            <w:r w:rsidR="00A451F5">
              <w:rPr>
                <w:rFonts w:ascii="Calibri" w:eastAsia="Calibri" w:hAnsi="Calibri" w:cs="Times New Roman"/>
                <w:sz w:val="24"/>
              </w:rPr>
              <w:t>.</w:t>
            </w:r>
          </w:p>
        </w:tc>
        <w:tc>
          <w:tcPr>
            <w:tcW w:w="6484" w:type="dxa"/>
            <w:vAlign w:val="center"/>
          </w:tcPr>
          <w:p w:rsidR="00BB1C88" w:rsidRDefault="0072292C" w:rsidP="00200D6C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. </w:t>
            </w:r>
            <w:r w:rsidR="005847CD" w:rsidRPr="0072292C">
              <w:rPr>
                <w:rFonts w:eastAsiaTheme="minorEastAsia"/>
                <w:sz w:val="24"/>
              </w:rPr>
              <w:t>En</w:t>
            </w:r>
            <w:r w:rsidR="00BB1C88" w:rsidRPr="0072292C">
              <w:rPr>
                <w:rFonts w:eastAsiaTheme="minorEastAsia"/>
                <w:sz w:val="24"/>
              </w:rPr>
              <w:t xml:space="preserve"> ausencia de autocorrelación, la matriz </w:t>
            </w:r>
            <w:r w:rsidR="00393C3A">
              <w:rPr>
                <w:rFonts w:eastAsiaTheme="minor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Ω</m:t>
              </m:r>
            </m:oMath>
            <w:r w:rsidR="00BB1C88" w:rsidRPr="0072292C">
              <w:rPr>
                <w:rFonts w:eastAsiaTheme="minorEastAsia"/>
                <w:sz w:val="24"/>
              </w:rPr>
              <w:t xml:space="preserve"> es diagonal, y el método se conoce como MCP (Min. Cuad. Ponderados)</w:t>
            </w:r>
            <w:r w:rsidR="00A451F5">
              <w:rPr>
                <w:rFonts w:eastAsiaTheme="minorEastAsia"/>
                <w:sz w:val="24"/>
              </w:rPr>
              <w:t>.</w:t>
            </w:r>
          </w:p>
          <w:p w:rsidR="0072292C" w:rsidRDefault="0072292C" w:rsidP="00200D6C">
            <w:pPr>
              <w:jc w:val="center"/>
              <w:rPr>
                <w:rFonts w:eastAsiaTheme="minorEastAsia"/>
                <w:sz w:val="24"/>
              </w:rPr>
            </w:pPr>
          </w:p>
          <w:p w:rsidR="000A4403" w:rsidRPr="0072292C" w:rsidRDefault="0072292C" w:rsidP="00FA3153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 xml:space="preserve">. </w:t>
            </w:r>
            <w:r w:rsidR="00BB1C88" w:rsidRPr="0072292C">
              <w:rPr>
                <w:rFonts w:eastAsiaTheme="minorEastAsia"/>
                <w:sz w:val="24"/>
              </w:rPr>
              <w:t>El método solo puede utilizarse si se conoce la matriz</w:t>
            </w:r>
            <w:r w:rsidR="00393C3A">
              <w:rPr>
                <w:rFonts w:eastAsiaTheme="minorEastAsia"/>
                <w:sz w:val="24"/>
              </w:rPr>
              <w:t xml:space="preserve"> </w:t>
            </w:r>
            <w:r w:rsidR="00BB1C88" w:rsidRPr="0072292C">
              <w:rPr>
                <w:rFonts w:eastAsiaTheme="minorEastAsia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Ω</m:t>
              </m:r>
            </m:oMath>
            <w:r w:rsidR="00BB1C88" w:rsidRPr="0072292C">
              <w:rPr>
                <w:rFonts w:eastAsiaTheme="minorEastAsia"/>
                <w:sz w:val="24"/>
              </w:rPr>
              <w:t xml:space="preserve"> (algo poco frecuente). Caso contrario debe estimarse por MCGF</w:t>
            </w:r>
            <w:r w:rsidR="00A451F5">
              <w:rPr>
                <w:rFonts w:eastAsiaTheme="minorEastAsia"/>
                <w:sz w:val="24"/>
              </w:rPr>
              <w:t>.</w:t>
            </w:r>
          </w:p>
        </w:tc>
      </w:tr>
      <w:tr w:rsidR="00200D6C" w:rsidRPr="00697D7C" w:rsidTr="008C5BE0">
        <w:trPr>
          <w:trHeight w:val="282"/>
        </w:trPr>
        <w:tc>
          <w:tcPr>
            <w:tcW w:w="2600" w:type="dxa"/>
            <w:shd w:val="clear" w:color="auto" w:fill="000000" w:themeFill="text1"/>
          </w:tcPr>
          <w:p w:rsidR="00200D6C" w:rsidRPr="008C5BE0" w:rsidRDefault="00200D6C" w:rsidP="00992366">
            <w:pPr>
              <w:jc w:val="center"/>
              <w:rPr>
                <w:b/>
                <w:smallCaps/>
                <w:color w:val="FFFFFF" w:themeColor="background1"/>
                <w:sz w:val="28"/>
              </w:rPr>
            </w:pPr>
            <w:r w:rsidRPr="008C5BE0">
              <w:rPr>
                <w:b/>
                <w:smallCaps/>
                <w:color w:val="FFFFFF" w:themeColor="background1"/>
                <w:sz w:val="28"/>
              </w:rPr>
              <w:lastRenderedPageBreak/>
              <w:t>Heteroscedasticidad</w:t>
            </w:r>
          </w:p>
        </w:tc>
        <w:tc>
          <w:tcPr>
            <w:tcW w:w="5035" w:type="dxa"/>
            <w:vAlign w:val="center"/>
          </w:tcPr>
          <w:p w:rsidR="00200D6C" w:rsidRPr="00697D7C" w:rsidRDefault="00200D6C" w:rsidP="00200D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MCGF</w:t>
            </w:r>
          </w:p>
        </w:tc>
        <w:tc>
          <w:tcPr>
            <w:tcW w:w="6484" w:type="dxa"/>
            <w:vAlign w:val="center"/>
          </w:tcPr>
          <w:p w:rsidR="00200D6C" w:rsidRPr="00697D7C" w:rsidRDefault="00946394" w:rsidP="00200D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MCO Robusto</w:t>
            </w:r>
          </w:p>
        </w:tc>
      </w:tr>
      <w:tr w:rsidR="00200D6C" w:rsidTr="00200D6C">
        <w:trPr>
          <w:trHeight w:val="412"/>
        </w:trPr>
        <w:tc>
          <w:tcPr>
            <w:tcW w:w="2600" w:type="dxa"/>
            <w:vAlign w:val="center"/>
          </w:tcPr>
          <w:p w:rsidR="00200D6C" w:rsidRPr="002B4A4E" w:rsidRDefault="00200D6C" w:rsidP="00200D6C">
            <w:pPr>
              <w:rPr>
                <w:b/>
              </w:rPr>
            </w:pPr>
            <w:r w:rsidRPr="002B4A4E">
              <w:rPr>
                <w:b/>
              </w:rPr>
              <w:t>Cálculo</w:t>
            </w:r>
          </w:p>
        </w:tc>
        <w:tc>
          <w:tcPr>
            <w:tcW w:w="5035" w:type="dxa"/>
            <w:vAlign w:val="center"/>
          </w:tcPr>
          <w:p w:rsidR="00200D6C" w:rsidRDefault="006F3BE2" w:rsidP="00675C7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MCGF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Ω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6484" w:type="dxa"/>
            <w:vAlign w:val="center"/>
          </w:tcPr>
          <w:p w:rsidR="00200D6C" w:rsidRDefault="006F3BE2" w:rsidP="00200D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MCO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</m:oMath>
            </m:oMathPara>
          </w:p>
        </w:tc>
      </w:tr>
      <w:tr w:rsidR="00550104" w:rsidTr="00200D6C">
        <w:trPr>
          <w:trHeight w:val="282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 w:rsidRPr="002B4A4E">
              <w:rPr>
                <w:b/>
              </w:rPr>
              <w:t>Lineal en ε</w:t>
            </w:r>
          </w:p>
        </w:tc>
        <w:tc>
          <w:tcPr>
            <w:tcW w:w="5035" w:type="dxa"/>
            <w:vAlign w:val="center"/>
          </w:tcPr>
          <w:p w:rsidR="00550104" w:rsidRDefault="00550104" w:rsidP="00200D6C">
            <w:pPr>
              <w:jc w:val="center"/>
            </w:pPr>
            <w:r>
              <w:t>No</w:t>
            </w:r>
          </w:p>
        </w:tc>
        <w:tc>
          <w:tcPr>
            <w:tcW w:w="6484" w:type="dxa"/>
            <w:vAlign w:val="center"/>
          </w:tcPr>
          <w:p w:rsidR="00550104" w:rsidRDefault="00550104" w:rsidP="00992366">
            <w:pPr>
              <w:jc w:val="center"/>
            </w:pPr>
            <w:r>
              <w:t xml:space="preserve">Sí, siempre que </w:t>
            </w:r>
            <w:r>
              <w:rPr>
                <w:rFonts w:ascii="Cambria Math" w:hAnsi="Cambria Math"/>
              </w:rPr>
              <w:t>𝕏</w:t>
            </w:r>
            <w:r>
              <w:t xml:space="preserve"> sea no estocástica</w:t>
            </w:r>
          </w:p>
        </w:tc>
      </w:tr>
      <w:tr w:rsidR="00550104" w:rsidTr="002B0F6C">
        <w:trPr>
          <w:trHeight w:val="336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 w:rsidRPr="002B4A4E">
              <w:rPr>
                <w:b/>
              </w:rPr>
              <w:t>Insesgado de β</w:t>
            </w:r>
          </w:p>
        </w:tc>
        <w:tc>
          <w:tcPr>
            <w:tcW w:w="5035" w:type="dxa"/>
            <w:vAlign w:val="center"/>
          </w:tcPr>
          <w:p w:rsidR="00550104" w:rsidRDefault="00550104" w:rsidP="00C774BF">
            <w:pPr>
              <w:jc w:val="center"/>
            </w:pPr>
            <w:r>
              <w:t xml:space="preserve">Depende de la calidad de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</m:acc>
            </m:oMath>
          </w:p>
        </w:tc>
        <w:tc>
          <w:tcPr>
            <w:tcW w:w="6484" w:type="dxa"/>
            <w:vAlign w:val="center"/>
          </w:tcPr>
          <w:p w:rsidR="00550104" w:rsidRDefault="00550104" w:rsidP="00992366">
            <w:pPr>
              <w:jc w:val="center"/>
            </w:pPr>
            <w:r>
              <w:t xml:space="preserve">Sí, siempre que </w:t>
            </w:r>
            <w:r>
              <w:rPr>
                <w:rFonts w:ascii="Cambria Math" w:hAnsi="Cambria Math"/>
              </w:rPr>
              <w:t>𝕏</w:t>
            </w:r>
            <w:r>
              <w:t xml:space="preserve"> sea no estocástica</w:t>
            </w:r>
          </w:p>
        </w:tc>
      </w:tr>
      <w:tr w:rsidR="00550104" w:rsidTr="00675C77">
        <w:trPr>
          <w:trHeight w:val="1277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 w:rsidRPr="002B4A4E">
              <w:rPr>
                <w:b/>
              </w:rPr>
              <w:t xml:space="preserve">Matriz de </w:t>
            </w:r>
            <w:proofErr w:type="spellStart"/>
            <w:r w:rsidRPr="002B4A4E">
              <w:rPr>
                <w:b/>
              </w:rPr>
              <w:t>VARs</w:t>
            </w:r>
            <w:proofErr w:type="spellEnd"/>
            <w:r w:rsidRPr="002B4A4E">
              <w:rPr>
                <w:b/>
              </w:rPr>
              <w:t xml:space="preserve"> y </w:t>
            </w:r>
            <w:proofErr w:type="spellStart"/>
            <w:r w:rsidRPr="002B4A4E">
              <w:rPr>
                <w:b/>
              </w:rPr>
              <w:t>COVs</w:t>
            </w:r>
            <w:proofErr w:type="spellEnd"/>
          </w:p>
        </w:tc>
        <w:tc>
          <w:tcPr>
            <w:tcW w:w="5035" w:type="dxa"/>
            <w:vAlign w:val="center"/>
          </w:tcPr>
          <w:p w:rsidR="00550104" w:rsidRPr="002B4A4E" w:rsidRDefault="00550104" w:rsidP="00200D6C">
            <w:pPr>
              <w:jc w:val="center"/>
              <w:rPr>
                <w:sz w:val="24"/>
              </w:rPr>
            </w:pPr>
          </w:p>
        </w:tc>
        <w:tc>
          <w:tcPr>
            <w:tcW w:w="6484" w:type="dxa"/>
            <w:vAlign w:val="center"/>
          </w:tcPr>
          <w:p w:rsidR="00675C77" w:rsidRPr="00675C77" w:rsidRDefault="00550104" w:rsidP="00675C77">
            <w:pPr>
              <w:spacing w:line="276" w:lineRule="auto"/>
              <w:jc w:val="center"/>
              <w:rPr>
                <w:rFonts w:eastAsiaTheme="minorEastAsia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MCO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 xml:space="preserve">Σ 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</m:oMath>
            </m:oMathPara>
          </w:p>
          <w:p w:rsidR="00A3019B" w:rsidRDefault="00A3019B" w:rsidP="00675C77">
            <w:pPr>
              <w:spacing w:line="276" w:lineRule="auto"/>
              <w:jc w:val="center"/>
            </w:pPr>
            <w:r>
              <w:rPr>
                <w:rFonts w:eastAsiaTheme="minorEastAsia"/>
                <w:sz w:val="24"/>
              </w:rPr>
              <w:t xml:space="preserve">White demuestra que: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 xml:space="preserve">S 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oMath>
            <w:r>
              <w:rPr>
                <w:rFonts w:eastAsiaTheme="minorEastAsia"/>
                <w:sz w:val="24"/>
              </w:rPr>
              <w:t xml:space="preserve"> donde S es una matriz diagonal: </w:t>
            </w:r>
            <m:oMath>
              <m:r>
                <w:rPr>
                  <w:rFonts w:ascii="Cambria Math" w:hAnsi="Cambria Math"/>
                </w:rPr>
                <m:t>S=diag(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1;MCO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2;MCO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;…;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n;MCO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</w:tr>
      <w:tr w:rsidR="00550104" w:rsidTr="00200D6C">
        <w:trPr>
          <w:trHeight w:val="416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>
              <w:rPr>
                <w:b/>
              </w:rPr>
              <w:t>Mínima VAR entre lineales e insesgados</w:t>
            </w:r>
          </w:p>
        </w:tc>
        <w:tc>
          <w:tcPr>
            <w:tcW w:w="5035" w:type="dxa"/>
            <w:vAlign w:val="center"/>
          </w:tcPr>
          <w:p w:rsidR="00550104" w:rsidRPr="002B4A4E" w:rsidRDefault="00550104" w:rsidP="00200D6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Dependerá de lo que suceda con </w:t>
            </w:r>
            <w:r w:rsidR="00992366">
              <w:rPr>
                <w:rFonts w:ascii="Calibri" w:eastAsia="Calibri" w:hAnsi="Calibri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MCGF</m:t>
                      </m:r>
                    </m:sub>
                  </m:sSub>
                </m:e>
              </m:d>
            </m:oMath>
          </w:p>
        </w:tc>
        <w:tc>
          <w:tcPr>
            <w:tcW w:w="6484" w:type="dxa"/>
            <w:vAlign w:val="center"/>
          </w:tcPr>
          <w:p w:rsidR="00550104" w:rsidRDefault="00992366" w:rsidP="00200D6C">
            <w:pPr>
              <w:jc w:val="center"/>
            </w:pPr>
            <w:r>
              <w:rPr>
                <w:rFonts w:ascii="Calibri" w:eastAsia="Calibri" w:hAnsi="Calibri" w:cs="Times New Roman"/>
                <w:sz w:val="24"/>
              </w:rPr>
              <w:t xml:space="preserve">No, dado que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MCO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24"/>
              </w:rPr>
              <w:t xml:space="preserve">  no es eficiente (no es MELI)</w:t>
            </w:r>
          </w:p>
        </w:tc>
      </w:tr>
      <w:tr w:rsidR="00550104" w:rsidTr="00200D6C">
        <w:trPr>
          <w:trHeight w:val="578"/>
        </w:trPr>
        <w:tc>
          <w:tcPr>
            <w:tcW w:w="2600" w:type="dxa"/>
            <w:vAlign w:val="center"/>
          </w:tcPr>
          <w:p w:rsidR="00550104" w:rsidRPr="002B4A4E" w:rsidRDefault="00550104" w:rsidP="00C774BF">
            <w:pPr>
              <w:rPr>
                <w:b/>
              </w:rPr>
            </w:pPr>
            <w:r w:rsidRPr="002B4A4E">
              <w:rPr>
                <w:b/>
              </w:rPr>
              <w:t>Distribución</w:t>
            </w:r>
            <w:r>
              <w:rPr>
                <w:b/>
              </w:rPr>
              <w:t xml:space="preserve"> </w:t>
            </w:r>
            <w:r w:rsidR="00725166">
              <w:rPr>
                <w:b/>
              </w:rPr>
              <w:t xml:space="preserve">asintótica </w:t>
            </w:r>
            <w:r>
              <w:rPr>
                <w:b/>
              </w:rPr>
              <w:t xml:space="preserve">sujeta 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ε~N(0;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035" w:type="dxa"/>
            <w:vAlign w:val="center"/>
          </w:tcPr>
          <w:p w:rsidR="00550104" w:rsidRPr="002B4A4E" w:rsidRDefault="006F3BE2" w:rsidP="00613A5A">
            <w:pPr>
              <w:jc w:val="center"/>
              <w:rPr>
                <w:sz w:val="24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β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MCGF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-β</m:t>
                    </m:r>
                  </m:e>
                </m:d>
                <m:box>
                  <m:boxPr>
                    <m:opEmu m:val="on"/>
                    <m:aln m:val="on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groupChr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e>
                    </m:groupChr>
                  </m:e>
                </m:box>
                <m:r>
                  <w:rPr>
                    <w:rFonts w:ascii="Cambria Math" w:hAnsi="Cambria Math"/>
                    <w:sz w:val="24"/>
                  </w:rPr>
                  <m:t>N(0;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pPr>
                  <m:e>
                    <m:r>
                      <m:rPr>
                        <m:scr m:val="sans-serif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6484" w:type="dxa"/>
            <w:vAlign w:val="center"/>
          </w:tcPr>
          <w:p w:rsidR="00550104" w:rsidRDefault="006F3BE2" w:rsidP="00A3019B">
            <w:pPr>
              <w:jc w:val="center"/>
            </w:pP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rad>
              <m:r>
                <w:rPr>
                  <w:rFonts w:ascii="Cambria Math" w:hAnsi="Cambria Math"/>
                  <w:sz w:val="24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MCO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-β</m:t>
                  </m:r>
                </m:e>
              </m:d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groupChr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</m:groupChr>
                </m:e>
              </m:box>
              <m:r>
                <w:rPr>
                  <w:rFonts w:ascii="Cambria Math" w:hAnsi="Cambria Math"/>
                  <w:sz w:val="24"/>
                </w:rPr>
                <m:t xml:space="preserve">N(β;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cr m:val="sans-serif"/>
                    </m:rP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  <m:r>
                <m:rPr>
                  <m:scr m:val="sans-serif"/>
                </m:rPr>
                <w:rPr>
                  <w:rFonts w:ascii="Cambria Math" w:hAnsi="Cambria Math"/>
                  <w:sz w:val="24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cr m:val="sans-serif"/>
                    </m:rP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sup>
              </m:sSup>
            </m:oMath>
            <w:r w:rsidR="00A3019B">
              <w:rPr>
                <w:rFonts w:eastAsiaTheme="minorEastAsia"/>
                <w:sz w:val="24"/>
              </w:rPr>
              <w:t xml:space="preserve">) </w:t>
            </w:r>
          </w:p>
        </w:tc>
      </w:tr>
      <w:tr w:rsidR="00550104" w:rsidTr="00A3019B">
        <w:trPr>
          <w:trHeight w:val="1408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 w:rsidRPr="002B4A4E">
              <w:rPr>
                <w:b/>
              </w:rPr>
              <w:t>Consistente</w:t>
            </w:r>
          </w:p>
        </w:tc>
        <w:tc>
          <w:tcPr>
            <w:tcW w:w="5035" w:type="dxa"/>
            <w:vAlign w:val="center"/>
          </w:tcPr>
          <w:p w:rsidR="00550104" w:rsidRDefault="00550104" w:rsidP="00C774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Cond.sufi.: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plim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plim n*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'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Ω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sans-serif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plim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484" w:type="dxa"/>
            <w:vAlign w:val="center"/>
          </w:tcPr>
          <w:p w:rsidR="00550104" w:rsidRDefault="00675C77" w:rsidP="00200D6C">
            <w:pPr>
              <w:jc w:val="center"/>
            </w:pPr>
            <w:r>
              <w:t>S</w:t>
            </w:r>
            <w:r w:rsidR="006B6377">
              <w:t>í</w:t>
            </w:r>
          </w:p>
        </w:tc>
      </w:tr>
      <w:tr w:rsidR="00550104" w:rsidTr="00C774BF">
        <w:trPr>
          <w:trHeight w:val="1260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 w:rsidRPr="002B4A4E">
              <w:rPr>
                <w:b/>
              </w:rPr>
              <w:t>Estimador de sigma</w:t>
            </w:r>
          </w:p>
        </w:tc>
        <w:tc>
          <w:tcPr>
            <w:tcW w:w="5035" w:type="dxa"/>
            <w:vAlign w:val="center"/>
          </w:tcPr>
          <w:p w:rsidR="00550104" w:rsidRDefault="006F3BE2" w:rsidP="00613A5A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MCGF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MCGF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MCGF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n-k</m:t>
                    </m:r>
                  </m:den>
                </m:f>
              </m:oMath>
            </m:oMathPara>
          </w:p>
          <w:p w:rsidR="00550104" w:rsidRPr="00922F58" w:rsidRDefault="00550104" w:rsidP="00613A5A">
            <w:pPr>
              <w:jc w:val="center"/>
              <w:rPr>
                <w:rFonts w:eastAsiaTheme="minorEastAsia"/>
                <w:sz w:val="14"/>
              </w:rPr>
            </w:pPr>
          </w:p>
          <w:p w:rsidR="00550104" w:rsidRDefault="006F3BE2" w:rsidP="00922F58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σ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</w:rPr>
                          <m:t>MCGF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 xml:space="preserve"> es consistente de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ε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⇔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</m:acc>
                <m:r>
                  <w:rPr>
                    <w:rFonts w:ascii="Cambria Math" w:hAnsi="Cambria Math"/>
                    <w:sz w:val="20"/>
                  </w:rPr>
                  <m:t xml:space="preserve"> es consistente de </m:t>
                </m:r>
                <m:r>
                  <w:rPr>
                    <w:rFonts w:ascii="Cambria Math" w:hAnsi="Cambria Math"/>
                    <w:sz w:val="24"/>
                  </w:rPr>
                  <m:t>Ω</m:t>
                </m:r>
                <m: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</w:rPr>
                  <m:t xml:space="preserve"> </m:t>
                </m:r>
              </m:oMath>
            </m:oMathPara>
          </w:p>
        </w:tc>
        <w:tc>
          <w:tcPr>
            <w:tcW w:w="6484" w:type="dxa"/>
            <w:vAlign w:val="center"/>
          </w:tcPr>
          <w:p w:rsidR="00BA2187" w:rsidRPr="002B4A4E" w:rsidRDefault="006F3BE2" w:rsidP="00BA2187">
            <w:pPr>
              <w:jc w:val="center"/>
              <w:rPr>
                <w:rFonts w:eastAsiaTheme="minorEastAsia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ε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ε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n-k</m:t>
                    </m:r>
                  </m:den>
                </m:f>
              </m:oMath>
            </m:oMathPara>
          </w:p>
          <w:p w:rsidR="00BA2187" w:rsidRPr="002B4A4E" w:rsidRDefault="00BA2187" w:rsidP="00BA2187">
            <w:pPr>
              <w:jc w:val="center"/>
              <w:rPr>
                <w:rFonts w:eastAsiaTheme="minorEastAsia"/>
                <w:sz w:val="12"/>
              </w:rPr>
            </w:pPr>
          </w:p>
          <w:p w:rsidR="00550104" w:rsidRPr="00697D7C" w:rsidRDefault="00BA2187" w:rsidP="00BA2187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Es sesgado de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ε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</m:oMath>
          </w:p>
        </w:tc>
      </w:tr>
      <w:tr w:rsidR="00550104" w:rsidTr="00C51D50">
        <w:trPr>
          <w:trHeight w:val="1547"/>
        </w:trPr>
        <w:tc>
          <w:tcPr>
            <w:tcW w:w="2600" w:type="dxa"/>
            <w:vAlign w:val="center"/>
          </w:tcPr>
          <w:p w:rsidR="00550104" w:rsidRPr="002B4A4E" w:rsidRDefault="00550104" w:rsidP="00200D6C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035" w:type="dxa"/>
            <w:vAlign w:val="center"/>
          </w:tcPr>
          <w:p w:rsidR="00550104" w:rsidRDefault="00550104" w:rsidP="002B0F6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. Insesgamiento y consistencia dependen de la calidad de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</m:acc>
            </m:oMath>
            <w:r w:rsidR="00A451F5">
              <w:rPr>
                <w:rFonts w:ascii="Calibri" w:eastAsia="Calibri" w:hAnsi="Calibri" w:cs="Times New Roman"/>
                <w:sz w:val="24"/>
              </w:rPr>
              <w:t>.</w:t>
            </w:r>
          </w:p>
          <w:p w:rsidR="00550104" w:rsidRDefault="00550104" w:rsidP="002B0F6C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MCGF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24"/>
              </w:rPr>
              <w:t xml:space="preserve"> </w:t>
            </w:r>
            <w:proofErr w:type="gramStart"/>
            <w:r>
              <w:rPr>
                <w:rFonts w:ascii="Calibri" w:eastAsia="Calibri" w:hAnsi="Calibri" w:cs="Times New Roman"/>
                <w:sz w:val="24"/>
              </w:rPr>
              <w:t>no</w:t>
            </w:r>
            <w:proofErr w:type="gramEnd"/>
            <w:r>
              <w:rPr>
                <w:rFonts w:ascii="Calibri" w:eastAsia="Calibri" w:hAnsi="Calibri" w:cs="Times New Roman"/>
                <w:sz w:val="24"/>
              </w:rPr>
              <w:t xml:space="preserve"> es MELI</w:t>
            </w:r>
            <w:r w:rsidR="00C774BF">
              <w:rPr>
                <w:rFonts w:ascii="Calibri" w:eastAsia="Calibri" w:hAnsi="Calibri" w:cs="Times New Roman"/>
                <w:sz w:val="24"/>
              </w:rPr>
              <w:t>, pero es asintóticamente eficiente</w:t>
            </w:r>
            <w:r w:rsidR="00A451F5">
              <w:rPr>
                <w:rFonts w:ascii="Calibri" w:eastAsia="Calibri" w:hAnsi="Calibri" w:cs="Times New Roman"/>
                <w:sz w:val="24"/>
              </w:rPr>
              <w:t>.</w:t>
            </w:r>
          </w:p>
          <w:p w:rsidR="00C774BF" w:rsidRPr="0072292C" w:rsidRDefault="00550104" w:rsidP="00C774BF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. </w:t>
            </w:r>
            <w:proofErr w:type="gramStart"/>
            <w:r>
              <w:rPr>
                <w:rFonts w:ascii="Calibri" w:eastAsia="Calibri" w:hAnsi="Calibri" w:cs="Times New Roman"/>
                <w:sz w:val="24"/>
              </w:rPr>
              <w:t>t</w:t>
            </w:r>
            <w:proofErr w:type="gramEnd"/>
            <w:r>
              <w:rPr>
                <w:rFonts w:ascii="Calibri" w:eastAsia="Calibri" w:hAnsi="Calibri" w:cs="Times New Roman"/>
                <w:sz w:val="24"/>
              </w:rPr>
              <w:t xml:space="preserve"> y F son válidas asintóticamente</w:t>
            </w:r>
            <w:r w:rsidR="00A451F5">
              <w:rPr>
                <w:rFonts w:ascii="Calibri" w:eastAsia="Calibri" w:hAnsi="Calibri" w:cs="Times New Roman"/>
                <w:sz w:val="24"/>
              </w:rPr>
              <w:t>.</w:t>
            </w:r>
          </w:p>
        </w:tc>
        <w:tc>
          <w:tcPr>
            <w:tcW w:w="6484" w:type="dxa"/>
            <w:vAlign w:val="center"/>
          </w:tcPr>
          <w:p w:rsidR="00550104" w:rsidRPr="0072292C" w:rsidRDefault="00550104" w:rsidP="00200D6C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:rsidR="00C03472" w:rsidRDefault="00C03472"/>
    <w:tbl>
      <w:tblPr>
        <w:tblStyle w:val="Tablaconcuadrcula"/>
        <w:tblW w:w="14119" w:type="dxa"/>
        <w:tblLayout w:type="fixed"/>
        <w:tblLook w:val="04A0"/>
      </w:tblPr>
      <w:tblGrid>
        <w:gridCol w:w="2600"/>
        <w:gridCol w:w="5035"/>
        <w:gridCol w:w="6484"/>
      </w:tblGrid>
      <w:tr w:rsidR="00C03472" w:rsidRPr="00697D7C" w:rsidTr="00725166">
        <w:trPr>
          <w:trHeight w:val="282"/>
        </w:trPr>
        <w:tc>
          <w:tcPr>
            <w:tcW w:w="2600" w:type="dxa"/>
            <w:shd w:val="clear" w:color="auto" w:fill="000000" w:themeFill="text1"/>
          </w:tcPr>
          <w:p w:rsidR="00C03472" w:rsidRPr="008C5BE0" w:rsidRDefault="00C03472" w:rsidP="00725166">
            <w:pPr>
              <w:jc w:val="center"/>
              <w:rPr>
                <w:b/>
                <w:smallCaps/>
                <w:color w:val="FFFFFF" w:themeColor="background1"/>
                <w:sz w:val="28"/>
              </w:rPr>
            </w:pPr>
            <w:r w:rsidRPr="008C5BE0">
              <w:rPr>
                <w:b/>
                <w:smallCaps/>
                <w:color w:val="FFFFFF" w:themeColor="background1"/>
                <w:sz w:val="28"/>
              </w:rPr>
              <w:lastRenderedPageBreak/>
              <w:t>Heteroscedasticidad</w:t>
            </w:r>
          </w:p>
        </w:tc>
        <w:tc>
          <w:tcPr>
            <w:tcW w:w="5035" w:type="dxa"/>
            <w:vAlign w:val="center"/>
          </w:tcPr>
          <w:p w:rsidR="00C03472" w:rsidRPr="00697D7C" w:rsidRDefault="00C03472" w:rsidP="00725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MV</w:t>
            </w:r>
          </w:p>
        </w:tc>
        <w:tc>
          <w:tcPr>
            <w:tcW w:w="6484" w:type="dxa"/>
            <w:vAlign w:val="center"/>
          </w:tcPr>
          <w:p w:rsidR="00C03472" w:rsidRPr="00697D7C" w:rsidRDefault="00C03472" w:rsidP="0072516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MM</w:t>
            </w:r>
          </w:p>
        </w:tc>
      </w:tr>
      <w:tr w:rsidR="00C03472" w:rsidTr="00725166">
        <w:trPr>
          <w:trHeight w:val="412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>Cálculo</w:t>
            </w:r>
          </w:p>
        </w:tc>
        <w:tc>
          <w:tcPr>
            <w:tcW w:w="5035" w:type="dxa"/>
            <w:vAlign w:val="center"/>
          </w:tcPr>
          <w:p w:rsidR="00C03472" w:rsidRDefault="00C03472" w:rsidP="0072516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MV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-1</m:t>
                        </m:r>
                      </m:sup>
                    </m:sSup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jc w:val="center"/>
            </w:pPr>
          </w:p>
        </w:tc>
      </w:tr>
      <w:tr w:rsidR="00C03472" w:rsidTr="00725166">
        <w:trPr>
          <w:trHeight w:val="282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>Lineal en ε</w:t>
            </w:r>
          </w:p>
        </w:tc>
        <w:tc>
          <w:tcPr>
            <w:tcW w:w="5035" w:type="dxa"/>
            <w:vAlign w:val="center"/>
          </w:tcPr>
          <w:p w:rsidR="00C03472" w:rsidRDefault="00C03472" w:rsidP="00725166">
            <w:pPr>
              <w:jc w:val="center"/>
            </w:pPr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jc w:val="center"/>
            </w:pPr>
          </w:p>
        </w:tc>
      </w:tr>
      <w:tr w:rsidR="00C03472" w:rsidTr="00725166">
        <w:trPr>
          <w:trHeight w:val="336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>Insesgado de β</w:t>
            </w:r>
          </w:p>
        </w:tc>
        <w:tc>
          <w:tcPr>
            <w:tcW w:w="5035" w:type="dxa"/>
            <w:vAlign w:val="center"/>
          </w:tcPr>
          <w:p w:rsidR="00C03472" w:rsidRDefault="00C03472" w:rsidP="00725166">
            <w:pPr>
              <w:jc w:val="center"/>
            </w:pPr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jc w:val="center"/>
            </w:pPr>
          </w:p>
        </w:tc>
      </w:tr>
      <w:tr w:rsidR="00C03472" w:rsidTr="00725166">
        <w:trPr>
          <w:trHeight w:val="1277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 xml:space="preserve">Matriz de </w:t>
            </w:r>
            <w:proofErr w:type="spellStart"/>
            <w:r w:rsidRPr="002B4A4E">
              <w:rPr>
                <w:b/>
              </w:rPr>
              <w:t>VARs</w:t>
            </w:r>
            <w:proofErr w:type="spellEnd"/>
            <w:r w:rsidRPr="002B4A4E">
              <w:rPr>
                <w:b/>
              </w:rPr>
              <w:t xml:space="preserve"> y </w:t>
            </w:r>
            <w:proofErr w:type="spellStart"/>
            <w:r w:rsidRPr="002B4A4E">
              <w:rPr>
                <w:b/>
              </w:rPr>
              <w:t>COVs</w:t>
            </w:r>
            <w:proofErr w:type="spellEnd"/>
          </w:p>
        </w:tc>
        <w:tc>
          <w:tcPr>
            <w:tcW w:w="5035" w:type="dxa"/>
            <w:vAlign w:val="center"/>
          </w:tcPr>
          <w:p w:rsidR="00C03472" w:rsidRPr="002B4A4E" w:rsidRDefault="00C03472" w:rsidP="00725166">
            <w:pPr>
              <w:jc w:val="center"/>
              <w:rPr>
                <w:sz w:val="24"/>
              </w:rPr>
            </w:pPr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spacing w:line="276" w:lineRule="auto"/>
              <w:jc w:val="center"/>
            </w:pPr>
          </w:p>
        </w:tc>
      </w:tr>
      <w:tr w:rsidR="00C03472" w:rsidTr="00725166">
        <w:trPr>
          <w:trHeight w:val="416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>
              <w:rPr>
                <w:b/>
              </w:rPr>
              <w:t>Mínima VAR entre lineales e insesgados</w:t>
            </w:r>
          </w:p>
        </w:tc>
        <w:tc>
          <w:tcPr>
            <w:tcW w:w="5035" w:type="dxa"/>
            <w:vAlign w:val="center"/>
          </w:tcPr>
          <w:p w:rsidR="00C03472" w:rsidRPr="002B4A4E" w:rsidRDefault="00C03472" w:rsidP="0072516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jc w:val="center"/>
            </w:pPr>
          </w:p>
        </w:tc>
      </w:tr>
      <w:tr w:rsidR="00C03472" w:rsidTr="00725166">
        <w:trPr>
          <w:trHeight w:val="578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>Distribución</w:t>
            </w:r>
            <w:r>
              <w:rPr>
                <w:b/>
              </w:rPr>
              <w:t xml:space="preserve"> </w:t>
            </w:r>
            <w:r w:rsidR="00940426">
              <w:rPr>
                <w:b/>
              </w:rPr>
              <w:t xml:space="preserve">asintótica </w:t>
            </w:r>
            <w:r>
              <w:rPr>
                <w:b/>
              </w:rPr>
              <w:t xml:space="preserve">sujeta a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ε~N(0;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035" w:type="dxa"/>
            <w:vAlign w:val="center"/>
          </w:tcPr>
          <w:p w:rsidR="00C03472" w:rsidRPr="002B4A4E" w:rsidRDefault="00C03472" w:rsidP="00725166">
            <w:pPr>
              <w:jc w:val="center"/>
              <w:rPr>
                <w:sz w:val="24"/>
              </w:rPr>
            </w:pPr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jc w:val="center"/>
            </w:pPr>
          </w:p>
        </w:tc>
      </w:tr>
      <w:tr w:rsidR="00C03472" w:rsidTr="00725166">
        <w:trPr>
          <w:trHeight w:val="1408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>Consistente</w:t>
            </w:r>
          </w:p>
        </w:tc>
        <w:tc>
          <w:tcPr>
            <w:tcW w:w="5035" w:type="dxa"/>
            <w:vAlign w:val="center"/>
          </w:tcPr>
          <w:p w:rsidR="00C03472" w:rsidRDefault="00C03472" w:rsidP="00725166">
            <w:pPr>
              <w:jc w:val="center"/>
            </w:pPr>
          </w:p>
        </w:tc>
        <w:tc>
          <w:tcPr>
            <w:tcW w:w="6484" w:type="dxa"/>
            <w:vAlign w:val="center"/>
          </w:tcPr>
          <w:p w:rsidR="00C03472" w:rsidRDefault="00C03472" w:rsidP="00725166">
            <w:pPr>
              <w:jc w:val="center"/>
            </w:pPr>
          </w:p>
        </w:tc>
      </w:tr>
      <w:tr w:rsidR="00C03472" w:rsidTr="00725166">
        <w:trPr>
          <w:trHeight w:val="1260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 w:rsidRPr="002B4A4E">
              <w:rPr>
                <w:b/>
              </w:rPr>
              <w:t>Estimador de sigma</w:t>
            </w:r>
          </w:p>
        </w:tc>
        <w:tc>
          <w:tcPr>
            <w:tcW w:w="5035" w:type="dxa"/>
            <w:vAlign w:val="center"/>
          </w:tcPr>
          <w:p w:rsidR="00C03472" w:rsidRPr="00C03472" w:rsidRDefault="00C03472" w:rsidP="00C03472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MV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MV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ε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MV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6484" w:type="dxa"/>
            <w:vAlign w:val="center"/>
          </w:tcPr>
          <w:p w:rsidR="00C03472" w:rsidRPr="00697D7C" w:rsidRDefault="00C03472" w:rsidP="00725166">
            <w:pPr>
              <w:jc w:val="center"/>
              <w:rPr>
                <w:rFonts w:eastAsiaTheme="minorEastAsia"/>
              </w:rPr>
            </w:pPr>
          </w:p>
        </w:tc>
      </w:tr>
      <w:tr w:rsidR="00C03472" w:rsidTr="00725166">
        <w:trPr>
          <w:trHeight w:val="1547"/>
        </w:trPr>
        <w:tc>
          <w:tcPr>
            <w:tcW w:w="2600" w:type="dxa"/>
            <w:vAlign w:val="center"/>
          </w:tcPr>
          <w:p w:rsidR="00C03472" w:rsidRPr="002B4A4E" w:rsidRDefault="00C03472" w:rsidP="00725166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5035" w:type="dxa"/>
            <w:vAlign w:val="center"/>
          </w:tcPr>
          <w:p w:rsidR="00C03472" w:rsidRDefault="00C03472" w:rsidP="0072516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 xml:space="preserve">. Depende de la normalidad de los residuos (en cuyo caso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MCG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MV</m:t>
                  </m:r>
                </m:sub>
              </m:sSub>
            </m:oMath>
            <w:r>
              <w:rPr>
                <w:rFonts w:ascii="Calibri" w:eastAsia="Calibri" w:hAnsi="Calibri" w:cs="Times New Roman"/>
                <w:sz w:val="24"/>
              </w:rPr>
              <w:t>).</w:t>
            </w:r>
          </w:p>
          <w:p w:rsidR="00C03472" w:rsidRDefault="00C03472" w:rsidP="0072516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</w:p>
          <w:p w:rsidR="00C03472" w:rsidRPr="0072292C" w:rsidRDefault="00C03472" w:rsidP="00725166">
            <w:pPr>
              <w:jc w:val="center"/>
              <w:rPr>
                <w:rFonts w:ascii="Calibri" w:eastAsia="Calibri" w:hAnsi="Calibri" w:cs="Times New Roman"/>
                <w:sz w:val="24"/>
              </w:rPr>
            </w:pPr>
            <w:r>
              <w:rPr>
                <w:rFonts w:ascii="Calibri" w:eastAsia="Calibri" w:hAnsi="Calibri" w:cs="Times New Roman"/>
                <w:sz w:val="24"/>
              </w:rPr>
              <w:t>. Requiere conocer la función de verosimilitud</w:t>
            </w:r>
            <w:r w:rsidR="00A451F5">
              <w:rPr>
                <w:rFonts w:ascii="Calibri" w:eastAsia="Calibri" w:hAnsi="Calibri" w:cs="Times New Roman"/>
                <w:sz w:val="24"/>
              </w:rPr>
              <w:t>.</w:t>
            </w:r>
          </w:p>
        </w:tc>
        <w:tc>
          <w:tcPr>
            <w:tcW w:w="6484" w:type="dxa"/>
            <w:vAlign w:val="center"/>
          </w:tcPr>
          <w:p w:rsidR="00C03472" w:rsidRPr="0072292C" w:rsidRDefault="00C03472" w:rsidP="00725166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:rsidR="00487544" w:rsidRDefault="00487544"/>
    <w:sectPr w:rsidR="00487544" w:rsidSect="00677C8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54368"/>
    <w:multiLevelType w:val="hybridMultilevel"/>
    <w:tmpl w:val="B08EE9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77C81"/>
    <w:rsid w:val="00046ED1"/>
    <w:rsid w:val="000A4403"/>
    <w:rsid w:val="000B4932"/>
    <w:rsid w:val="000E6E51"/>
    <w:rsid w:val="001001EB"/>
    <w:rsid w:val="00194F73"/>
    <w:rsid w:val="001D6F40"/>
    <w:rsid w:val="00200D6C"/>
    <w:rsid w:val="0027363F"/>
    <w:rsid w:val="002B0F6C"/>
    <w:rsid w:val="002B1C9E"/>
    <w:rsid w:val="002B4A4E"/>
    <w:rsid w:val="002E361C"/>
    <w:rsid w:val="003411A3"/>
    <w:rsid w:val="0036524F"/>
    <w:rsid w:val="00393C3A"/>
    <w:rsid w:val="00487544"/>
    <w:rsid w:val="00550104"/>
    <w:rsid w:val="005847CD"/>
    <w:rsid w:val="00613A5A"/>
    <w:rsid w:val="00675C77"/>
    <w:rsid w:val="00677C81"/>
    <w:rsid w:val="00697D7C"/>
    <w:rsid w:val="006B6377"/>
    <w:rsid w:val="006F3BE2"/>
    <w:rsid w:val="0072292C"/>
    <w:rsid w:val="00725166"/>
    <w:rsid w:val="00812C8C"/>
    <w:rsid w:val="00846CCD"/>
    <w:rsid w:val="0088599A"/>
    <w:rsid w:val="008B4A6A"/>
    <w:rsid w:val="008C5BE0"/>
    <w:rsid w:val="00922F58"/>
    <w:rsid w:val="00940426"/>
    <w:rsid w:val="00946394"/>
    <w:rsid w:val="00992366"/>
    <w:rsid w:val="00A02F74"/>
    <w:rsid w:val="00A1267B"/>
    <w:rsid w:val="00A3019B"/>
    <w:rsid w:val="00A451F5"/>
    <w:rsid w:val="00AF39D4"/>
    <w:rsid w:val="00B869B4"/>
    <w:rsid w:val="00BA2187"/>
    <w:rsid w:val="00BB1C88"/>
    <w:rsid w:val="00C03472"/>
    <w:rsid w:val="00C1727B"/>
    <w:rsid w:val="00C242EB"/>
    <w:rsid w:val="00C44785"/>
    <w:rsid w:val="00C51D50"/>
    <w:rsid w:val="00C774BF"/>
    <w:rsid w:val="00D30966"/>
    <w:rsid w:val="00D61BA1"/>
    <w:rsid w:val="00D96F59"/>
    <w:rsid w:val="00E24DA6"/>
    <w:rsid w:val="00EF7EA0"/>
    <w:rsid w:val="00F90620"/>
    <w:rsid w:val="00F920A7"/>
    <w:rsid w:val="00FA3153"/>
    <w:rsid w:val="00FB7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7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77C8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C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1C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588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6</cp:revision>
  <cp:lastPrinted>2016-03-23T18:14:00Z</cp:lastPrinted>
  <dcterms:created xsi:type="dcterms:W3CDTF">2016-03-23T18:21:00Z</dcterms:created>
  <dcterms:modified xsi:type="dcterms:W3CDTF">2016-03-25T16:16:00Z</dcterms:modified>
</cp:coreProperties>
</file>