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4819"/>
        <w:gridCol w:w="4819"/>
      </w:tblGrid>
      <w:tr>
        <w:tc>
          <w:tcPr>
            <w:tcW w:type="dxa" w:w="4819"/>
            <w:tcBorders>
              <w:top w:val="none" w:sz="0"/>
              <w:left w:val="none" w:sz="0"/>
              <w:bottom w:val="none" w:sz="0"/>
              <w:right w:val="none" w:sz="0"/>
            </w:tcBorders>
            <w:tcMar>
              <w:top w:type="dxa" w:w="0"/>
              <w:left w:type="dxa" w:w="0"/>
              <w:bottom w:type="dxa" w:w="0"/>
              <w:right w:type="dxa" w:w="0"/>
            </w:tcMar>
          </w:tcPr>
          <w:p>
            <w:pPr>
              <w:jc w:val="left"/>
            </w:pPr>
            <w:r>
              <w:drawing>
                <wp:inline distT="0" distB="0" distL="0" distR="0">
                  <wp:extent cx="2000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533400"/>
                          </a:xfrm>
                          <a:prstGeom prst="rect">
                            <a:avLst/>
                          </a:prstGeom>
                        </pic:spPr>
                      </pic:pic>
                    </a:graphicData>
                  </a:graphic>
                </wp:inline>
              </w:drawing>
            </w:r>
          </w:p>
        </w:tc>
        <w:tc>
          <w:tcPr>
            <w:tcW w:type="dxa" w:w="4819"/>
            <w:tcBorders>
              <w:top w:val="none" w:sz="0"/>
              <w:left w:val="none" w:sz="0"/>
              <w:bottom w:val="none" w:sz="0"/>
              <w:right w:val="none" w:sz="0"/>
            </w:tcBorders>
            <w:tcMar>
              <w:top w:type="dxa" w:w="0"/>
              <w:left w:type="dxa" w:w="0"/>
              <w:bottom w:type="dxa" w:w="0"/>
              <w:right w:type="dxa" w:w="0"/>
            </w:tcMar>
          </w:tcPr>
          <w:p>
            <w:pPr>
              <w:jc w:val="right"/>
            </w:pPr>
            <w:r>
              <w:drawing>
                <wp:inline distT="0" distB="0" distL="0" distR="0">
                  <wp:extent cx="2095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14350"/>
                          </a:xfrm>
                          <a:prstGeom prst="rect">
                            <a:avLst/>
                          </a:prstGeom>
                        </pic:spPr>
                      </pic:pic>
                    </a:graphicData>
                  </a:graphic>
                </wp:inline>
              </w:drawing>
            </w:r>
          </w:p>
        </w:tc>
      </w:tr>
    </w:tbl>
    <w:p>
      <w:pPr>
        <w:pBdr>
          <w:bottom w:val="single" w:color="08A6D4" w:sz="18" w:space="2"/>
        </w:pBdr>
        <w:spacing w:after="160" w:before="80"/>
      </w:pPr>
      <w:r>
        <w:rPr>
          <w:rFonts w:ascii="Arial" w:cs="Arial" w:eastAsia="Arial" w:hAnsi="Arial"/>
          <w:sz w:val="2"/>
          <w:szCs w:val="2"/>
        </w:rPr>
        <w:t xml:space="preserve"/>
      </w:r>
    </w:p>
    <w:p>
      <w:pPr>
        <w:spacing w:after="60" w:before="0"/>
        <w:jc w:val="left"/>
      </w:pPr>
      <w:r>
        <w:rPr>
          <w:rFonts w:ascii="Arial" w:cs="Arial" w:eastAsia="Arial" w:hAnsi="Arial"/>
          <w:b/>
          <w:bCs/>
          <w:i w:val="false"/>
          <w:iCs w:val="false"/>
          <w:color w:val="08A6D4"/>
          <w:sz w:val="20"/>
          <w:szCs w:val="20"/>
        </w:rPr>
        <w:t xml:space="preserve">CE018-SP-07</w:t>
      </w:r>
    </w:p>
    <w:p>
      <w:pPr>
        <w:spacing w:after="80" w:before="0"/>
        <w:jc w:val="left"/>
      </w:pPr>
      <w:r>
        <w:rPr>
          <w:rFonts w:ascii="Arial" w:cs="Arial" w:eastAsia="Arial" w:hAnsi="Arial"/>
          <w:b/>
          <w:bCs/>
          <w:i w:val="false"/>
          <w:iCs w:val="false"/>
          <w:color w:val="263858"/>
          <w:sz w:val="40"/>
          <w:szCs w:val="40"/>
        </w:rPr>
        <w:t xml:space="preserve">Task Control Brief</w:t>
      </w:r>
    </w:p>
    <w:p>
      <w:pPr>
        <w:spacing w:after="200" w:before="0"/>
        <w:jc w:val="left"/>
      </w:pPr>
      <w:r>
        <w:rPr>
          <w:rFonts w:ascii="Arial" w:cs="Arial" w:eastAsia="Arial" w:hAnsi="Arial"/>
          <w:b w:val="false"/>
          <w:bCs w:val="false"/>
          <w:i w:val="false"/>
          <w:iCs w:val="false"/>
          <w:color w:val="754887"/>
          <w:sz w:val="22"/>
          <w:szCs w:val="22"/>
        </w:rPr>
        <w:t xml:space="preserve">Stage 02 — Govern AI use  |  The written instruction that governs a single assisted run</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7038"/>
      </w:tblGrid>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Document reference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CE018-SP-07</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Template title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Task Control Brief</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Starter pack stage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02 — Govern AI use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Accountable owner</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Project Controls Lead (drafts and operates) / accountable decision owner (approves the permitted task and prohibited actions)</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Version</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v1.0</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Status</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TEMPLATE — CONFIGURE BEFORE USE (blank)  |  ISSUED FOR PROJECT MANAGER REVIEW (IFR) — NOT APPROVED (worked example)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Issue date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2026-03-31</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Project</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Westbridge Station Access and Enabling Works (WSAE)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Worked example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 — Restricted access to the Platform 4 worksite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Classification</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Fictional Demonstration Data</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Previous template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CE018-SP-06 AI Toolbox Talk Checklist</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Next template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CE018-SP-08 Managed Assistant Instructions Template</w:t>
            </w:r>
          </w:p>
        </w:tc>
      </w:tr>
    </w:tbl>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human authority</w:t>
            </w:r>
          </w:p>
          <w:p>
            <w:pPr>
              <w:spacing w:after="40"/>
            </w:pPr>
            <w:r>
              <w:rPr>
                <w:rFonts w:ascii="Arial" w:cs="Arial" w:eastAsia="Arial" w:hAnsi="Arial"/>
                <w:color w:val="263858"/>
                <w:sz w:val="18"/>
                <w:szCs w:val="18"/>
              </w:rPr>
              <w:t xml:space="preserve">This template is configured Project Controls assurance support. It is not a contractual communication and it does not state NEC4 or legal compliance.</w:t>
            </w:r>
          </w:p>
          <w:p>
            <w:pPr>
              <w:spacing w:after="40"/>
            </w:pPr>
            <w:r>
              <w:rPr>
                <w:rFonts w:ascii="Arial" w:cs="Arial" w:eastAsia="Arial" w:hAnsi="Arial"/>
                <w:color w:val="263858"/>
                <w:sz w:val="18"/>
                <w:szCs w:val="18"/>
              </w:rPr>
              <w:t xml:space="preserve">In the CE-018 worked example, Elena Brooks, NEC4 Project Manager, retains every contractual decision. In your own use, name the relevant contractual role or accountable decision owner in place of Elena Brooks.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1. Purpose</w:t>
      </w:r>
    </w:p>
    <w:p>
      <w:pPr>
        <w:spacing w:after="100" w:before="0"/>
        <w:jc w:val="left"/>
      </w:pPr>
      <w:r>
        <w:rPr>
          <w:rFonts w:ascii="Arial" w:cs="Arial" w:eastAsia="Arial" w:hAnsi="Arial"/>
          <w:b w:val="false"/>
          <w:bCs w:val="false"/>
          <w:i w:val="false"/>
          <w:iCs w:val="false"/>
          <w:color w:val="263858"/>
          <w:sz w:val="20"/>
          <w:szCs w:val="20"/>
        </w:rPr>
        <w:t xml:space="preserve">The task control brief is the instruction that governs a single assisted run. It states the permitted task, the approved sources, the assurance method, the permitted conclusions, the prohibited actions and the stop conditions, so that the run can be repeated and audited rather than improvised.</w:t>
      </w:r>
    </w:p>
    <w:p>
      <w:pPr>
        <w:spacing w:after="100" w:before="0"/>
        <w:jc w:val="left"/>
      </w:pPr>
      <w:r>
        <w:rPr>
          <w:rFonts w:ascii="Arial" w:cs="Arial" w:eastAsia="Arial" w:hAnsi="Arial"/>
          <w:b w:val="false"/>
          <w:bCs w:val="false"/>
          <w:i w:val="false"/>
          <w:iCs w:val="false"/>
          <w:color w:val="263858"/>
          <w:sz w:val="20"/>
          <w:szCs w:val="20"/>
        </w:rPr>
        <w:t xml:space="preserve">The brief is deliberately narrower than the charter. The charter sets what is allowed on the project; the brief sets what is allowed on this task, on this evidence, at this cut-off.</w:t>
      </w:r>
    </w:p>
    <w:p>
      <w:pPr>
        <w:pStyle w:val="Heading1"/>
        <w:pBdr>
          <w:bottom w:val="single" w:color="08A6D4" w:sz="12" w:space="4"/>
        </w:pBdr>
        <w:spacing w:after="140" w:before="320"/>
      </w:pPr>
      <w:r>
        <w:rPr>
          <w:rFonts w:ascii="Arial" w:cs="Arial" w:eastAsia="Arial" w:hAnsi="Arial"/>
          <w:b/>
          <w:bCs/>
          <w:color w:val="263858"/>
          <w:sz w:val="26"/>
          <w:szCs w:val="26"/>
        </w:rPr>
        <w:t xml:space="preserve">2. When to use this template</w:t>
      </w:r>
    </w:p>
    <w:p>
      <w:pPr>
        <w:pStyle w:val="ListParagraph"/>
        <w:numPr>
          <w:ilvl w:val="0"/>
          <w:numId w:val="2"/>
        </w:numPr>
        <w:spacing w:after="60"/>
      </w:pPr>
      <w:r>
        <w:rPr>
          <w:rFonts w:ascii="Arial" w:cs="Arial" w:eastAsia="Arial" w:hAnsi="Arial"/>
          <w:color w:val="263858"/>
          <w:sz w:val="20"/>
          <w:szCs w:val="20"/>
        </w:rPr>
        <w:t xml:space="preserve">Before every assisted assurance run, including a rerun after rework.</w:t>
      </w:r>
    </w:p>
    <w:p>
      <w:pPr>
        <w:pStyle w:val="ListParagraph"/>
        <w:numPr>
          <w:ilvl w:val="0"/>
          <w:numId w:val="2"/>
        </w:numPr>
        <w:spacing w:after="60"/>
      </w:pPr>
      <w:r>
        <w:rPr>
          <w:rFonts w:ascii="Arial" w:cs="Arial" w:eastAsia="Arial" w:hAnsi="Arial"/>
          <w:color w:val="263858"/>
          <w:sz w:val="20"/>
          <w:szCs w:val="20"/>
        </w:rPr>
        <w:t xml:space="preserve">When the evidence cut-off, the approved source set or the scenario condition changes.</w:t>
      </w:r>
    </w:p>
    <w:p>
      <w:pPr>
        <w:pStyle w:val="ListParagraph"/>
        <w:numPr>
          <w:ilvl w:val="0"/>
          <w:numId w:val="2"/>
        </w:numPr>
        <w:spacing w:after="60"/>
      </w:pPr>
      <w:r>
        <w:rPr>
          <w:rFonts w:ascii="Arial" w:cs="Arial" w:eastAsia="Arial" w:hAnsi="Arial"/>
          <w:color w:val="263858"/>
          <w:sz w:val="20"/>
          <w:szCs w:val="20"/>
        </w:rPr>
        <w:t xml:space="preserve">When a previous run was stopped, referred or reworked and is being reissued.</w:t>
      </w:r>
    </w:p>
    <w:p>
      <w:pPr>
        <w:pStyle w:val="ListParagraph"/>
        <w:numPr>
          <w:ilvl w:val="0"/>
          <w:numId w:val="2"/>
        </w:numPr>
        <w:spacing w:after="60"/>
      </w:pPr>
      <w:r>
        <w:rPr>
          <w:rFonts w:ascii="Arial" w:cs="Arial" w:eastAsia="Arial" w:hAnsi="Arial"/>
          <w:color w:val="263858"/>
          <w:sz w:val="20"/>
          <w:szCs w:val="20"/>
        </w:rPr>
        <w:t xml:space="preserve">Whenever the permitted conclusions or the prohibited actions need to be restated for a new operator.</w:t>
      </w:r>
    </w:p>
    <w:p>
      <w:pPr>
        <w:pStyle w:val="Heading1"/>
        <w:pBdr>
          <w:bottom w:val="single" w:color="08A6D4" w:sz="12" w:space="4"/>
        </w:pBdr>
        <w:spacing w:after="140" w:before="320"/>
      </w:pPr>
      <w:r>
        <w:rPr>
          <w:rFonts w:ascii="Arial" w:cs="Arial" w:eastAsia="Arial" w:hAnsi="Arial"/>
          <w:b/>
          <w:bCs/>
          <w:color w:val="263858"/>
          <w:sz w:val="26"/>
          <w:szCs w:val="26"/>
        </w:rPr>
        <w:t xml:space="preserve">3. Accountable owner</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300"/>
        <w:gridCol w:w="3000"/>
        <w:gridCol w:w="4338"/>
      </w:tblGrid>
      <w:tr>
        <w:trPr>
          <w:tblHeader/>
        </w:trPr>
        <w:tc>
          <w:tcPr>
            <w:tcW w:type="dxa" w:w="2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Named person in the CE-018 worked example</w:t>
            </w:r>
          </w:p>
        </w:tc>
        <w:tc>
          <w:tcPr>
            <w:tcW w:type="dxa" w:w="43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Responsibility for this template</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Brief author</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Drafts the brief, sets the cut-off and confirms the approved source set.</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Approver</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Approves the permitted task, the permitted conclusions and the prohibited-action list.</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Operator</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Runs the task strictly inside the brief and records any stop condition encountered.</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Configured AI support</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 Assurance Assistant</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Performs the permitted task only. Refuses every prohibited action and records the refusal.</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754887" w:sz="6"/>
          <w:left w:val="single" w:color="754887" w:sz="18"/>
          <w:bottom w:val="single" w:color="754887" w:sz="6"/>
          <w:right w:val="single" w:color="754887" w:sz="6"/>
          <w:insideH w:val="none" w:sz="0"/>
          <w:insideV w:val="none" w:sz="0"/>
        </w:tblBorders>
      </w:tblPr>
      <w:tblGrid>
        <w:gridCol w:w="9638"/>
      </w:tblGrid>
      <w:tr>
        <w:tc>
          <w:tcPr>
            <w:tcW w:type="dxa" w:w="9638"/>
            <w:shd w:fill="F1EAF4" w:color="auto" w:val="clear"/>
            <w:tcMar>
              <w:top w:type="dxa" w:w="120"/>
              <w:left w:type="dxa" w:w="160"/>
              <w:bottom w:type="dxa" w:w="120"/>
              <w:right w:type="dxa" w:w="140"/>
            </w:tcMar>
          </w:tcPr>
          <w:p>
            <w:pPr>
              <w:spacing w:after="60"/>
            </w:pPr>
            <w:r>
              <w:rPr>
                <w:rFonts w:ascii="Arial" w:cs="Arial" w:eastAsia="Arial" w:hAnsi="Arial"/>
                <w:b/>
                <w:bCs/>
                <w:color w:val="754887"/>
                <w:sz w:val="19"/>
                <w:szCs w:val="19"/>
              </w:rPr>
              <w:t xml:space="preserve">Configure before use</w:t>
            </w:r>
          </w:p>
          <w:p>
            <w:pPr>
              <w:spacing w:after="40"/>
            </w:pPr>
            <w:r>
              <w:rPr>
                <w:rFonts w:ascii="Arial" w:cs="Arial" w:eastAsia="Arial" w:hAnsi="Arial"/>
                <w:color w:val="263858"/>
                <w:sz w:val="18"/>
                <w:szCs w:val="18"/>
              </w:rPr>
              <w:t xml:space="preserve">Replace the named individuals above with the relevant contractual role or accountable decision owner on your own project. The named NEC4 role, not the assistant, holds the decision.</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4. Completion instructions</w:t>
      </w:r>
    </w:p>
    <w:p>
      <w:pPr>
        <w:pStyle w:val="ListParagraph"/>
        <w:numPr>
          <w:ilvl w:val="0"/>
          <w:numId w:val="3"/>
        </w:numPr>
        <w:spacing w:after="60"/>
      </w:pPr>
      <w:r>
        <w:rPr>
          <w:rFonts w:ascii="Arial" w:cs="Arial" w:eastAsia="Arial" w:hAnsi="Arial"/>
          <w:color w:val="263858"/>
          <w:sz w:val="20"/>
          <w:szCs w:val="20"/>
        </w:rPr>
        <w:t xml:space="preserve">Set the task reference, the evidence cut-off and the scenario condition before anything else. The cut-off governs which records may be considered.</w:t>
      </w:r>
    </w:p>
    <w:p>
      <w:pPr>
        <w:pStyle w:val="ListParagraph"/>
        <w:numPr>
          <w:ilvl w:val="0"/>
          <w:numId w:val="3"/>
        </w:numPr>
        <w:spacing w:after="60"/>
      </w:pPr>
      <w:r>
        <w:rPr>
          <w:rFonts w:ascii="Arial" w:cs="Arial" w:eastAsia="Arial" w:hAnsi="Arial"/>
          <w:color w:val="263858"/>
          <w:sz w:val="20"/>
          <w:szCs w:val="20"/>
        </w:rPr>
        <w:t xml:space="preserve">List the permitted task as discrete, checkable activities. Each activity must be something an auditor could confirm was or was not done.</w:t>
      </w:r>
    </w:p>
    <w:p>
      <w:pPr>
        <w:pStyle w:val="ListParagraph"/>
        <w:numPr>
          <w:ilvl w:val="0"/>
          <w:numId w:val="3"/>
        </w:numPr>
        <w:spacing w:after="60"/>
      </w:pPr>
      <w:r>
        <w:rPr>
          <w:rFonts w:ascii="Arial" w:cs="Arial" w:eastAsia="Arial" w:hAnsi="Arial"/>
          <w:color w:val="263858"/>
          <w:sz w:val="20"/>
          <w:szCs w:val="20"/>
        </w:rPr>
        <w:t xml:space="preserve">Name the approved source register and revision. Do not list individual records here if a controlled register already does so; reference the register instead.</w:t>
      </w:r>
    </w:p>
    <w:p>
      <w:pPr>
        <w:pStyle w:val="ListParagraph"/>
        <w:numPr>
          <w:ilvl w:val="0"/>
          <w:numId w:val="3"/>
        </w:numPr>
        <w:spacing w:after="60"/>
      </w:pPr>
      <w:r>
        <w:rPr>
          <w:rFonts w:ascii="Arial" w:cs="Arial" w:eastAsia="Arial" w:hAnsi="Arial"/>
          <w:color w:val="263858"/>
          <w:sz w:val="20"/>
          <w:szCs w:val="20"/>
        </w:rPr>
        <w:t xml:space="preserve">State the permitted conclusions as a closed list. The assistant may return one of the listed conclusions and nothing else.</w:t>
      </w:r>
    </w:p>
    <w:p>
      <w:pPr>
        <w:pStyle w:val="ListParagraph"/>
        <w:numPr>
          <w:ilvl w:val="0"/>
          <w:numId w:val="3"/>
        </w:numPr>
        <w:spacing w:after="60"/>
      </w:pPr>
      <w:r>
        <w:rPr>
          <w:rFonts w:ascii="Arial" w:cs="Arial" w:eastAsia="Arial" w:hAnsi="Arial"/>
          <w:color w:val="263858"/>
          <w:sz w:val="20"/>
          <w:szCs w:val="20"/>
        </w:rPr>
        <w:t xml:space="preserve">State the conditions that must all hold before a “ready for review” recommendation may be made. If any condition fails, the recommendation is not available.</w:t>
      </w:r>
    </w:p>
    <w:p>
      <w:pPr>
        <w:pStyle w:val="ListParagraph"/>
        <w:numPr>
          <w:ilvl w:val="0"/>
          <w:numId w:val="3"/>
        </w:numPr>
        <w:spacing w:after="60"/>
      </w:pPr>
      <w:r>
        <w:rPr>
          <w:rFonts w:ascii="Arial" w:cs="Arial" w:eastAsia="Arial" w:hAnsi="Arial"/>
          <w:color w:val="263858"/>
          <w:sz w:val="20"/>
          <w:szCs w:val="20"/>
        </w:rPr>
        <w:t xml:space="preserve">State the prohibited actions and the stop conditions. Stop conditions must be recognisable at the point they occur, not only in hindsight.</w:t>
      </w:r>
    </w:p>
    <w:p>
      <w:pPr>
        <w:pStyle w:val="ListParagraph"/>
        <w:numPr>
          <w:ilvl w:val="0"/>
          <w:numId w:val="3"/>
        </w:numPr>
        <w:spacing w:after="60"/>
      </w:pPr>
      <w:r>
        <w:rPr>
          <w:rFonts w:ascii="Arial" w:cs="Arial" w:eastAsia="Arial" w:hAnsi="Arial"/>
          <w:color w:val="263858"/>
          <w:sz w:val="20"/>
          <w:szCs w:val="20"/>
        </w:rPr>
        <w:t xml:space="preserve">Set the date-classification rule so that assurance targets can never be mistaken for contractual dates.</w:t>
      </w:r>
    </w:p>
    <w:p>
      <w:pPr>
        <w:pStyle w:val="ListParagraph"/>
        <w:numPr>
          <w:ilvl w:val="0"/>
          <w:numId w:val="3"/>
        </w:numPr>
        <w:spacing w:after="60"/>
      </w:pPr>
      <w:r>
        <w:rPr>
          <w:rFonts w:ascii="Arial" w:cs="Arial" w:eastAsia="Arial" w:hAnsi="Arial"/>
          <w:color w:val="263858"/>
          <w:sz w:val="20"/>
          <w:szCs w:val="20"/>
        </w:rPr>
        <w:t xml:space="preserve">Set the citation rule: file name, record identifier and approved revision on every reported value.</w:t>
      </w:r>
    </w:p>
    <w:p>
      <w:pPr>
        <w:pStyle w:val="ListParagraph"/>
        <w:numPr>
          <w:ilvl w:val="0"/>
          <w:numId w:val="3"/>
        </w:numPr>
        <w:spacing w:after="60"/>
      </w:pPr>
      <w:r>
        <w:rPr>
          <w:rFonts w:ascii="Arial" w:cs="Arial" w:eastAsia="Arial" w:hAnsi="Arial"/>
          <w:color w:val="263858"/>
          <w:sz w:val="20"/>
          <w:szCs w:val="20"/>
        </w:rPr>
        <w:t xml:space="preserve">Obtain approval, then run. Record in the output any stop condition met and the action taken.</w:t>
      </w:r>
    </w:p>
    <w:p>
      <w:pPr>
        <w:pStyle w:val="Heading1"/>
        <w:pBdr>
          <w:bottom w:val="single" w:color="08A6D4" w:sz="12" w:space="4"/>
        </w:pBdr>
        <w:spacing w:after="140" w:before="320"/>
      </w:pPr>
      <w:r>
        <w:rPr>
          <w:rFonts w:ascii="Arial" w:cs="Arial" w:eastAsia="Arial" w:hAnsi="Arial"/>
          <w:b/>
          <w:bCs/>
          <w:color w:val="263858"/>
          <w:sz w:val="26"/>
          <w:szCs w:val="26"/>
        </w:rPr>
        <w:t xml:space="preserve">5. Minimum mandatory fields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500"/>
        <w:gridCol w:w="5638"/>
        <w:gridCol w:w="1500"/>
      </w:tblGrid>
      <w:tr>
        <w:trPr>
          <w:tblHeader/>
        </w:trPr>
        <w:tc>
          <w:tcPr>
            <w:tcW w:type="dxa" w:w="2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Field</w:t>
            </w:r>
          </w:p>
        </w:tc>
        <w:tc>
          <w:tcPr>
            <w:tcW w:type="dxa" w:w="5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it must record</w:t>
            </w:r>
          </w:p>
        </w:tc>
        <w:tc>
          <w:tcPr>
            <w:tcW w:type="dxa" w:w="1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Mandatory</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Task reference and cut-off</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Unique run reference, evidence cut-off date and scenario condition.</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Permitted task</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Discrete, checkable activities the assistant may perform.</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Approved sources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controlled register and revision that defines the permitted source set.</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Assurance method and scoring</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fixed tests, the controls run and the scoring scale.</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Critical-failure override</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rule giving a zero score precedence over the numerical total.</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Permitted conclusions</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 closed list of results the assistant may return.</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Readiness conditions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Every condition that must hold before a readiness recommendation is available.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Prohibited actions</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Reserved decisions and communications, stated as refusals.</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Stop conditions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circumstances in which the run stops, reworks or refers.</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Date classification rule</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How assurance targets are distinguished from configured contractual dates.</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Citation rule</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traceability standard applied to every reported value.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Retained authority</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 statement naming the accountable contractual role.</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6. Blank reusable template</w:t>
      </w:r>
    </w:p>
    <w:tbl>
      <w:tblPr>
        <w:tblW w:type="dxa" w:w="9638"/>
        <w:tblBorders>
          <w:top w:val="single" w:color="08A6D4" w:sz="6"/>
          <w:left w:val="single" w:color="08A6D4" w:sz="18"/>
          <w:bottom w:val="single" w:color="08A6D4" w:sz="6"/>
          <w:right w:val="single" w:color="08A6D4" w:sz="6"/>
          <w:insideH w:val="none" w:sz="0"/>
          <w:insideV w:val="none" w:sz="0"/>
        </w:tblBorders>
      </w:tblPr>
      <w:tblGrid>
        <w:gridCol w:w="9638"/>
      </w:tblGrid>
      <w:tr>
        <w:tc>
          <w:tcPr>
            <w:tcW w:type="dxa" w:w="9638"/>
            <w:shd w:fill="DFF3F8" w:color="auto" w:val="clear"/>
            <w:tcMar>
              <w:top w:type="dxa" w:w="120"/>
              <w:left w:type="dxa" w:w="160"/>
              <w:bottom w:type="dxa" w:w="120"/>
              <w:right w:type="dxa" w:w="140"/>
            </w:tcMar>
          </w:tcPr>
          <w:p>
            <w:pPr>
              <w:spacing w:after="60"/>
            </w:pPr>
            <w:r>
              <w:rPr>
                <w:rFonts w:ascii="Arial" w:cs="Arial" w:eastAsia="Arial" w:hAnsi="Arial"/>
                <w:b/>
                <w:bCs/>
                <w:color w:val="08A6D4"/>
                <w:sz w:val="19"/>
                <w:szCs w:val="19"/>
              </w:rPr>
              <w:t xml:space="preserve">TEMPLATE — CONFIGURE BEFORE USE</w:t>
            </w:r>
          </w:p>
          <w:p>
            <w:pPr>
              <w:spacing w:after="40"/>
            </w:pPr>
            <w:r>
              <w:rPr>
                <w:rFonts w:ascii="Arial" w:cs="Arial" w:eastAsia="Arial" w:hAnsi="Arial"/>
                <w:color w:val="263858"/>
                <w:sz w:val="18"/>
                <w:szCs w:val="18"/>
              </w:rPr>
              <w:t xml:space="preserve">Every field marked [CONFIGURE] must be set by the accountable owner before the template is used on a live task.</w:t>
            </w:r>
          </w:p>
          <w:p>
            <w:pPr>
              <w:spacing w:after="40"/>
            </w:pPr>
            <w:r>
              <w:rPr>
                <w:rFonts w:ascii="Arial" w:cs="Arial" w:eastAsia="Arial" w:hAnsi="Arial"/>
                <w:color w:val="263858"/>
                <w:sz w:val="18"/>
                <w:szCs w:val="18"/>
              </w:rPr>
              <w:t xml:space="preserve">This blank version carries no CE-018 data. Do not copy worked-example values into it.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Complete every row. A brief with an incomplete permitted-conclusion list or an incomplete prohibited-action list must not be issued.</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3200"/>
        <w:gridCol w:w="6438"/>
      </w:tblGrid>
      <w:tr>
        <w:trPr>
          <w:tblHeader/>
        </w:trPr>
        <w:tc>
          <w:tcPr>
            <w:tcW w:type="dxa" w:w="32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Brief field</w:t>
            </w:r>
          </w:p>
        </w:tc>
        <w:tc>
          <w:tcPr>
            <w:tcW w:type="dxa" w:w="64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Entry</w:t>
            </w:r>
          </w:p>
        </w:tc>
      </w:tr>
      <w:tr>
        <w:tc>
          <w:tcPr>
            <w:tcW w:type="dxa" w:w="3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Task reference and title</w:t>
            </w:r>
          </w:p>
        </w:tc>
        <w:tc>
          <w:tcPr>
            <w:tcW w:type="dxa" w:w="64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Permitted task</w:t>
            </w:r>
          </w:p>
        </w:tc>
        <w:tc>
          <w:tcPr>
            <w:tcW w:type="dxa" w:w="64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Approved sources and revisions</w:t>
            </w:r>
          </w:p>
        </w:tc>
        <w:tc>
          <w:tcPr>
            <w:tcW w:type="dxa" w:w="64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Assurance method</w:t>
            </w:r>
          </w:p>
        </w:tc>
        <w:tc>
          <w:tcPr>
            <w:tcW w:type="dxa" w:w="64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Scoring scale</w:t>
            </w:r>
          </w:p>
        </w:tc>
        <w:tc>
          <w:tcPr>
            <w:tcW w:type="dxa" w:w="64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Critical-failure override</w:t>
            </w:r>
          </w:p>
        </w:tc>
        <w:tc>
          <w:tcPr>
            <w:tcW w:type="dxa" w:w="64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Permitted conclusions</w:t>
            </w:r>
          </w:p>
        </w:tc>
        <w:tc>
          <w:tcPr>
            <w:tcW w:type="dxa" w:w="64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Conditions for a “ready for review” recommendation</w:t>
            </w:r>
          </w:p>
        </w:tc>
        <w:tc>
          <w:tcPr>
            <w:tcW w:type="dxa" w:w="64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Prohibited actions</w:t>
            </w:r>
          </w:p>
        </w:tc>
        <w:tc>
          <w:tcPr>
            <w:tcW w:type="dxa" w:w="64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Stop conditions</w:t>
            </w:r>
          </w:p>
        </w:tc>
        <w:tc>
          <w:tcPr>
            <w:tcW w:type="dxa" w:w="64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Required output structure</w:t>
            </w:r>
          </w:p>
        </w:tc>
        <w:tc>
          <w:tcPr>
            <w:tcW w:type="dxa" w:w="64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Date classification rule</w:t>
            </w:r>
          </w:p>
        </w:tc>
        <w:tc>
          <w:tcPr>
            <w:tcW w:type="dxa" w:w="64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Citation rule</w:t>
            </w:r>
          </w:p>
        </w:tc>
        <w:tc>
          <w:tcPr>
            <w:tcW w:type="dxa" w:w="64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Contract configuration</w:t>
            </w:r>
          </w:p>
        </w:tc>
        <w:tc>
          <w:tcPr>
            <w:tcW w:type="dxa" w:w="64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Retained authority</w:t>
            </w:r>
          </w:p>
        </w:tc>
        <w:tc>
          <w:tcPr>
            <w:tcW w:type="dxa" w:w="64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Approval</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2600"/>
        <w:gridCol w:w="2600"/>
        <w:gridCol w:w="1838"/>
      </w:tblGrid>
      <w:tr>
        <w:trPr>
          <w:tblHeader/>
        </w:trPr>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Signature</w:t>
            </w:r>
          </w:p>
        </w:tc>
        <w:tc>
          <w:tcPr>
            <w:tcW w:type="dxa" w:w="1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Date</w:t>
            </w:r>
          </w:p>
        </w:tc>
      </w:tr>
      <w:tr>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Author [CONFIGURE]</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r>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Approver [CONFIGURE]</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7. Completed CE-018 worked example</w:t>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ISSUED FOR PROJECT MANAGER REVIEW (IFR) — NOT APPROVED</w:t>
            </w:r>
          </w:p>
          <w:p>
            <w:pPr>
              <w:spacing w:after="40"/>
            </w:pPr>
            <w:r>
              <w:rPr>
                <w:rFonts w:ascii="Arial" w:cs="Arial" w:eastAsia="Arial" w:hAnsi="Arial"/>
                <w:color w:val="263858"/>
                <w:sz w:val="18"/>
                <w:szCs w:val="18"/>
              </w:rPr>
              <w:t xml:space="preserve">Fictional Demonstration Data. Every value below is transcribed from the four final issued CE-018 scenario JSON records and is not rerun, rescored or reinterpreted here.</w:t>
            </w:r>
          </w:p>
          <w:p>
            <w:pPr>
              <w:spacing w:after="40"/>
            </w:pPr>
            <w:r>
              <w:rPr>
                <w:rFonts w:ascii="Arial" w:cs="Arial" w:eastAsia="Arial" w:hAnsi="Arial"/>
                <w:color w:val="263858"/>
                <w:sz w:val="18"/>
                <w:szCs w:val="18"/>
              </w:rPr>
              <w:t xml:space="preserve">Configured NEC4 process-assurance checks only. Not a statement of NEC4 or legal compliance, and not legal advice.</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The CE-018 brief below is Rev 3.0 of the control brief under which the four issued scenario assessments were run at the 2026-03-31 evidence cut-off.</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900"/>
        <w:gridCol w:w="6738"/>
      </w:tblGrid>
      <w:tr>
        <w:trPr>
          <w:tblHeader/>
        </w:trPr>
        <w:tc>
          <w:tcPr>
            <w:tcW w:type="dxa" w:w="2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Brief field</w:t>
            </w:r>
          </w:p>
        </w:tc>
        <w:tc>
          <w:tcPr>
            <w:tcW w:type="dxa" w:w="67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CE-018 entry</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Task reference and title</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CE018_Control_Brief.txt (CTRL-001) Rev 3.0 — CE-018 Project Controls assurance run. Evidence cut-off 2026-03-31.</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Permitted task</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Inventory and classify the registered evidence; extract dates, revisions, roles, WBS, programme activities, CBS, cost, schedule and assumptions; reconcile the Accepted Programme, current update, quotation, forecast, risk and change records; run T1 to T4; run every control in the configured control matrix; test whether any configured Clause 64.1 intervention trigger is indicated; prepare a cited assurance report, scorecard, result record, exceptions, actions and decision route.</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Approved sources and revisions</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Source_Register.csv (SRC-001) Rev 3.0. Eleven registered Context records and twelve registered scenario evidence records. Formatting and branding assets are excluded and are never inventoried, cited or scored.</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Assurance method</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Four_Test_Checklist.csv (CTRL-005) Rev 3.0 — T1 Evidence and version; T2 Records agree; T3 Configured NEC4 route and clock; T4 Human authority. NEC4_Decision_Readiness_Control_Matrix.csv (CTRL-007) Rev 1.0 — controls NEC-01 to NEC-12, including the four Clause 64.1 trigger checks at NEC-08 to NEC-11.</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Scoring scale</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 = fully evidenced. 1 = bounded condition requiring a recorded action. 0 = failed or unsupported critical control.</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Critical-failure override</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Any critical failure determines the route irrespective of the numerical total. An 8/8 score alone must not be described as NEC4 compliance.</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Permitted conclusions</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CONFIGURED NEC4 PROCESS CONTROLS SATISFIED; CONFIGURED NEC4 PROCESS CONTROLS SATISFIED WITH CONDITIONS; CONFIGURED NEC4 PROCESS CONTROL FAILURE — REWORK; STOP / ESCALATE; or PROJECT MANAGER JUDGEMENT REQUIRED.</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Conditions for a “ready for review” recommendation</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All of the following must hold: no critical evidence, route, clock, programme-content or authority failure is present; Clause 62.2 content has been explicitly checked; all Clause 64.1 trigger checks have been reported; any pending action is not overdue and does not prevent review; and contractual judgement remains with Elena Brooks.</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Prohibited actions</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Decide that CE-018 is or is not a compensation event; decide entitlement; decide that the Contractor’s assessment is contractually correct; accept, reject or assess the quotation; notify, instruct, certify, implement or issue a contractual communication; substitute UP13 for the Accepted Programme AP12; invent missing evidence, average conflicting records or silently resolve a version conflict; describe an 8/8 score alone as NEC4 compliance.</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Stop conditions</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Stop, rework or refer where required evidence is missing; records conflict materially; a route or clock is potentially breached; a Clause 64.1 trigger is indicated; required programme alterations are absent; authority is unclear; or the requested action is reserved to the Project Manager.</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Required output structure</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 cited commercial report, a scorecard, a structured result record, an exception register, an action and retest register, and a recommended decision route — all carrying the status ISSUED FOR PROJECT MANAGER REVIEW (IFR) — NOT APPROVED.</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Date classification rule</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Every due date is labelled either “assurance action target — not a contractual deadline” or as a configured contractual date. In the CE-018 runs the assurance targets fall at 2026-04-02 and 2026-04-08; the configured contractual response date RC-03 is 2026-04-11.</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Citation rule</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Every reported value carries the source file name, the record identifier and the approved revision.</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Contract configuration</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Fictional Demonstration Data. Base NEC4 ECC process applies; no relevant Z-clause amendment is configured for the selected clauses. In live use, replace these rules with the executed contract, Contract Data, Scope and amendments.</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Retained authority</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Elena Brooks — NEC4 Project Manager — retains every contractual decision on CE-018.</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Stop conditions met in the four issued CE-018 runs</w:t>
            </w:r>
          </w:p>
          <w:p>
            <w:pPr>
              <w:spacing w:after="40"/>
            </w:pPr>
            <w:r>
              <w:rPr>
                <w:rFonts w:ascii="Arial" w:cs="Arial" w:eastAsia="Arial" w:hAnsi="Arial"/>
                <w:color w:val="263858"/>
                <w:sz w:val="18"/>
                <w:szCs w:val="18"/>
              </w:rPr>
              <w:t xml:space="preserve">S1 Rev 3.0 — no stop condition met. One bounded limitation recorded at T3. Route READY WITH CONDITIONS.</w:t>
            </w:r>
          </w:p>
          <w:p>
            <w:pPr>
              <w:spacing w:after="40"/>
            </w:pPr>
            <w:r>
              <w:rPr>
                <w:rFonts w:ascii="Arial" w:cs="Arial" w:eastAsia="Arial" w:hAnsi="Arial"/>
                <w:color w:val="263858"/>
                <w:sz w:val="18"/>
                <w:szCs w:val="18"/>
              </w:rPr>
              <w:t xml:space="preserve">S2 Rev 3.1 — required evidence missing: the current controlled programme update PROG-UP13 was absent. Route REWORK EVIDENCE PACK.</w:t>
            </w:r>
          </w:p>
          <w:p>
            <w:pPr>
              <w:spacing w:after="40"/>
            </w:pPr>
            <w:r>
              <w:rPr>
                <w:rFonts w:ascii="Arial" w:cs="Arial" w:eastAsia="Arial" w:hAnsi="Arial"/>
                <w:color w:val="263858"/>
                <w:sz w:val="18"/>
                <w:szCs w:val="18"/>
              </w:rPr>
              <w:t xml:space="preserve">S3 Rev 3.4 — records conflict materially: quotation, forecast and risk positions differ on both cost and time. Route STOP / RECONCILE.</w:t>
            </w:r>
          </w:p>
          <w:p>
            <w:pPr>
              <w:spacing w:after="40"/>
            </w:pPr>
            <w:r>
              <w:rPr>
                <w:rFonts w:ascii="Arial" w:cs="Arial" w:eastAsia="Arial" w:hAnsi="Arial"/>
                <w:color w:val="263858"/>
                <w:sz w:val="18"/>
                <w:szCs w:val="18"/>
              </w:rPr>
              <w:t xml:space="preserve">S4 Rev 3.2 — the requested action was reserved to the Project Manager. Route REFER TO PROJECT MANAGER.</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Approval — CE-018 worked example</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2600"/>
        <w:gridCol w:w="2600"/>
        <w:gridCol w:w="1838"/>
      </w:tblGrid>
      <w:tr>
        <w:trPr>
          <w:tblHeader/>
        </w:trPr>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Signature</w:t>
            </w:r>
          </w:p>
        </w:tc>
        <w:tc>
          <w:tcPr>
            <w:tcW w:type="dxa" w:w="1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Date</w:t>
            </w:r>
          </w:p>
        </w:tc>
      </w:tr>
      <w:tr>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Author — Project Controls Lead</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w:t>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 — unsigned</w:t>
            </w:r>
          </w:p>
        </w:tc>
        <w:tc>
          <w:tcPr>
            <w:tcW w:type="dxa" w:w="1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Approver — NEC4 Project Manager</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w:t>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 — unsigned</w:t>
            </w:r>
          </w:p>
        </w:tc>
        <w:tc>
          <w:tcPr>
            <w:tcW w:type="dxa" w:w="1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Pending — retained decision</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8. Recorded assumptions, gaps and limitations</w:t>
      </w:r>
    </w:p>
    <w:p>
      <w:pPr>
        <w:pStyle w:val="ListParagraph"/>
        <w:numPr>
          <w:ilvl w:val="0"/>
          <w:numId w:val="2"/>
        </w:numPr>
        <w:spacing w:after="60"/>
      </w:pPr>
      <w:r>
        <w:rPr>
          <w:rFonts w:ascii="Arial" w:cs="Arial" w:eastAsia="Arial" w:hAnsi="Arial"/>
          <w:color w:val="263858"/>
          <w:sz w:val="20"/>
          <w:szCs w:val="20"/>
        </w:rPr>
        <w:t xml:space="preserve">The brief governs one run at one cut-off. A later run on revised evidence needs a new brief, not an amended one.</w:t>
      </w:r>
    </w:p>
    <w:p>
      <w:pPr>
        <w:pStyle w:val="ListParagraph"/>
        <w:numPr>
          <w:ilvl w:val="0"/>
          <w:numId w:val="2"/>
        </w:numPr>
        <w:spacing w:after="60"/>
      </w:pPr>
      <w:r>
        <w:rPr>
          <w:rFonts w:ascii="Arial" w:cs="Arial" w:eastAsia="Arial" w:hAnsi="Arial"/>
          <w:color w:val="263858"/>
          <w:sz w:val="20"/>
          <w:szCs w:val="20"/>
        </w:rPr>
        <w:t xml:space="preserve">The permitted-conclusion list is closed. If the correct answer is not on the list, the run stops and the list is reviewed with the approver.</w:t>
      </w:r>
    </w:p>
    <w:p>
      <w:pPr>
        <w:pStyle w:val="ListParagraph"/>
        <w:numPr>
          <w:ilvl w:val="0"/>
          <w:numId w:val="2"/>
        </w:numPr>
        <w:spacing w:after="60"/>
      </w:pPr>
      <w:r>
        <w:rPr>
          <w:rFonts w:ascii="Arial" w:cs="Arial" w:eastAsia="Arial" w:hAnsi="Arial"/>
          <w:color w:val="263858"/>
          <w:sz w:val="20"/>
          <w:szCs w:val="20"/>
        </w:rPr>
        <w:t xml:space="preserve">A permitted conclusion is a configured process-assurance result. It is not a statement of NEC4 or legal compliance and it is not legal advice.</w:t>
      </w:r>
    </w:p>
    <w:p>
      <w:pPr>
        <w:pStyle w:val="ListParagraph"/>
        <w:numPr>
          <w:ilvl w:val="0"/>
          <w:numId w:val="2"/>
        </w:numPr>
        <w:spacing w:after="60"/>
      </w:pPr>
      <w:r>
        <w:rPr>
          <w:rFonts w:ascii="Arial" w:cs="Arial" w:eastAsia="Arial" w:hAnsi="Arial"/>
          <w:color w:val="263858"/>
          <w:sz w:val="20"/>
          <w:szCs w:val="20"/>
        </w:rPr>
        <w:t xml:space="preserve">The demonstration configuration applies base NEC4 ECC process with no relevant Z-clause amendment for the selected clauses.</w:t>
      </w:r>
    </w:p>
    <w:p>
      <w:pPr>
        <w:pStyle w:val="ListParagraph"/>
        <w:numPr>
          <w:ilvl w:val="0"/>
          <w:numId w:val="2"/>
        </w:numPr>
        <w:spacing w:after="60"/>
      </w:pPr>
      <w:r>
        <w:rPr>
          <w:rFonts w:ascii="Arial" w:cs="Arial" w:eastAsia="Arial" w:hAnsi="Arial"/>
          <w:color w:val="263858"/>
          <w:sz w:val="20"/>
          <w:szCs w:val="20"/>
        </w:rPr>
        <w:t xml:space="preserve">Gap carried: the brief assumes the operator recognises a stop condition when it occurs. Where a stop condition is ambiguous, the run stops and the approver is asked.</w:t>
      </w:r>
    </w:p>
    <w:p>
      <w:pPr>
        <w:pStyle w:val="Heading1"/>
        <w:pBdr>
          <w:bottom w:val="single" w:color="08A6D4" w:sz="12" w:space="4"/>
        </w:pBdr>
        <w:spacing w:after="140" w:before="320"/>
      </w:pPr>
      <w:r>
        <w:rPr>
          <w:rFonts w:ascii="Arial" w:cs="Arial" w:eastAsia="Arial" w:hAnsi="Arial"/>
          <w:b/>
          <w:bCs/>
          <w:color w:val="263858"/>
          <w:sz w:val="26"/>
          <w:szCs w:val="26"/>
        </w:rPr>
        <w:t xml:space="preserve">9. Document control</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800"/>
        <w:gridCol w:w="6838"/>
      </w:tblGrid>
      <w:tr>
        <w:trPr>
          <w:tblHeader/>
        </w:trPr>
        <w:tc>
          <w:tcPr>
            <w:tcW w:type="dxa" w:w="28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Control field</w:t>
            </w:r>
          </w:p>
        </w:tc>
        <w:tc>
          <w:tcPr>
            <w:tcW w:type="dxa" w:w="6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Entry</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Version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v1.0</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blank template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TEMPLATE — CONFIGURE BEFORE USE</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ISSUED FOR PROJECT MANAGER REVIEW (IFR) — NOT APPROVED</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 date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Evidence cut-off applied to the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by</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 Project Controls Assurance Assistant (configured AI support, non-contractual)</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for</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Control owner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Classification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Review trigger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Any change to the approved source register, the four-test definitions, the configured control matrix or the authority matrix</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10. Relationship to the previous and next template</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600"/>
        <w:gridCol w:w="3400"/>
        <w:gridCol w:w="4638"/>
      </w:tblGrid>
      <w:tr>
        <w:trPr>
          <w:tblHeader/>
        </w:trPr>
        <w:tc>
          <w:tcPr>
            <w:tcW w:type="dxa" w:w="1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Position</w:t>
            </w:r>
          </w:p>
        </w:tc>
        <w:tc>
          <w:tcPr>
            <w:tcW w:type="dxa" w:w="3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Template</w:t>
            </w:r>
          </w:p>
        </w:tc>
        <w:tc>
          <w:tcPr>
            <w:tcW w:type="dxa" w:w="4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Relationship</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Previous</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CE018-SP-06 AI Toolbox Talk Checklist</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talk briefs the people; the brief instructs the run.</w:t>
            </w:r>
          </w:p>
        </w:tc>
      </w:tr>
      <w:tr>
        <w:tc>
          <w:tcPr>
            <w:tcW w:type="dxa" w:w="1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This template</w:t>
            </w:r>
          </w:p>
        </w:tc>
        <w:tc>
          <w:tcPr>
            <w:tcW w:type="dxa" w:w="3400"/>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CE018-SP-07 Task Control Brief</w:t>
            </w:r>
          </w:p>
        </w:tc>
        <w:tc>
          <w:tcPr>
            <w:tcW w:type="dxa" w:w="4638"/>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Converts the approved boundary into the operative instruction for one run of one task.</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Next</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CE018-SP-08 Managed Assistant Instructions Template</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SP-08 turns this brief into the persistent workspace configuration the assistant operates under.</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11. Retained human authority</w:t>
      </w:r>
    </w:p>
    <w:p>
      <w:pPr>
        <w:spacing w:after="100" w:before="0"/>
        <w:jc w:val="left"/>
      </w:pPr>
      <w:r>
        <w:rPr>
          <w:rFonts w:ascii="Arial" w:cs="Arial" w:eastAsia="Arial" w:hAnsi="Arial"/>
          <w:b w:val="false"/>
          <w:bCs w:val="false"/>
          <w:i w:val="false"/>
          <w:iCs w:val="false"/>
          <w:color w:val="263858"/>
          <w:sz w:val="20"/>
          <w:szCs w:val="20"/>
        </w:rPr>
        <w:t xml:space="preserve">The configured assistant may extract, link, compare, reconcile, cite, flag, score against the configured controls, identify exceptions and owners, prepare a decision-readiness pack and recommend a controlled review route.</w:t>
      </w:r>
    </w:p>
    <w:p>
      <w:pPr>
        <w:spacing w:after="100" w:before="0"/>
        <w:jc w:val="left"/>
      </w:pPr>
      <w:r>
        <w:rPr>
          <w:rFonts w:ascii="Arial" w:cs="Arial" w:eastAsia="Arial" w:hAnsi="Arial"/>
          <w:b w:val="false"/>
          <w:bCs w:val="false"/>
          <w:i w:val="false"/>
          <w:iCs w:val="false"/>
          <w:color w:val="263858"/>
          <w:sz w:val="20"/>
          <w:szCs w:val="20"/>
        </w:rPr>
        <w:t xml:space="preserve">The assistant must not decide whether CE-018 is a compensation event; decide entitlement; determine whether the Contractor’s assessment is contractually correct; accept, reject or assess a quotation; issue or draft a contractual communication; determine the contractual effect of a clause; instruct or implement CE-018; claim legal or NEC4 compliance; or provide legal advice.</w:t>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decision</w:t>
            </w:r>
          </w:p>
          <w:p>
            <w:pPr>
              <w:spacing w:after="40"/>
            </w:pPr>
            <w:r>
              <w:rPr>
                <w:rFonts w:ascii="Arial" w:cs="Arial" w:eastAsia="Arial" w:hAnsi="Arial"/>
                <w:color w:val="263858"/>
                <w:sz w:val="18"/>
                <w:szCs w:val="18"/>
              </w:rPr>
              <w:t xml:space="preserve">Elena Brooks, NEC4 Project Manager, retains every contractual decision on CE-018.</w:t>
            </w:r>
          </w:p>
          <w:p>
            <w:pPr>
              <w:spacing w:after="40"/>
            </w:pPr>
            <w:r>
              <w:rPr>
                <w:rFonts w:ascii="Arial" w:cs="Arial" w:eastAsia="Arial" w:hAnsi="Arial"/>
                <w:color w:val="263858"/>
                <w:sz w:val="18"/>
                <w:szCs w:val="18"/>
              </w:rPr>
              <w:t xml:space="preserve">When this template is reused, the equivalent statement must name the relevant contractual role or accountable decision owner on that project.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sectPr>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6" w:space="6"/>
      </w:pBdr>
      <w:tabs>
        <w:tab w:val="right" w:pos="9638"/>
      </w:tabs>
    </w:pPr>
    <w:r>
      <w:rPr>
        <w:rFonts w:ascii="Arial" w:cs="Arial" w:eastAsia="Arial" w:hAnsi="Arial"/>
        <w:color w:val="6B7A8D"/>
        <w:sz w:val="14"/>
        <w:szCs w:val="14"/>
      </w:rPr>
      <w:t xml:space="preserve">CE018-SP-07  |  v1.0  |  Fictional Demonstration Data  |  Not a contractual communication</w:t>
    </w:r>
    <w:r>
      <w:rPr>
        <w:rFonts w:ascii="Arial" w:cs="Arial" w:eastAsia="Arial" w:hAnsi="Arial"/>
        <w:sz w:val="14"/>
        <w:szCs w:val="14"/>
      </w:rPr>
      <w:t xml:space="preserve">	</w:t>
    </w:r>
    <w:r>
      <w:rPr>
        <w:rFonts w:ascii="Arial" w:cs="Arial" w:eastAsia="Arial" w:hAnsi="Arial"/>
        <w:color w:val="6B7A8D"/>
        <w:sz w:val="14"/>
        <w:szCs w:val="14"/>
      </w:rPr>
      <w:t xml:space="preserve">Page </w:t>
    </w:r>
    <w:r>
      <w:rPr>
        <w:rFonts w:ascii="Arial" w:cs="Arial" w:eastAsia="Arial" w:hAnsi="Arial"/>
        <w:color w:val="6B7A8D"/>
        <w:sz w:val="14"/>
        <w:szCs w:val="14"/>
      </w:rPr>
      <w:fldChar w:fldCharType="begin"/>
      <w:instrText xml:space="preserve">PAGE</w:instrText>
      <w:fldChar w:fldCharType="separate"/>
      <w:fldChar w:fldCharType="end"/>
    </w:r>
    <w:r>
      <w:rPr>
        <w:rFonts w:ascii="Arial" w:cs="Arial" w:eastAsia="Arial" w:hAnsi="Arial"/>
        <w:color w:val="6B7A8D"/>
        <w:sz w:val="14"/>
        <w:szCs w:val="14"/>
      </w:rPr>
      <w:t xml:space="preserve"> of </w:t>
    </w:r>
    <w:r>
      <w:rPr>
        <w:rFonts w:ascii="Arial" w:cs="Arial" w:eastAsia="Arial" w:hAnsi="Arial"/>
        <w:color w:val="6B7A8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color w:val="08A6D4"/>
      </w:rPr>
    </w:lvl>
  </w:abstractNum>
  <w:abstractNum w:abstractNumId="3" w15:restartNumberingAfterBreak="0">
    <w:multiLevelType w:val="hybridMultilevel"/>
    <w:lvl w:ilvl="0" w15:tentative="1">
      <w:start w:val="1"/>
      <w:numFmt w:val="decimal"/>
      <w:lvlText w:val="%1."/>
      <w:lvlJc w:val="left"/>
      <w:pPr>
        <w:ind w:left="400" w:hanging="240"/>
      </w:pPr>
      <w:rPr>
        <w:rFonts w:ascii="Arial" w:cs="Arial" w:eastAsia="Arial" w:hAnsi="Arial"/>
        <w:b/>
        <w:bCs/>
        <w:color w:val="75488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85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7a23cff298ea4cbf1e0f9eb2152c4c57407d68.png"/><Relationship Id="rId9" Type="http://schemas.openxmlformats.org/officeDocument/2006/relationships/image" Target="media/d2356d30661abbe22e30e5c876f50df248771d94.png"/><Relationship Id="rId10" Type="http://schemas.openxmlformats.org/officeDocument/2006/relationships/image" Target="media/26c4c916b3434ea50d359c3ba81fa2174bbd51b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Control Brief</dc:title>
  <dc:creator>CE-018 Project Controls Assurance Assistant</dc:creator>
  <dc:description>Fictional Demonstration Data — CE-018 Project Controls Assurance Starter Pack</dc:description>
  <cp:lastModifiedBy>Un-named</cp:lastModifiedBy>
  <cp:revision>1</cp:revision>
  <dcterms:created xsi:type="dcterms:W3CDTF">2026-08-24T03:30:32.056Z</dcterms:created>
  <dcterms:modified xsi:type="dcterms:W3CDTF">2026-08-24T03:30:32.056Z</dcterms:modified>
</cp:coreProperties>
</file>

<file path=docProps/custom.xml><?xml version="1.0" encoding="utf-8"?>
<Properties xmlns="http://schemas.openxmlformats.org/officeDocument/2006/custom-properties" xmlns:vt="http://schemas.openxmlformats.org/officeDocument/2006/docPropsVTypes"/>
</file>