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9B41D" w14:textId="512C333E" w:rsidR="00AD4A77" w:rsidRPr="002A6628" w:rsidRDefault="00AD4A77" w:rsidP="002A6628">
      <w:pPr>
        <w:spacing w:line="276" w:lineRule="auto"/>
        <w:rPr>
          <w:rFonts w:cs="Times New Roman"/>
        </w:rPr>
      </w:pPr>
    </w:p>
    <w:p w14:paraId="26F413A3" w14:textId="77777777" w:rsidR="002A6628" w:rsidRPr="008836A8" w:rsidRDefault="002A6628" w:rsidP="002A6628">
      <w:pPr>
        <w:spacing w:line="240" w:lineRule="auto"/>
        <w:jc w:val="center"/>
        <w:rPr>
          <w:rFonts w:cs="Times New Roman"/>
          <w:b/>
          <w:bCs/>
        </w:rPr>
      </w:pPr>
      <w:bookmarkStart w:id="0" w:name="introduction"/>
      <w:r w:rsidRPr="008836A8">
        <w:rPr>
          <w:rFonts w:cs="Times New Roman"/>
          <w:b/>
          <w:bCs/>
        </w:rPr>
        <w:t>NATIONAL RESEARCH UNIVERSITY</w:t>
      </w:r>
    </w:p>
    <w:p w14:paraId="7CA20A03" w14:textId="77777777" w:rsidR="002A6628" w:rsidRPr="008836A8" w:rsidRDefault="002A6628" w:rsidP="002A6628">
      <w:pPr>
        <w:spacing w:line="240" w:lineRule="auto"/>
        <w:jc w:val="center"/>
        <w:rPr>
          <w:rFonts w:cs="Times New Roman"/>
          <w:b/>
          <w:bCs/>
        </w:rPr>
      </w:pPr>
      <w:r w:rsidRPr="008836A8">
        <w:rPr>
          <w:rFonts w:cs="Times New Roman"/>
          <w:b/>
          <w:bCs/>
        </w:rPr>
        <w:t>HIGHER SCHOOL OF ECONOMICS</w:t>
      </w:r>
    </w:p>
    <w:p w14:paraId="6F66FEF6" w14:textId="77777777" w:rsidR="002A6628" w:rsidRPr="00AD2A7A" w:rsidRDefault="002A6628" w:rsidP="002A6628">
      <w:pPr>
        <w:spacing w:line="360" w:lineRule="auto"/>
        <w:rPr>
          <w:rFonts w:cs="Times New Roman"/>
          <w:b/>
          <w:bCs/>
          <w:lang w:val="en-GB"/>
        </w:rPr>
      </w:pPr>
    </w:p>
    <w:p w14:paraId="5D501688" w14:textId="77777777" w:rsidR="002A6628" w:rsidRPr="00294590" w:rsidRDefault="002A6628" w:rsidP="002A6628">
      <w:pPr>
        <w:spacing w:line="360" w:lineRule="auto"/>
        <w:jc w:val="right"/>
        <w:rPr>
          <w:rFonts w:cs="Times New Roman"/>
          <w:i/>
          <w:iCs/>
        </w:rPr>
      </w:pPr>
      <w:r w:rsidRPr="00294590">
        <w:rPr>
          <w:rFonts w:cs="Times New Roman"/>
          <w:i/>
          <w:iCs/>
          <w:lang w:val="en-GB"/>
        </w:rPr>
        <w:t>M</w:t>
      </w:r>
      <w:proofErr w:type="spellStart"/>
      <w:r>
        <w:rPr>
          <w:rFonts w:cs="Times New Roman"/>
          <w:i/>
          <w:iCs/>
        </w:rPr>
        <w:t>anuscript</w:t>
      </w:r>
      <w:proofErr w:type="spellEnd"/>
      <w:r w:rsidRPr="00294590">
        <w:rPr>
          <w:rFonts w:cs="Times New Roman"/>
          <w:i/>
          <w:iCs/>
        </w:rPr>
        <w:t xml:space="preserve"> </w:t>
      </w:r>
    </w:p>
    <w:p w14:paraId="647D4049" w14:textId="77777777" w:rsidR="002A6628" w:rsidRDefault="002A6628" w:rsidP="002A6628">
      <w:pPr>
        <w:spacing w:line="360" w:lineRule="auto"/>
        <w:rPr>
          <w:rFonts w:cs="Times New Roman"/>
        </w:rPr>
      </w:pPr>
    </w:p>
    <w:p w14:paraId="34182B67" w14:textId="77777777" w:rsidR="002A6628" w:rsidRDefault="002A6628" w:rsidP="002A6628">
      <w:pPr>
        <w:spacing w:line="360" w:lineRule="auto"/>
        <w:rPr>
          <w:rFonts w:cs="Times New Roman"/>
        </w:rPr>
      </w:pPr>
    </w:p>
    <w:p w14:paraId="1E45E410" w14:textId="77777777" w:rsidR="002A6628" w:rsidRPr="008836A8" w:rsidRDefault="002A6628" w:rsidP="002A6628">
      <w:pPr>
        <w:spacing w:line="360" w:lineRule="auto"/>
        <w:rPr>
          <w:rFonts w:cs="Times New Roman"/>
        </w:rPr>
      </w:pPr>
    </w:p>
    <w:p w14:paraId="7A4B04E3" w14:textId="77777777" w:rsidR="002A6628" w:rsidRPr="00294590" w:rsidRDefault="002A6628" w:rsidP="002A6628">
      <w:pPr>
        <w:spacing w:line="360" w:lineRule="auto"/>
        <w:jc w:val="center"/>
        <w:rPr>
          <w:rFonts w:cs="Times New Roman"/>
          <w:i/>
          <w:iCs/>
        </w:rPr>
      </w:pPr>
      <w:proofErr w:type="spellStart"/>
      <w:r>
        <w:rPr>
          <w:rFonts w:cs="Times New Roman"/>
          <w:i/>
          <w:iCs/>
        </w:rPr>
        <w:t>Valerii</w:t>
      </w:r>
      <w:proofErr w:type="spellEnd"/>
      <w:r>
        <w:rPr>
          <w:rFonts w:cs="Times New Roman"/>
          <w:i/>
          <w:iCs/>
        </w:rPr>
        <w:t xml:space="preserve"> S. Shevchenko</w:t>
      </w:r>
    </w:p>
    <w:p w14:paraId="2B0778D2" w14:textId="77777777" w:rsidR="002A6628" w:rsidRDefault="002A6628" w:rsidP="002A6628">
      <w:pPr>
        <w:spacing w:line="360" w:lineRule="auto"/>
        <w:jc w:val="center"/>
        <w:rPr>
          <w:rFonts w:cs="Times New Roman"/>
          <w:b/>
          <w:bCs/>
          <w:lang w:val="en-GB"/>
        </w:rPr>
      </w:pPr>
      <w:r>
        <w:rPr>
          <w:rFonts w:cs="Times New Roman"/>
          <w:b/>
          <w:bCs/>
          <w:lang w:val="en-GB"/>
        </w:rPr>
        <w:t xml:space="preserve">The problem of rule enforcement of social institutions </w:t>
      </w:r>
      <w:r>
        <w:rPr>
          <w:rFonts w:cs="Times New Roman"/>
          <w:b/>
          <w:bCs/>
          <w:lang w:val="en-GB"/>
        </w:rPr>
        <w:br/>
        <w:t>in unified social ontology</w:t>
      </w:r>
    </w:p>
    <w:p w14:paraId="58B2C99C" w14:textId="77777777" w:rsidR="002A6628" w:rsidRPr="00BA2E74" w:rsidRDefault="002A6628" w:rsidP="002A6628">
      <w:pPr>
        <w:spacing w:line="360" w:lineRule="auto"/>
        <w:jc w:val="center"/>
        <w:rPr>
          <w:rFonts w:cs="Times New Roman"/>
          <w:b/>
          <w:bCs/>
        </w:rPr>
      </w:pPr>
    </w:p>
    <w:p w14:paraId="5DED3DC9" w14:textId="77777777" w:rsidR="002A6628" w:rsidRPr="00AD2A7A" w:rsidRDefault="002A6628" w:rsidP="002A6628">
      <w:pPr>
        <w:spacing w:line="360" w:lineRule="auto"/>
        <w:jc w:val="center"/>
        <w:rPr>
          <w:rFonts w:cs="Times New Roman"/>
          <w:lang w:val="en-GB"/>
        </w:rPr>
      </w:pPr>
      <w:r w:rsidRPr="008836A8">
        <w:rPr>
          <w:rFonts w:cs="Times New Roman"/>
          <w:b/>
          <w:bCs/>
        </w:rPr>
        <w:t xml:space="preserve"> </w:t>
      </w:r>
      <w:r w:rsidRPr="008836A8">
        <w:rPr>
          <w:rFonts w:cs="Times New Roman"/>
        </w:rPr>
        <w:t xml:space="preserve">Summary </w:t>
      </w:r>
      <w:r>
        <w:rPr>
          <w:rFonts w:cs="Times New Roman"/>
        </w:rPr>
        <w:t>of the PhD Thesis</w:t>
      </w:r>
    </w:p>
    <w:p w14:paraId="7168393C" w14:textId="77777777" w:rsidR="002A6628" w:rsidRPr="008836A8" w:rsidRDefault="002A6628" w:rsidP="002A6628">
      <w:pPr>
        <w:spacing w:line="360" w:lineRule="auto"/>
        <w:jc w:val="center"/>
        <w:rPr>
          <w:rFonts w:cs="Times New Roman"/>
        </w:rPr>
      </w:pPr>
      <w:r w:rsidRPr="008836A8">
        <w:rPr>
          <w:rFonts w:cs="Times New Roman"/>
        </w:rPr>
        <w:t>for the degree</w:t>
      </w:r>
      <w:r>
        <w:rPr>
          <w:rFonts w:cs="Times New Roman"/>
        </w:rPr>
        <w:t xml:space="preserve"> of </w:t>
      </w:r>
      <w:r w:rsidRPr="008836A8">
        <w:rPr>
          <w:rFonts w:cs="Times New Roman"/>
        </w:rPr>
        <w:t xml:space="preserve">Doctor of Philosophy in </w:t>
      </w:r>
      <w:r w:rsidRPr="0059014E">
        <w:rPr>
          <w:rFonts w:cs="Times New Roman"/>
          <w:i/>
          <w:iCs/>
        </w:rPr>
        <w:t>Philosophy</w:t>
      </w:r>
    </w:p>
    <w:p w14:paraId="46689E3E" w14:textId="77777777" w:rsidR="002A6628" w:rsidRDefault="002A6628" w:rsidP="002A6628">
      <w:pPr>
        <w:spacing w:line="360" w:lineRule="auto"/>
        <w:rPr>
          <w:rFonts w:cs="Times New Roman"/>
        </w:rPr>
      </w:pPr>
    </w:p>
    <w:p w14:paraId="368B9CA5" w14:textId="77777777" w:rsidR="002A6628" w:rsidRDefault="002A6628" w:rsidP="002A6628">
      <w:pPr>
        <w:spacing w:line="360" w:lineRule="auto"/>
        <w:rPr>
          <w:rFonts w:cs="Times New Roman"/>
        </w:rPr>
      </w:pPr>
    </w:p>
    <w:p w14:paraId="250543E7" w14:textId="77777777" w:rsidR="002A6628" w:rsidRDefault="002A6628" w:rsidP="002A6628">
      <w:pPr>
        <w:spacing w:line="360" w:lineRule="auto"/>
        <w:rPr>
          <w:rFonts w:cs="Times New Roman"/>
        </w:rPr>
      </w:pPr>
    </w:p>
    <w:p w14:paraId="560AC637" w14:textId="77777777" w:rsidR="002A6628" w:rsidRPr="008836A8" w:rsidRDefault="002A6628" w:rsidP="002A6628">
      <w:pPr>
        <w:spacing w:line="360" w:lineRule="auto"/>
        <w:rPr>
          <w:rFonts w:cs="Times New Roman"/>
        </w:rPr>
      </w:pPr>
    </w:p>
    <w:p w14:paraId="766308E3" w14:textId="77777777" w:rsidR="002A6628" w:rsidRPr="00294590" w:rsidRDefault="002A6628" w:rsidP="002A6628">
      <w:pPr>
        <w:spacing w:line="360" w:lineRule="auto"/>
        <w:jc w:val="right"/>
        <w:rPr>
          <w:rFonts w:cs="Times New Roman"/>
        </w:rPr>
      </w:pPr>
      <w:r w:rsidRPr="00294590">
        <w:rPr>
          <w:rFonts w:cs="Times New Roman"/>
        </w:rPr>
        <w:t xml:space="preserve"> Academic supervisor: </w:t>
      </w:r>
    </w:p>
    <w:p w14:paraId="5058F5A8" w14:textId="77777777" w:rsidR="002A6628" w:rsidRPr="00294590" w:rsidRDefault="002A6628" w:rsidP="002A6628">
      <w:pPr>
        <w:jc w:val="right"/>
        <w:rPr>
          <w:rFonts w:cs="Times New Roman"/>
        </w:rPr>
      </w:pPr>
      <w:r>
        <w:rPr>
          <w:rFonts w:cs="Times New Roman"/>
        </w:rPr>
        <w:t>PhD</w:t>
      </w:r>
      <w:r w:rsidRPr="00294590">
        <w:rPr>
          <w:rFonts w:cs="Times New Roman"/>
        </w:rPr>
        <w:t xml:space="preserve">, </w:t>
      </w:r>
      <w:r>
        <w:rPr>
          <w:rFonts w:cs="Times New Roman"/>
        </w:rPr>
        <w:t>Associate p</w:t>
      </w:r>
      <w:r w:rsidRPr="00294590">
        <w:rPr>
          <w:rFonts w:cs="Times New Roman"/>
        </w:rPr>
        <w:t xml:space="preserve">rofessor </w:t>
      </w:r>
    </w:p>
    <w:p w14:paraId="7FD51E58" w14:textId="77777777" w:rsidR="002A6628" w:rsidRPr="002A6628" w:rsidRDefault="002A6628" w:rsidP="002A6628">
      <w:pPr>
        <w:spacing w:line="360" w:lineRule="auto"/>
        <w:jc w:val="right"/>
        <w:rPr>
          <w:rFonts w:cs="Times New Roman"/>
        </w:rPr>
      </w:pPr>
      <w:proofErr w:type="spellStart"/>
      <w:r>
        <w:rPr>
          <w:rFonts w:cs="Times New Roman"/>
        </w:rPr>
        <w:t>Vitaliy</w:t>
      </w:r>
      <w:proofErr w:type="spellEnd"/>
      <w:r>
        <w:rPr>
          <w:rFonts w:cs="Times New Roman"/>
        </w:rPr>
        <w:t xml:space="preserve"> V. </w:t>
      </w:r>
      <w:proofErr w:type="spellStart"/>
      <w:r>
        <w:rPr>
          <w:rFonts w:cs="Times New Roman"/>
        </w:rPr>
        <w:t>Dolgorukov</w:t>
      </w:r>
      <w:proofErr w:type="spellEnd"/>
    </w:p>
    <w:p w14:paraId="6FCC754F" w14:textId="77777777" w:rsidR="002A6628" w:rsidRDefault="002A6628" w:rsidP="002A6628">
      <w:pPr>
        <w:spacing w:line="360" w:lineRule="auto"/>
        <w:jc w:val="right"/>
        <w:rPr>
          <w:rFonts w:cs="Times New Roman"/>
        </w:rPr>
      </w:pPr>
    </w:p>
    <w:p w14:paraId="11BD5788" w14:textId="77777777" w:rsidR="002A6628" w:rsidRDefault="002A6628" w:rsidP="002A6628">
      <w:pPr>
        <w:spacing w:line="360" w:lineRule="auto"/>
        <w:jc w:val="right"/>
        <w:rPr>
          <w:rFonts w:cs="Times New Roman"/>
        </w:rPr>
      </w:pPr>
    </w:p>
    <w:p w14:paraId="27D3AB63" w14:textId="77777777" w:rsidR="002A6628" w:rsidRDefault="002A6628" w:rsidP="002A6628">
      <w:pPr>
        <w:spacing w:line="360" w:lineRule="auto"/>
        <w:jc w:val="right"/>
        <w:rPr>
          <w:rFonts w:cs="Times New Roman"/>
        </w:rPr>
      </w:pPr>
    </w:p>
    <w:p w14:paraId="7E62CA88" w14:textId="77777777" w:rsidR="002A6628" w:rsidRDefault="002A6628" w:rsidP="002A6628">
      <w:pPr>
        <w:spacing w:line="360" w:lineRule="auto"/>
        <w:jc w:val="right"/>
        <w:rPr>
          <w:rFonts w:cs="Times New Roman"/>
        </w:rPr>
      </w:pPr>
    </w:p>
    <w:p w14:paraId="2F00ADE1" w14:textId="77777777" w:rsidR="002A6628" w:rsidRPr="008836A8" w:rsidRDefault="002A6628" w:rsidP="002A6628">
      <w:pPr>
        <w:spacing w:line="360" w:lineRule="auto"/>
        <w:jc w:val="right"/>
        <w:rPr>
          <w:rFonts w:cs="Times New Roman"/>
        </w:rPr>
      </w:pPr>
    </w:p>
    <w:p w14:paraId="481B6EEC" w14:textId="77777777" w:rsidR="002A6628" w:rsidRPr="008836A8" w:rsidRDefault="002A6628" w:rsidP="002A6628">
      <w:pPr>
        <w:spacing w:line="360" w:lineRule="auto"/>
        <w:rPr>
          <w:rFonts w:cs="Times New Roman"/>
        </w:rPr>
      </w:pPr>
    </w:p>
    <w:p w14:paraId="5F7B39EF" w14:textId="77777777" w:rsidR="002A6628" w:rsidRPr="008836A8" w:rsidRDefault="002A6628" w:rsidP="002A6628">
      <w:pPr>
        <w:spacing w:line="360" w:lineRule="auto"/>
        <w:jc w:val="center"/>
        <w:rPr>
          <w:rFonts w:cs="Times New Roman"/>
        </w:rPr>
      </w:pPr>
      <w:r w:rsidRPr="008836A8">
        <w:rPr>
          <w:rFonts w:cs="Times New Roman"/>
        </w:rPr>
        <w:t xml:space="preserve"> Moscow </w:t>
      </w:r>
    </w:p>
    <w:p w14:paraId="156A7CBD" w14:textId="77777777" w:rsidR="002A6628" w:rsidRDefault="002A6628" w:rsidP="002A6628">
      <w:pPr>
        <w:spacing w:line="360" w:lineRule="auto"/>
        <w:jc w:val="center"/>
        <w:rPr>
          <w:rFonts w:cs="Times New Roman"/>
          <w:lang w:val="en-GB"/>
        </w:rPr>
      </w:pPr>
      <w:r w:rsidRPr="008836A8">
        <w:rPr>
          <w:rFonts w:cs="Times New Roman"/>
        </w:rPr>
        <w:t>202</w:t>
      </w:r>
      <w:r>
        <w:rPr>
          <w:rFonts w:cs="Times New Roman"/>
          <w:lang w:val="en-GB"/>
        </w:rPr>
        <w:t>6</w:t>
      </w:r>
    </w:p>
    <w:sdt>
      <w:sdtPr>
        <w:rPr>
          <w:rFonts w:cs="Times New Roman"/>
          <w:b/>
          <w:bCs/>
        </w:rPr>
        <w:id w:val="477031238"/>
        <w:docPartObj>
          <w:docPartGallery w:val="Table of Contents"/>
          <w:docPartUnique/>
        </w:docPartObj>
      </w:sdtPr>
      <w:sdtEndPr>
        <w:rPr>
          <w:b w:val="0"/>
          <w:bCs w:val="0"/>
          <w:sz w:val="24"/>
          <w:szCs w:val="24"/>
        </w:rPr>
      </w:sdtEndPr>
      <w:sdtContent>
        <w:p w14:paraId="520A1F7E" w14:textId="77777777" w:rsidR="002A6628" w:rsidRPr="002A6628" w:rsidRDefault="002A6628" w:rsidP="002A6628">
          <w:pPr>
            <w:rPr>
              <w:rFonts w:cs="Times New Roman"/>
              <w:b/>
              <w:bCs/>
              <w:color w:val="000000" w:themeColor="text1"/>
              <w:sz w:val="32"/>
              <w:szCs w:val="32"/>
            </w:rPr>
          </w:pPr>
          <w:r w:rsidRPr="002A6628">
            <w:rPr>
              <w:rFonts w:cs="Times New Roman"/>
              <w:b/>
              <w:bCs/>
              <w:color w:val="000000" w:themeColor="text1"/>
              <w:sz w:val="32"/>
              <w:szCs w:val="32"/>
            </w:rPr>
            <w:t>Contents</w:t>
          </w:r>
        </w:p>
        <w:p w14:paraId="55E3C806" w14:textId="38099477" w:rsidR="001D3AE3" w:rsidRPr="001D3AE3" w:rsidRDefault="002A6628">
          <w:pPr>
            <w:pStyle w:val="11"/>
            <w:tabs>
              <w:tab w:val="right" w:leader="dot" w:pos="9629"/>
            </w:tabs>
            <w:rPr>
              <w:rFonts w:ascii="Times New Roman" w:eastAsiaTheme="minorEastAsia" w:hAnsi="Times New Roman" w:cs="Times New Roman"/>
              <w:b w:val="0"/>
              <w:bCs w:val="0"/>
              <w:noProof/>
              <w:color w:val="auto"/>
              <w:sz w:val="24"/>
              <w:szCs w:val="24"/>
              <w:bdr w:val="none" w:sz="0" w:space="0" w:color="auto"/>
              <w:lang w:val="ru-RU"/>
              <w14:textOutline w14:w="0" w14:cap="rnd" w14:cmpd="sng" w14:algn="ctr">
                <w14:noFill/>
                <w14:prstDash w14:val="solid"/>
                <w14:bevel/>
              </w14:textOutline>
            </w:rPr>
          </w:pPr>
          <w:r w:rsidRPr="001D3AE3">
            <w:rPr>
              <w:rFonts w:ascii="Times New Roman" w:hAnsi="Times New Roman" w:cs="Times New Roman"/>
              <w:sz w:val="24"/>
              <w:szCs w:val="24"/>
            </w:rPr>
            <w:fldChar w:fldCharType="begin"/>
          </w:r>
          <w:r w:rsidRPr="001D3AE3">
            <w:rPr>
              <w:rFonts w:ascii="Times New Roman" w:hAnsi="Times New Roman" w:cs="Times New Roman"/>
              <w:sz w:val="24"/>
              <w:szCs w:val="24"/>
            </w:rPr>
            <w:instrText>TOC \o "1-3" \h \z \u</w:instrText>
          </w:r>
          <w:r w:rsidRPr="001D3AE3">
            <w:rPr>
              <w:rFonts w:ascii="Times New Roman" w:hAnsi="Times New Roman" w:cs="Times New Roman"/>
              <w:sz w:val="24"/>
              <w:szCs w:val="24"/>
            </w:rPr>
            <w:fldChar w:fldCharType="separate"/>
          </w:r>
          <w:hyperlink w:anchor="_Toc226626125" w:history="1">
            <w:r w:rsidR="001D3AE3" w:rsidRPr="001D3AE3">
              <w:rPr>
                <w:rStyle w:val="a4"/>
                <w:rFonts w:ascii="Times New Roman" w:hAnsi="Times New Roman" w:cs="Times New Roman"/>
                <w:noProof/>
                <w:sz w:val="24"/>
                <w:szCs w:val="24"/>
              </w:rPr>
              <w:t>Introduction</w:t>
            </w:r>
            <w:r w:rsidR="001D3AE3" w:rsidRPr="001D3AE3">
              <w:rPr>
                <w:rFonts w:ascii="Times New Roman" w:hAnsi="Times New Roman" w:cs="Times New Roman"/>
                <w:noProof/>
                <w:webHidden/>
                <w:sz w:val="24"/>
                <w:szCs w:val="24"/>
              </w:rPr>
              <w:tab/>
            </w:r>
            <w:r w:rsidR="001D3AE3" w:rsidRPr="001D3AE3">
              <w:rPr>
                <w:rFonts w:ascii="Times New Roman" w:hAnsi="Times New Roman" w:cs="Times New Roman"/>
                <w:noProof/>
                <w:webHidden/>
                <w:sz w:val="24"/>
                <w:szCs w:val="24"/>
              </w:rPr>
              <w:fldChar w:fldCharType="begin"/>
            </w:r>
            <w:r w:rsidR="001D3AE3" w:rsidRPr="001D3AE3">
              <w:rPr>
                <w:rFonts w:ascii="Times New Roman" w:hAnsi="Times New Roman" w:cs="Times New Roman"/>
                <w:noProof/>
                <w:webHidden/>
                <w:sz w:val="24"/>
                <w:szCs w:val="24"/>
              </w:rPr>
              <w:instrText xml:space="preserve"> PAGEREF _Toc226626125 \h </w:instrText>
            </w:r>
            <w:r w:rsidR="001D3AE3" w:rsidRPr="001D3AE3">
              <w:rPr>
                <w:rFonts w:ascii="Times New Roman" w:hAnsi="Times New Roman" w:cs="Times New Roman"/>
                <w:noProof/>
                <w:webHidden/>
                <w:sz w:val="24"/>
                <w:szCs w:val="24"/>
              </w:rPr>
            </w:r>
            <w:r w:rsidR="001D3AE3" w:rsidRPr="001D3AE3">
              <w:rPr>
                <w:rFonts w:ascii="Times New Roman" w:hAnsi="Times New Roman" w:cs="Times New Roman"/>
                <w:noProof/>
                <w:webHidden/>
                <w:sz w:val="24"/>
                <w:szCs w:val="24"/>
              </w:rPr>
              <w:fldChar w:fldCharType="separate"/>
            </w:r>
            <w:r w:rsidR="001D3AE3" w:rsidRPr="001D3AE3">
              <w:rPr>
                <w:rFonts w:ascii="Times New Roman" w:hAnsi="Times New Roman" w:cs="Times New Roman"/>
                <w:noProof/>
                <w:webHidden/>
                <w:sz w:val="24"/>
                <w:szCs w:val="24"/>
              </w:rPr>
              <w:t>3</w:t>
            </w:r>
            <w:r w:rsidR="001D3AE3" w:rsidRPr="001D3AE3">
              <w:rPr>
                <w:rFonts w:ascii="Times New Roman" w:hAnsi="Times New Roman" w:cs="Times New Roman"/>
                <w:noProof/>
                <w:webHidden/>
                <w:sz w:val="24"/>
                <w:szCs w:val="24"/>
              </w:rPr>
              <w:fldChar w:fldCharType="end"/>
            </w:r>
          </w:hyperlink>
        </w:p>
        <w:p w14:paraId="1E7D80AC" w14:textId="1799B2BF" w:rsidR="001D3AE3" w:rsidRPr="001D3AE3" w:rsidRDefault="001D3AE3">
          <w:pPr>
            <w:pStyle w:val="20"/>
            <w:tabs>
              <w:tab w:val="right" w:leader="dot" w:pos="9629"/>
            </w:tabs>
            <w:rPr>
              <w:rFonts w:ascii="Times New Roman" w:eastAsiaTheme="minorEastAsia" w:hAnsi="Times New Roman" w:cs="Times New Roman"/>
              <w:i w:val="0"/>
              <w:iCs w:val="0"/>
              <w:noProof/>
              <w:color w:val="auto"/>
              <w:sz w:val="24"/>
              <w:szCs w:val="24"/>
              <w:bdr w:val="none" w:sz="0" w:space="0" w:color="auto"/>
              <w:lang w:val="ru-RU"/>
              <w14:textOutline w14:w="0" w14:cap="rnd" w14:cmpd="sng" w14:algn="ctr">
                <w14:noFill/>
                <w14:prstDash w14:val="solid"/>
                <w14:bevel/>
              </w14:textOutline>
            </w:rPr>
          </w:pPr>
          <w:hyperlink w:anchor="_Toc226626126" w:history="1">
            <w:r w:rsidRPr="001D3AE3">
              <w:rPr>
                <w:rStyle w:val="a4"/>
                <w:rFonts w:ascii="Times New Roman" w:hAnsi="Times New Roman" w:cs="Times New Roman"/>
                <w:noProof/>
                <w:sz w:val="24"/>
                <w:szCs w:val="24"/>
              </w:rPr>
              <w:t>Relevance of the research</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_Toc226626126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3</w:t>
            </w:r>
            <w:r w:rsidRPr="001D3AE3">
              <w:rPr>
                <w:rFonts w:ascii="Times New Roman" w:hAnsi="Times New Roman" w:cs="Times New Roman"/>
                <w:noProof/>
                <w:webHidden/>
                <w:sz w:val="24"/>
                <w:szCs w:val="24"/>
              </w:rPr>
              <w:fldChar w:fldCharType="end"/>
            </w:r>
          </w:hyperlink>
        </w:p>
        <w:p w14:paraId="4FBE0EF0" w14:textId="79DB6ECF" w:rsidR="001D3AE3" w:rsidRPr="001D3AE3" w:rsidRDefault="001D3AE3">
          <w:pPr>
            <w:pStyle w:val="20"/>
            <w:tabs>
              <w:tab w:val="right" w:leader="dot" w:pos="9629"/>
            </w:tabs>
            <w:rPr>
              <w:rFonts w:ascii="Times New Roman" w:eastAsiaTheme="minorEastAsia" w:hAnsi="Times New Roman" w:cs="Times New Roman"/>
              <w:i w:val="0"/>
              <w:iCs w:val="0"/>
              <w:noProof/>
              <w:color w:val="auto"/>
              <w:sz w:val="24"/>
              <w:szCs w:val="24"/>
              <w:bdr w:val="none" w:sz="0" w:space="0" w:color="auto"/>
              <w:lang w:val="ru-RU"/>
              <w14:textOutline w14:w="0" w14:cap="rnd" w14:cmpd="sng" w14:algn="ctr">
                <w14:noFill/>
                <w14:prstDash w14:val="solid"/>
                <w14:bevel/>
              </w14:textOutline>
            </w:rPr>
          </w:pPr>
          <w:hyperlink w:anchor="_Toc226626127" w:history="1">
            <w:r w:rsidRPr="001D3AE3">
              <w:rPr>
                <w:rStyle w:val="a4"/>
                <w:rFonts w:ascii="Times New Roman" w:hAnsi="Times New Roman" w:cs="Times New Roman"/>
                <w:noProof/>
                <w:sz w:val="24"/>
                <w:szCs w:val="24"/>
              </w:rPr>
              <w:t>Object and subject of research</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_Toc226626127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5</w:t>
            </w:r>
            <w:r w:rsidRPr="001D3AE3">
              <w:rPr>
                <w:rFonts w:ascii="Times New Roman" w:hAnsi="Times New Roman" w:cs="Times New Roman"/>
                <w:noProof/>
                <w:webHidden/>
                <w:sz w:val="24"/>
                <w:szCs w:val="24"/>
              </w:rPr>
              <w:fldChar w:fldCharType="end"/>
            </w:r>
          </w:hyperlink>
        </w:p>
        <w:p w14:paraId="494FFFD4" w14:textId="2DDCAFEB" w:rsidR="001D3AE3" w:rsidRPr="001D3AE3" w:rsidRDefault="001D3AE3">
          <w:pPr>
            <w:pStyle w:val="20"/>
            <w:tabs>
              <w:tab w:val="right" w:leader="dot" w:pos="9629"/>
            </w:tabs>
            <w:rPr>
              <w:rFonts w:ascii="Times New Roman" w:eastAsiaTheme="minorEastAsia" w:hAnsi="Times New Roman" w:cs="Times New Roman"/>
              <w:i w:val="0"/>
              <w:iCs w:val="0"/>
              <w:noProof/>
              <w:color w:val="auto"/>
              <w:sz w:val="24"/>
              <w:szCs w:val="24"/>
              <w:bdr w:val="none" w:sz="0" w:space="0" w:color="auto"/>
              <w:lang w:val="ru-RU"/>
              <w14:textOutline w14:w="0" w14:cap="rnd" w14:cmpd="sng" w14:algn="ctr">
                <w14:noFill/>
                <w14:prstDash w14:val="solid"/>
                <w14:bevel/>
              </w14:textOutline>
            </w:rPr>
          </w:pPr>
          <w:hyperlink w:anchor="_Toc226626128" w:history="1">
            <w:r w:rsidRPr="001D3AE3">
              <w:rPr>
                <w:rStyle w:val="a4"/>
                <w:rFonts w:ascii="Times New Roman" w:hAnsi="Times New Roman" w:cs="Times New Roman"/>
                <w:noProof/>
                <w:sz w:val="24"/>
                <w:szCs w:val="24"/>
              </w:rPr>
              <w:t>State of research on the topic</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_Toc226626128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6</w:t>
            </w:r>
            <w:r w:rsidRPr="001D3AE3">
              <w:rPr>
                <w:rFonts w:ascii="Times New Roman" w:hAnsi="Times New Roman" w:cs="Times New Roman"/>
                <w:noProof/>
                <w:webHidden/>
                <w:sz w:val="24"/>
                <w:szCs w:val="24"/>
              </w:rPr>
              <w:fldChar w:fldCharType="end"/>
            </w:r>
          </w:hyperlink>
        </w:p>
        <w:p w14:paraId="1D163E69" w14:textId="41B99A69" w:rsidR="001D3AE3" w:rsidRPr="001D3AE3" w:rsidRDefault="001D3AE3">
          <w:pPr>
            <w:pStyle w:val="20"/>
            <w:tabs>
              <w:tab w:val="right" w:leader="dot" w:pos="9629"/>
            </w:tabs>
            <w:rPr>
              <w:rFonts w:ascii="Times New Roman" w:eastAsiaTheme="minorEastAsia" w:hAnsi="Times New Roman" w:cs="Times New Roman"/>
              <w:i w:val="0"/>
              <w:iCs w:val="0"/>
              <w:noProof/>
              <w:color w:val="auto"/>
              <w:sz w:val="24"/>
              <w:szCs w:val="24"/>
              <w:bdr w:val="none" w:sz="0" w:space="0" w:color="auto"/>
              <w:lang w:val="ru-RU"/>
              <w14:textOutline w14:w="0" w14:cap="rnd" w14:cmpd="sng" w14:algn="ctr">
                <w14:noFill/>
                <w14:prstDash w14:val="solid"/>
                <w14:bevel/>
              </w14:textOutline>
            </w:rPr>
          </w:pPr>
          <w:hyperlink w:anchor="_Toc226626129" w:history="1">
            <w:r w:rsidRPr="001D3AE3">
              <w:rPr>
                <w:rStyle w:val="a4"/>
                <w:rFonts w:ascii="Times New Roman" w:hAnsi="Times New Roman" w:cs="Times New Roman"/>
                <w:noProof/>
                <w:sz w:val="24"/>
                <w:szCs w:val="24"/>
              </w:rPr>
              <w:t>The goal and objectives of the research</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_Toc226626129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16</w:t>
            </w:r>
            <w:r w:rsidRPr="001D3AE3">
              <w:rPr>
                <w:rFonts w:ascii="Times New Roman" w:hAnsi="Times New Roman" w:cs="Times New Roman"/>
                <w:noProof/>
                <w:webHidden/>
                <w:sz w:val="24"/>
                <w:szCs w:val="24"/>
              </w:rPr>
              <w:fldChar w:fldCharType="end"/>
            </w:r>
          </w:hyperlink>
        </w:p>
        <w:p w14:paraId="7965062D" w14:textId="4AF6819A" w:rsidR="001D3AE3" w:rsidRPr="001D3AE3" w:rsidRDefault="001D3AE3">
          <w:pPr>
            <w:pStyle w:val="20"/>
            <w:tabs>
              <w:tab w:val="right" w:leader="dot" w:pos="9629"/>
            </w:tabs>
            <w:rPr>
              <w:rFonts w:ascii="Times New Roman" w:eastAsiaTheme="minorEastAsia" w:hAnsi="Times New Roman" w:cs="Times New Roman"/>
              <w:i w:val="0"/>
              <w:iCs w:val="0"/>
              <w:noProof/>
              <w:color w:val="auto"/>
              <w:sz w:val="24"/>
              <w:szCs w:val="24"/>
              <w:bdr w:val="none" w:sz="0" w:space="0" w:color="auto"/>
              <w:lang w:val="ru-RU"/>
              <w14:textOutline w14:w="0" w14:cap="rnd" w14:cmpd="sng" w14:algn="ctr">
                <w14:noFill/>
                <w14:prstDash w14:val="solid"/>
                <w14:bevel/>
              </w14:textOutline>
            </w:rPr>
          </w:pPr>
          <w:hyperlink w:anchor="_Toc226626130" w:history="1">
            <w:r w:rsidRPr="001D3AE3">
              <w:rPr>
                <w:rStyle w:val="a4"/>
                <w:rFonts w:ascii="Times New Roman" w:hAnsi="Times New Roman" w:cs="Times New Roman"/>
                <w:noProof/>
                <w:sz w:val="24"/>
                <w:szCs w:val="24"/>
              </w:rPr>
              <w:t>Theoretical framework of the research</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_Toc226626130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19</w:t>
            </w:r>
            <w:r w:rsidRPr="001D3AE3">
              <w:rPr>
                <w:rFonts w:ascii="Times New Roman" w:hAnsi="Times New Roman" w:cs="Times New Roman"/>
                <w:noProof/>
                <w:webHidden/>
                <w:sz w:val="24"/>
                <w:szCs w:val="24"/>
              </w:rPr>
              <w:fldChar w:fldCharType="end"/>
            </w:r>
          </w:hyperlink>
        </w:p>
        <w:p w14:paraId="33AAE9DB" w14:textId="019B148C" w:rsidR="001D3AE3" w:rsidRPr="001D3AE3" w:rsidRDefault="001D3AE3">
          <w:pPr>
            <w:pStyle w:val="20"/>
            <w:tabs>
              <w:tab w:val="right" w:leader="dot" w:pos="9629"/>
            </w:tabs>
            <w:rPr>
              <w:rFonts w:ascii="Times New Roman" w:eastAsiaTheme="minorEastAsia" w:hAnsi="Times New Roman" w:cs="Times New Roman"/>
              <w:i w:val="0"/>
              <w:iCs w:val="0"/>
              <w:noProof/>
              <w:color w:val="auto"/>
              <w:sz w:val="24"/>
              <w:szCs w:val="24"/>
              <w:bdr w:val="none" w:sz="0" w:space="0" w:color="auto"/>
              <w:lang w:val="ru-RU"/>
              <w14:textOutline w14:w="0" w14:cap="rnd" w14:cmpd="sng" w14:algn="ctr">
                <w14:noFill/>
                <w14:prstDash w14:val="solid"/>
                <w14:bevel/>
              </w14:textOutline>
            </w:rPr>
          </w:pPr>
          <w:hyperlink w:anchor="_Toc226626131" w:history="1">
            <w:r w:rsidRPr="001D3AE3">
              <w:rPr>
                <w:rStyle w:val="a4"/>
                <w:rFonts w:ascii="Times New Roman" w:hAnsi="Times New Roman" w:cs="Times New Roman"/>
                <w:noProof/>
                <w:sz w:val="24"/>
                <w:szCs w:val="24"/>
              </w:rPr>
              <w:t>Methodology</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_Toc226626131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21</w:t>
            </w:r>
            <w:r w:rsidRPr="001D3AE3">
              <w:rPr>
                <w:rFonts w:ascii="Times New Roman" w:hAnsi="Times New Roman" w:cs="Times New Roman"/>
                <w:noProof/>
                <w:webHidden/>
                <w:sz w:val="24"/>
                <w:szCs w:val="24"/>
              </w:rPr>
              <w:fldChar w:fldCharType="end"/>
            </w:r>
          </w:hyperlink>
        </w:p>
        <w:p w14:paraId="3EDA33A0" w14:textId="0E58632D" w:rsidR="001D3AE3" w:rsidRPr="001D3AE3" w:rsidRDefault="001D3AE3">
          <w:pPr>
            <w:pStyle w:val="20"/>
            <w:tabs>
              <w:tab w:val="right" w:leader="dot" w:pos="9629"/>
            </w:tabs>
            <w:rPr>
              <w:rFonts w:ascii="Times New Roman" w:eastAsiaTheme="minorEastAsia" w:hAnsi="Times New Roman" w:cs="Times New Roman"/>
              <w:i w:val="0"/>
              <w:iCs w:val="0"/>
              <w:noProof/>
              <w:color w:val="auto"/>
              <w:sz w:val="24"/>
              <w:szCs w:val="24"/>
              <w:bdr w:val="none" w:sz="0" w:space="0" w:color="auto"/>
              <w:lang w:val="ru-RU"/>
              <w14:textOutline w14:w="0" w14:cap="rnd" w14:cmpd="sng" w14:algn="ctr">
                <w14:noFill/>
                <w14:prstDash w14:val="solid"/>
                <w14:bevel/>
              </w14:textOutline>
            </w:rPr>
          </w:pPr>
          <w:hyperlink w:anchor="_Toc226626132" w:history="1">
            <w:r w:rsidRPr="001D3AE3">
              <w:rPr>
                <w:rStyle w:val="a4"/>
                <w:rFonts w:ascii="Times New Roman" w:hAnsi="Times New Roman" w:cs="Times New Roman"/>
                <w:noProof/>
                <w:sz w:val="24"/>
                <w:szCs w:val="24"/>
              </w:rPr>
              <w:t>Academic novelty of the research</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_Toc226626132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24</w:t>
            </w:r>
            <w:r w:rsidRPr="001D3AE3">
              <w:rPr>
                <w:rFonts w:ascii="Times New Roman" w:hAnsi="Times New Roman" w:cs="Times New Roman"/>
                <w:noProof/>
                <w:webHidden/>
                <w:sz w:val="24"/>
                <w:szCs w:val="24"/>
              </w:rPr>
              <w:fldChar w:fldCharType="end"/>
            </w:r>
          </w:hyperlink>
        </w:p>
        <w:p w14:paraId="53FB5C63" w14:textId="6B1236D3" w:rsidR="001D3AE3" w:rsidRPr="001D3AE3" w:rsidRDefault="001D3AE3">
          <w:pPr>
            <w:pStyle w:val="20"/>
            <w:tabs>
              <w:tab w:val="right" w:leader="dot" w:pos="9629"/>
            </w:tabs>
            <w:rPr>
              <w:rFonts w:ascii="Times New Roman" w:eastAsiaTheme="minorEastAsia" w:hAnsi="Times New Roman" w:cs="Times New Roman"/>
              <w:i w:val="0"/>
              <w:iCs w:val="0"/>
              <w:noProof/>
              <w:color w:val="auto"/>
              <w:sz w:val="24"/>
              <w:szCs w:val="24"/>
              <w:bdr w:val="none" w:sz="0" w:space="0" w:color="auto"/>
              <w:lang w:val="ru-RU"/>
              <w14:textOutline w14:w="0" w14:cap="rnd" w14:cmpd="sng" w14:algn="ctr">
                <w14:noFill/>
                <w14:prstDash w14:val="solid"/>
                <w14:bevel/>
              </w14:textOutline>
            </w:rPr>
          </w:pPr>
          <w:hyperlink w:anchor="_Toc226626133" w:history="1">
            <w:r w:rsidRPr="001D3AE3">
              <w:rPr>
                <w:rStyle w:val="a4"/>
                <w:rFonts w:ascii="Times New Roman" w:hAnsi="Times New Roman" w:cs="Times New Roman"/>
                <w:noProof/>
                <w:sz w:val="24"/>
                <w:szCs w:val="24"/>
              </w:rPr>
              <w:t>Theses submitted for defense</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_Toc226626133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27</w:t>
            </w:r>
            <w:r w:rsidRPr="001D3AE3">
              <w:rPr>
                <w:rFonts w:ascii="Times New Roman" w:hAnsi="Times New Roman" w:cs="Times New Roman"/>
                <w:noProof/>
                <w:webHidden/>
                <w:sz w:val="24"/>
                <w:szCs w:val="24"/>
              </w:rPr>
              <w:fldChar w:fldCharType="end"/>
            </w:r>
          </w:hyperlink>
        </w:p>
        <w:p w14:paraId="6D1424F1" w14:textId="2DD99366" w:rsidR="001D3AE3" w:rsidRPr="001D3AE3" w:rsidRDefault="001D3AE3">
          <w:pPr>
            <w:pStyle w:val="11"/>
            <w:tabs>
              <w:tab w:val="right" w:leader="dot" w:pos="9629"/>
            </w:tabs>
            <w:rPr>
              <w:rFonts w:ascii="Times New Roman" w:eastAsiaTheme="minorEastAsia" w:hAnsi="Times New Roman" w:cs="Times New Roman"/>
              <w:b w:val="0"/>
              <w:bCs w:val="0"/>
              <w:noProof/>
              <w:color w:val="auto"/>
              <w:sz w:val="24"/>
              <w:szCs w:val="24"/>
              <w:bdr w:val="none" w:sz="0" w:space="0" w:color="auto"/>
              <w:lang w:val="ru-RU"/>
              <w14:textOutline w14:w="0" w14:cap="rnd" w14:cmpd="sng" w14:algn="ctr">
                <w14:noFill/>
                <w14:prstDash w14:val="solid"/>
                <w14:bevel/>
              </w14:textOutline>
            </w:rPr>
          </w:pPr>
          <w:hyperlink w:anchor="_Toc226626134" w:history="1">
            <w:r w:rsidRPr="001D3AE3">
              <w:rPr>
                <w:rStyle w:val="a4"/>
                <w:rFonts w:ascii="Times New Roman" w:hAnsi="Times New Roman" w:cs="Times New Roman"/>
                <w:noProof/>
                <w:sz w:val="24"/>
                <w:szCs w:val="24"/>
              </w:rPr>
              <w:t>Approbation of the research</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_Toc226626134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29</w:t>
            </w:r>
            <w:r w:rsidRPr="001D3AE3">
              <w:rPr>
                <w:rFonts w:ascii="Times New Roman" w:hAnsi="Times New Roman" w:cs="Times New Roman"/>
                <w:noProof/>
                <w:webHidden/>
                <w:sz w:val="24"/>
                <w:szCs w:val="24"/>
              </w:rPr>
              <w:fldChar w:fldCharType="end"/>
            </w:r>
          </w:hyperlink>
        </w:p>
        <w:p w14:paraId="38DA2FBB" w14:textId="37AF4640" w:rsidR="001D3AE3" w:rsidRPr="001D3AE3" w:rsidRDefault="001D3AE3">
          <w:pPr>
            <w:pStyle w:val="11"/>
            <w:tabs>
              <w:tab w:val="right" w:leader="dot" w:pos="9629"/>
            </w:tabs>
            <w:rPr>
              <w:rFonts w:ascii="Times New Roman" w:eastAsiaTheme="minorEastAsia" w:hAnsi="Times New Roman" w:cs="Times New Roman"/>
              <w:b w:val="0"/>
              <w:bCs w:val="0"/>
              <w:noProof/>
              <w:color w:val="auto"/>
              <w:sz w:val="24"/>
              <w:szCs w:val="24"/>
              <w:bdr w:val="none" w:sz="0" w:space="0" w:color="auto"/>
              <w:lang w:val="ru-RU"/>
              <w14:textOutline w14:w="0" w14:cap="rnd" w14:cmpd="sng" w14:algn="ctr">
                <w14:noFill/>
                <w14:prstDash w14:val="solid"/>
                <w14:bevel/>
              </w14:textOutline>
            </w:rPr>
          </w:pPr>
          <w:hyperlink w:anchor="_Toc226626135" w:history="1">
            <w:r w:rsidRPr="001D3AE3">
              <w:rPr>
                <w:rStyle w:val="a4"/>
                <w:rFonts w:ascii="Times New Roman" w:hAnsi="Times New Roman" w:cs="Times New Roman"/>
                <w:noProof/>
                <w:sz w:val="24"/>
                <w:szCs w:val="24"/>
              </w:rPr>
              <w:t>Applicant’s main publications</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_Toc226626135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30</w:t>
            </w:r>
            <w:r w:rsidRPr="001D3AE3">
              <w:rPr>
                <w:rFonts w:ascii="Times New Roman" w:hAnsi="Times New Roman" w:cs="Times New Roman"/>
                <w:noProof/>
                <w:webHidden/>
                <w:sz w:val="24"/>
                <w:szCs w:val="24"/>
              </w:rPr>
              <w:fldChar w:fldCharType="end"/>
            </w:r>
          </w:hyperlink>
        </w:p>
        <w:p w14:paraId="2565EE47" w14:textId="4CDE70AA" w:rsidR="001D3AE3" w:rsidRPr="001D3AE3" w:rsidRDefault="001D3AE3">
          <w:pPr>
            <w:pStyle w:val="11"/>
            <w:tabs>
              <w:tab w:val="right" w:leader="dot" w:pos="9629"/>
            </w:tabs>
            <w:rPr>
              <w:rFonts w:ascii="Times New Roman" w:eastAsiaTheme="minorEastAsia" w:hAnsi="Times New Roman" w:cs="Times New Roman"/>
              <w:b w:val="0"/>
              <w:bCs w:val="0"/>
              <w:noProof/>
              <w:color w:val="auto"/>
              <w:sz w:val="24"/>
              <w:szCs w:val="24"/>
              <w:bdr w:val="none" w:sz="0" w:space="0" w:color="auto"/>
              <w:lang w:val="ru-RU"/>
              <w14:textOutline w14:w="0" w14:cap="rnd" w14:cmpd="sng" w14:algn="ctr">
                <w14:noFill/>
                <w14:prstDash w14:val="solid"/>
                <w14:bevel/>
              </w14:textOutline>
            </w:rPr>
          </w:pPr>
          <w:hyperlink w:anchor="_Toc226626136" w:history="1">
            <w:r w:rsidRPr="001D3AE3">
              <w:rPr>
                <w:rStyle w:val="a4"/>
                <w:rFonts w:ascii="Times New Roman" w:hAnsi="Times New Roman" w:cs="Times New Roman"/>
                <w:noProof/>
                <w:sz w:val="24"/>
                <w:szCs w:val="24"/>
              </w:rPr>
              <w:t>Literature</w:t>
            </w:r>
            <w:r w:rsidRPr="001D3AE3">
              <w:rPr>
                <w:rFonts w:ascii="Times New Roman" w:hAnsi="Times New Roman" w:cs="Times New Roman"/>
                <w:noProof/>
                <w:webHidden/>
                <w:sz w:val="24"/>
                <w:szCs w:val="24"/>
              </w:rPr>
              <w:tab/>
            </w:r>
            <w:r w:rsidRPr="001D3AE3">
              <w:rPr>
                <w:rFonts w:ascii="Times New Roman" w:hAnsi="Times New Roman" w:cs="Times New Roman"/>
                <w:noProof/>
                <w:webHidden/>
                <w:sz w:val="24"/>
                <w:szCs w:val="24"/>
              </w:rPr>
              <w:fldChar w:fldCharType="begin"/>
            </w:r>
            <w:r w:rsidRPr="001D3AE3">
              <w:rPr>
                <w:rFonts w:ascii="Times New Roman" w:hAnsi="Times New Roman" w:cs="Times New Roman"/>
                <w:noProof/>
                <w:webHidden/>
                <w:sz w:val="24"/>
                <w:szCs w:val="24"/>
              </w:rPr>
              <w:instrText xml:space="preserve"> PAGEREF _Toc226626136 \h </w:instrText>
            </w:r>
            <w:r w:rsidRPr="001D3AE3">
              <w:rPr>
                <w:rFonts w:ascii="Times New Roman" w:hAnsi="Times New Roman" w:cs="Times New Roman"/>
                <w:noProof/>
                <w:webHidden/>
                <w:sz w:val="24"/>
                <w:szCs w:val="24"/>
              </w:rPr>
            </w:r>
            <w:r w:rsidRPr="001D3AE3">
              <w:rPr>
                <w:rFonts w:ascii="Times New Roman" w:hAnsi="Times New Roman" w:cs="Times New Roman"/>
                <w:noProof/>
                <w:webHidden/>
                <w:sz w:val="24"/>
                <w:szCs w:val="24"/>
              </w:rPr>
              <w:fldChar w:fldCharType="separate"/>
            </w:r>
            <w:r w:rsidRPr="001D3AE3">
              <w:rPr>
                <w:rFonts w:ascii="Times New Roman" w:hAnsi="Times New Roman" w:cs="Times New Roman"/>
                <w:noProof/>
                <w:webHidden/>
                <w:sz w:val="24"/>
                <w:szCs w:val="24"/>
              </w:rPr>
              <w:t>31</w:t>
            </w:r>
            <w:r w:rsidRPr="001D3AE3">
              <w:rPr>
                <w:rFonts w:ascii="Times New Roman" w:hAnsi="Times New Roman" w:cs="Times New Roman"/>
                <w:noProof/>
                <w:webHidden/>
                <w:sz w:val="24"/>
                <w:szCs w:val="24"/>
              </w:rPr>
              <w:fldChar w:fldCharType="end"/>
            </w:r>
          </w:hyperlink>
        </w:p>
        <w:p w14:paraId="64269987" w14:textId="5272EF5C" w:rsidR="002A6628" w:rsidRPr="001D3AE3" w:rsidRDefault="002A6628" w:rsidP="002A6628">
          <w:pPr>
            <w:spacing w:line="276" w:lineRule="auto"/>
            <w:rPr>
              <w:rFonts w:cs="Times New Roman"/>
              <w:sz w:val="24"/>
              <w:szCs w:val="24"/>
            </w:rPr>
          </w:pPr>
          <w:r w:rsidRPr="001D3AE3">
            <w:rPr>
              <w:rFonts w:cs="Times New Roman"/>
              <w:sz w:val="24"/>
              <w:szCs w:val="24"/>
            </w:rPr>
            <w:fldChar w:fldCharType="end"/>
          </w:r>
        </w:p>
      </w:sdtContent>
    </w:sdt>
    <w:p w14:paraId="58821821" w14:textId="77777777" w:rsidR="002A6628" w:rsidRPr="002F2BB1" w:rsidRDefault="002A6628">
      <w:pPr>
        <w:spacing w:line="240" w:lineRule="auto"/>
        <w:jc w:val="left"/>
        <w:rPr>
          <w:rFonts w:eastAsia="Times New Roman" w:cs="Times New Roman"/>
          <w:b/>
          <w:bCs/>
          <w:sz w:val="24"/>
          <w:szCs w:val="24"/>
          <w14:textOutline w14:w="0" w14:cap="rnd" w14:cmpd="sng" w14:algn="ctr">
            <w14:noFill/>
            <w14:prstDash w14:val="solid"/>
            <w14:bevel/>
          </w14:textOutline>
        </w:rPr>
      </w:pPr>
      <w:r w:rsidRPr="001D3AE3">
        <w:rPr>
          <w:rFonts w:cs="Times New Roman"/>
          <w:sz w:val="24"/>
          <w:szCs w:val="24"/>
        </w:rPr>
        <w:br w:type="page"/>
      </w:r>
    </w:p>
    <w:p w14:paraId="641F806B" w14:textId="1A58B771" w:rsidR="00AD4A77" w:rsidRPr="002A6628" w:rsidRDefault="00961D1E" w:rsidP="002A6628">
      <w:pPr>
        <w:pStyle w:val="10"/>
        <w:spacing w:line="360" w:lineRule="auto"/>
      </w:pPr>
      <w:bookmarkStart w:id="1" w:name="_Toc226626125"/>
      <w:r w:rsidRPr="002A6628">
        <w:lastRenderedPageBreak/>
        <w:t>Introduction</w:t>
      </w:r>
      <w:bookmarkEnd w:id="1"/>
    </w:p>
    <w:p w14:paraId="278E7871" w14:textId="77777777" w:rsidR="00AD4A77" w:rsidRDefault="00961D1E" w:rsidP="002A6628">
      <w:pPr>
        <w:pStyle w:val="2"/>
        <w:spacing w:line="360" w:lineRule="auto"/>
      </w:pPr>
      <w:bookmarkStart w:id="2" w:name="relevance-of-the-research"/>
      <w:bookmarkStart w:id="3" w:name="_Toc226626126"/>
      <w:r>
        <w:t>Relevance of the research</w:t>
      </w:r>
      <w:bookmarkEnd w:id="3"/>
    </w:p>
    <w:p w14:paraId="1FAF4C49" w14:textId="0D6B9ACC" w:rsidR="00AD4A77" w:rsidRDefault="00961D1E" w:rsidP="002A6628">
      <w:pPr>
        <w:pStyle w:val="FirstParagraph"/>
        <w:spacing w:line="360" w:lineRule="auto"/>
      </w:pPr>
      <w:r>
        <w:t xml:space="preserve">The problem of </w:t>
      </w:r>
      <w:r>
        <w:t xml:space="preserve">coercive power of social institutions (or rule enforcement) is one of the central and most controversial in </w:t>
      </w:r>
      <w:r>
        <w:t>contemporary social ontology. Social institutions—money, law, property, marriage, the state—not only describe but also create social reality. They direct and constrain the repertoire of actions and create stable, self-reproducing patterns of behavior. This</w:t>
      </w:r>
      <w:r>
        <w:t xml:space="preserve"> phenomenon—the coercive power of institutions and its source—represents the central issue of this study.</w:t>
      </w:r>
    </w:p>
    <w:p w14:paraId="230E6011" w14:textId="77777777" w:rsidR="00AD4A77" w:rsidRDefault="00961D1E" w:rsidP="002A6628">
      <w:pPr>
        <w:pStyle w:val="a0"/>
        <w:spacing w:line="360" w:lineRule="auto"/>
      </w:pPr>
      <w:r>
        <w:t>The problem of the coercive power of social institutions has been known since classical sociological theories, but has recently received renewed inter</w:t>
      </w:r>
      <w:r>
        <w:t>est in the context of naturalistic social ontology. Critics note that the social sciences lack a generally accepted explanatory core analogous to “gravitational waves and the Higgs boson” in physics (</w:t>
      </w:r>
      <w:hyperlink w:anchor="ref-hawley2018">
        <w:r>
          <w:rPr>
            <w:rStyle w:val="a4"/>
          </w:rPr>
          <w:t>Hawley, 2018</w:t>
        </w:r>
      </w:hyperlink>
      <w:r>
        <w:t>). This</w:t>
      </w:r>
      <w:r>
        <w:t xml:space="preserve"> fragmentation manifests itself, in particular, in the radical divergence of approaches to explaining the coercive force of institutions: mentalistic theories derive it from the realm of collective beliefs and intentions, while game-theoretic approaches in</w:t>
      </w:r>
      <w:r>
        <w:t>terpret it as a result of the structure of material incentives.</w:t>
      </w:r>
    </w:p>
    <w:p w14:paraId="798833F4" w14:textId="77777777" w:rsidR="00AD4A77" w:rsidRDefault="00961D1E" w:rsidP="002A6628">
      <w:pPr>
        <w:pStyle w:val="a0"/>
        <w:spacing w:line="360" w:lineRule="auto"/>
      </w:pPr>
      <w:r>
        <w:t>The relevance of this study is determined by several theoretical and practical circumstances.</w:t>
      </w:r>
    </w:p>
    <w:p w14:paraId="793E184A" w14:textId="25A46BFB" w:rsidR="00AD4A77" w:rsidRDefault="00961D1E" w:rsidP="002A6628">
      <w:pPr>
        <w:pStyle w:val="a0"/>
        <w:spacing w:line="360" w:lineRule="auto"/>
      </w:pPr>
      <w:r>
        <w:t xml:space="preserve">First, existing theories of institutions do not fully explain the source of their coercive force. </w:t>
      </w:r>
      <w:r>
        <w:t xml:space="preserve">John Searle’s constitutive rule theory explains the existence of institutional facts through the collective </w:t>
      </w:r>
      <w:r w:rsidR="002F2BB1">
        <w:t xml:space="preserve">acceptance </w:t>
      </w:r>
      <w:r>
        <w:t>of statuses to material objects</w:t>
      </w:r>
      <w:r w:rsidR="002F2BB1">
        <w:t xml:space="preserve"> and behavioral patterns</w:t>
      </w:r>
      <w:r>
        <w:t>, but does not reveal the mechanism by which deontic (</w:t>
      </w:r>
      <w:r w:rsidR="002E6C9E">
        <w:t>obligatory</w:t>
      </w:r>
      <w:r>
        <w:t xml:space="preserve">) </w:t>
      </w:r>
      <w:r w:rsidR="002E6C9E">
        <w:t xml:space="preserve">powers </w:t>
      </w:r>
      <w:r>
        <w:t>emerge, which are supposed to implem</w:t>
      </w:r>
      <w:r>
        <w:t xml:space="preserve">ent </w:t>
      </w:r>
      <w:r w:rsidR="002E6C9E">
        <w:t xml:space="preserve">enforcement </w:t>
      </w:r>
      <w:r>
        <w:t>(</w:t>
      </w:r>
      <w:hyperlink w:anchor="ref-searle1995">
        <w:r>
          <w:rPr>
            <w:rStyle w:val="a4"/>
          </w:rPr>
          <w:t>J. Searle, 1995</w:t>
        </w:r>
      </w:hyperlink>
      <w:r>
        <w:t>). Francesco Guala and Frank Hindriks’s rules-in-equilibrium theory explains the coercive force of institutions as a result of mutually beneficial coordination of agents from a game-the</w:t>
      </w:r>
      <w:r>
        <w:lastRenderedPageBreak/>
        <w:t>oreti</w:t>
      </w:r>
      <w:r>
        <w:t>c perspective, but does not address the cause and source of this successful coordination (</w:t>
      </w:r>
      <w:hyperlink w:anchor="ref-guala2015">
        <w:r>
          <w:rPr>
            <w:rStyle w:val="a4"/>
          </w:rPr>
          <w:t>Guala &amp; Hindriks, 2015</w:t>
        </w:r>
      </w:hyperlink>
      <w:r>
        <w:t xml:space="preserve">; </w:t>
      </w:r>
      <w:hyperlink w:anchor="ref-hindriks2015">
        <w:r>
          <w:rPr>
            <w:rStyle w:val="a4"/>
          </w:rPr>
          <w:t>F. Hindriks &amp; Guala, 2015</w:t>
        </w:r>
      </w:hyperlink>
      <w:r>
        <w:t>). Institutional economics, represented by</w:t>
      </w:r>
      <w:r>
        <w:t xml:space="preserve"> Douglas</w:t>
      </w:r>
      <w:r>
        <w:t xml:space="preserve"> North and Elinor Ostrom, describes in detail the role of formal and informal rules, monitoring, and sanctions, but does not explain why some rules are followed and others are not (</w:t>
      </w:r>
      <w:hyperlink w:anchor="ref-north1990">
        <w:r>
          <w:rPr>
            <w:rStyle w:val="a4"/>
          </w:rPr>
          <w:t>North, 1990</w:t>
        </w:r>
      </w:hyperlink>
      <w:r>
        <w:t xml:space="preserve">; </w:t>
      </w:r>
      <w:hyperlink w:anchor="ref-ostrom1990">
        <w:r>
          <w:rPr>
            <w:rStyle w:val="a4"/>
          </w:rPr>
          <w:t>Ostrom, 2019</w:t>
        </w:r>
      </w:hyperlink>
      <w:r>
        <w:t>). Economist Avner Greif, in our view, most fully describes the coercive force of institutions as a result of the existing sanction mechanism</w:t>
      </w:r>
      <w:r w:rsidR="0099370B">
        <w:t>s</w:t>
      </w:r>
      <w:r>
        <w:t xml:space="preserve"> that ensure</w:t>
      </w:r>
      <w:r w:rsidR="0099370B">
        <w:t xml:space="preserve"> </w:t>
      </w:r>
      <w:r>
        <w:t xml:space="preserve">rule compliance, but does not formulate an ontological position from </w:t>
      </w:r>
      <w:r>
        <w:t>th</w:t>
      </w:r>
      <w:r w:rsidR="0099370B">
        <w:t>at</w:t>
      </w:r>
      <w:r>
        <w:t xml:space="preserve"> (</w:t>
      </w:r>
      <w:hyperlink w:anchor="ref-greif2006">
        <w:r>
          <w:rPr>
            <w:rStyle w:val="a4"/>
          </w:rPr>
          <w:t>Greif, 2006</w:t>
        </w:r>
      </w:hyperlink>
      <w:r>
        <w:t>).</w:t>
      </w:r>
    </w:p>
    <w:p w14:paraId="5E36CA70" w14:textId="77777777" w:rsidR="00AD4A77" w:rsidRDefault="00961D1E" w:rsidP="002A6628">
      <w:pPr>
        <w:pStyle w:val="a0"/>
        <w:spacing w:line="360" w:lineRule="auto"/>
      </w:pPr>
      <w:r>
        <w:t>Second, in the context of the ontology of institutions, the status of dysfunctional, “dormant,” and “fragile” institutions is problematic. Current theories often ignore this issue. If institutions are</w:t>
      </w:r>
      <w:r>
        <w:t xml:space="preserve"> understood as systems of rules, then the problem can be formulated as a distinction between “rules-in-action” and “rules-in-form”: rules can exist and not be followed (</w:t>
      </w:r>
      <w:hyperlink w:anchor="ref-ostrom1990">
        <w:r>
          <w:rPr>
            <w:rStyle w:val="a4"/>
          </w:rPr>
          <w:t>Ostrom, 2019</w:t>
        </w:r>
      </w:hyperlink>
      <w:r>
        <w:t>). However, other formulations are pos</w:t>
      </w:r>
      <w:r>
        <w:t>sible, and they all rest on the problem of coercive power outlined in the point above—the lack of a unified explanatory language. Clarifying the status of “dormant” and “fragile” institutions would allow for a more effective assessment of their performance</w:t>
      </w:r>
      <w:r>
        <w:t>. And if the coercive power of institutions is determined by specific parameters, then changes in these parameters should lead to predictable consequences for the institution’s stability.</w:t>
      </w:r>
    </w:p>
    <w:p w14:paraId="770118C1" w14:textId="77777777" w:rsidR="00AD4A77" w:rsidRDefault="00961D1E" w:rsidP="002A6628">
      <w:pPr>
        <w:pStyle w:val="a0"/>
        <w:spacing w:line="360" w:lineRule="auto"/>
      </w:pPr>
      <w:r>
        <w:t>Thirdly, the relevance of this research is linked to the debate abou</w:t>
      </w:r>
      <w:r>
        <w:t>t the status of the social sciences and the possibility of their ontological unification to formulate a “core” that enables inductive inference and generalization. Contemporary social ontology discusses conceptual, normative (or “ameliorative”), and natura</w:t>
      </w:r>
      <w:r>
        <w:t>listic approaches to constructing a common ontology of the social (</w:t>
      </w:r>
      <w:hyperlink w:anchor="ref-hawley2018">
        <w:r>
          <w:rPr>
            <w:rStyle w:val="a4"/>
          </w:rPr>
          <w:t>Hawley, 2018</w:t>
        </w:r>
      </w:hyperlink>
      <w:r>
        <w:t xml:space="preserve">). The naturalistic program developed by Don Ross and colleagues proposes a path in which the ontology of the social should be built on the </w:t>
      </w:r>
      <w:r>
        <w:t>basis of a “radically naturalized metaphysics,” that is, derived from explanatorily successful theories of the social and behavioral sciences using the inference to the best explanation (IBE) method (</w:t>
      </w:r>
      <w:hyperlink w:anchor="ref-ross2023">
        <w:r>
          <w:rPr>
            <w:rStyle w:val="a4"/>
          </w:rPr>
          <w:t>Ross, 2023</w:t>
        </w:r>
      </w:hyperlink>
      <w:r>
        <w:t>). We see G</w:t>
      </w:r>
      <w:r>
        <w:t xml:space="preserve">uala </w:t>
      </w:r>
      <w:r>
        <w:lastRenderedPageBreak/>
        <w:t xml:space="preserve">and Greif’s theories as such and also propose extending them using the concept of </w:t>
      </w:r>
      <w:r>
        <w:rPr>
          <w:i/>
          <w:iCs/>
        </w:rPr>
        <w:t>Bayesian correlated equilibrium</w:t>
      </w:r>
      <w:r>
        <w:t xml:space="preserve"> from game theory (</w:t>
      </w:r>
      <w:hyperlink w:anchor="ref-fudenberg1991">
        <w:r>
          <w:rPr>
            <w:rStyle w:val="a4"/>
          </w:rPr>
          <w:t>Fudenberg &amp; Tirole, 1991</w:t>
        </w:r>
      </w:hyperlink>
      <w:r>
        <w:t>).</w:t>
      </w:r>
    </w:p>
    <w:p w14:paraId="001F9DCD" w14:textId="77777777" w:rsidR="00AD4A77" w:rsidRDefault="00961D1E" w:rsidP="002A6628">
      <w:pPr>
        <w:pStyle w:val="a0"/>
        <w:spacing w:line="360" w:lineRule="auto"/>
      </w:pPr>
      <w:r>
        <w:t xml:space="preserve">Thus, this study offers a contribution to solving a </w:t>
      </w:r>
      <w:r>
        <w:t>fundamental problem in social ontology, and the main research problem can be formulated as “what are the necessary and sufficient conditions for the existence of a stable institution as a proxy for social order?”</w:t>
      </w:r>
    </w:p>
    <w:p w14:paraId="57F57459" w14:textId="77777777" w:rsidR="00AD4A77" w:rsidRDefault="00961D1E" w:rsidP="002A6628">
      <w:pPr>
        <w:pStyle w:val="2"/>
        <w:spacing w:line="360" w:lineRule="auto"/>
      </w:pPr>
      <w:bookmarkStart w:id="4" w:name="object-and-subject-of-research"/>
      <w:bookmarkStart w:id="5" w:name="_Toc226626127"/>
      <w:bookmarkEnd w:id="2"/>
      <w:r>
        <w:t>Object and subject of research</w:t>
      </w:r>
      <w:bookmarkEnd w:id="5"/>
    </w:p>
    <w:p w14:paraId="7E7D60FB" w14:textId="77777777" w:rsidR="00AD4A77" w:rsidRDefault="00961D1E" w:rsidP="002A6628">
      <w:pPr>
        <w:pStyle w:val="FirstParagraph"/>
        <w:spacing w:line="360" w:lineRule="auto"/>
      </w:pPr>
      <w:r>
        <w:rPr>
          <w:i/>
          <w:iCs/>
        </w:rPr>
        <w:t>The object of research</w:t>
      </w:r>
      <w:r>
        <w:t xml:space="preserve"> is social institutions, which are understood as stable patterns of human behavior and interaction. Social institutions include property, the state and its organs, money, marriage, and others.</w:t>
      </w:r>
    </w:p>
    <w:p w14:paraId="2AFE85EE" w14:textId="7BBAAE03" w:rsidR="00AD4A77" w:rsidRDefault="00961D1E" w:rsidP="002A6628">
      <w:pPr>
        <w:pStyle w:val="a0"/>
        <w:spacing w:line="360" w:lineRule="auto"/>
      </w:pPr>
      <w:r>
        <w:t>Unlike traditional definitions that empha</w:t>
      </w:r>
      <w:r>
        <w:t xml:space="preserve">size “shared beliefs” or “collective intentions,” this study emphasizes the material nature of institutions: their existence presupposes not only the mental states of agents but also a sociomaterial infrastructure—monitoring systems, channels for </w:t>
      </w:r>
      <w:r w:rsidR="00F373C4">
        <w:t xml:space="preserve">realizing </w:t>
      </w:r>
      <w:r>
        <w:t>sanctions, and decision-making architecture. This understanding of the object is consistent with naturalistic social ontology and the methodology of inference to the best explanation.</w:t>
      </w:r>
    </w:p>
    <w:p w14:paraId="0164C1F9" w14:textId="77777777" w:rsidR="00AD4A77" w:rsidRDefault="00961D1E" w:rsidP="002A6628">
      <w:pPr>
        <w:pStyle w:val="a0"/>
        <w:spacing w:line="360" w:lineRule="auto"/>
      </w:pPr>
      <w:r>
        <w:rPr>
          <w:i/>
          <w:iCs/>
        </w:rPr>
        <w:t>The subject of the study</w:t>
      </w:r>
      <w:r>
        <w:t xml:space="preserve"> is the source of coercive force in social ins</w:t>
      </w:r>
      <w:r>
        <w:t>titutions. The study focuses on answering the question: how do institutions guide and constrain agent behavior even against their individual interests?</w:t>
      </w:r>
    </w:p>
    <w:p w14:paraId="11721E04" w14:textId="77777777" w:rsidR="00AD4A77" w:rsidRDefault="00961D1E" w:rsidP="002A6628">
      <w:pPr>
        <w:pStyle w:val="a0"/>
        <w:spacing w:line="360" w:lineRule="auto"/>
      </w:pPr>
      <w:r>
        <w:t>The subject of the study includes two interrelated aspects:</w:t>
      </w:r>
    </w:p>
    <w:p w14:paraId="61F6278A" w14:textId="54A9570B" w:rsidR="00AD4A77" w:rsidRDefault="00961D1E" w:rsidP="002A6628">
      <w:pPr>
        <w:numPr>
          <w:ilvl w:val="0"/>
          <w:numId w:val="14"/>
        </w:numPr>
        <w:spacing w:line="360" w:lineRule="auto"/>
      </w:pPr>
      <w:r>
        <w:t>The structural aspect: what exactly—what par</w:t>
      </w:r>
      <w:r>
        <w:t xml:space="preserve">ameters, in game-theoretic terms—influence or determine the source of an institution’s </w:t>
      </w:r>
      <w:r w:rsidR="00F373C4">
        <w:t>capacity for en</w:t>
      </w:r>
      <w:r>
        <w:t>force</w:t>
      </w:r>
      <w:r w:rsidR="00F373C4">
        <w:t>ment</w:t>
      </w:r>
      <w:r>
        <w:t>;</w:t>
      </w:r>
    </w:p>
    <w:p w14:paraId="3B57C54B" w14:textId="77777777" w:rsidR="00AD4A77" w:rsidRDefault="00961D1E" w:rsidP="002A6628">
      <w:pPr>
        <w:numPr>
          <w:ilvl w:val="0"/>
          <w:numId w:val="14"/>
        </w:numPr>
        <w:spacing w:line="360" w:lineRule="auto"/>
      </w:pPr>
      <w:r>
        <w:t>The integrative aspect: how to consistently describe the source of an institution’s coercive force across disparate theories.</w:t>
      </w:r>
    </w:p>
    <w:p w14:paraId="31389C79" w14:textId="77777777" w:rsidR="00AD4A77" w:rsidRDefault="00961D1E" w:rsidP="002A6628">
      <w:pPr>
        <w:pStyle w:val="2"/>
        <w:spacing w:line="360" w:lineRule="auto"/>
      </w:pPr>
      <w:bookmarkStart w:id="6" w:name="state-of-research-on-the-topic"/>
      <w:bookmarkStart w:id="7" w:name="_Toc226626128"/>
      <w:bookmarkEnd w:id="4"/>
      <w:r>
        <w:lastRenderedPageBreak/>
        <w:t>State of research on the to</w:t>
      </w:r>
      <w:r>
        <w:t>pic</w:t>
      </w:r>
      <w:bookmarkEnd w:id="7"/>
    </w:p>
    <w:p w14:paraId="63D799B5" w14:textId="417542A6" w:rsidR="00AD4A77" w:rsidRDefault="00961D1E" w:rsidP="002A6628">
      <w:pPr>
        <w:pStyle w:val="FirstParagraph"/>
        <w:spacing w:line="360" w:lineRule="auto"/>
      </w:pPr>
      <w:r>
        <w:t xml:space="preserve">Research on the </w:t>
      </w:r>
      <w:r w:rsidR="00F373C4">
        <w:t xml:space="preserve">rule enforcement </w:t>
      </w:r>
      <w:r>
        <w:t>of social institutions has several main streams, each of which defines the source of coercive force differently and has its own gaps. In this paper, we will consider three main approaches:</w:t>
      </w:r>
    </w:p>
    <w:p w14:paraId="6130A718" w14:textId="77777777" w:rsidR="00AD4A77" w:rsidRDefault="00961D1E" w:rsidP="002A6628">
      <w:pPr>
        <w:pStyle w:val="Compact"/>
        <w:numPr>
          <w:ilvl w:val="0"/>
          <w:numId w:val="15"/>
        </w:numPr>
        <w:spacing w:line="360" w:lineRule="auto"/>
      </w:pPr>
      <w:r>
        <w:t>the convention tradition in game</w:t>
      </w:r>
      <w:r>
        <w:t xml:space="preserve"> theory and philosophy of science;</w:t>
      </w:r>
    </w:p>
    <w:p w14:paraId="2287249A" w14:textId="77777777" w:rsidR="00AD4A77" w:rsidRDefault="00961D1E" w:rsidP="002A6628">
      <w:pPr>
        <w:pStyle w:val="Compact"/>
        <w:numPr>
          <w:ilvl w:val="0"/>
          <w:numId w:val="15"/>
        </w:numPr>
        <w:spacing w:line="360" w:lineRule="auto"/>
      </w:pPr>
      <w:r>
        <w:t>the regulative rules tradition in economics;</w:t>
      </w:r>
    </w:p>
    <w:p w14:paraId="3593FC77" w14:textId="77777777" w:rsidR="00AD4A77" w:rsidRDefault="00961D1E" w:rsidP="002A6628">
      <w:pPr>
        <w:pStyle w:val="Compact"/>
        <w:numPr>
          <w:ilvl w:val="0"/>
          <w:numId w:val="15"/>
        </w:numPr>
        <w:spacing w:line="360" w:lineRule="auto"/>
      </w:pPr>
      <w:r>
        <w:t>the constitutive rules and collective intentionality tradition in social ontology.</w:t>
      </w:r>
    </w:p>
    <w:p w14:paraId="094936E1" w14:textId="77777777" w:rsidR="00AD4A77" w:rsidRDefault="00961D1E" w:rsidP="002A6628">
      <w:pPr>
        <w:pStyle w:val="FirstParagraph"/>
        <w:spacing w:line="360" w:lineRule="auto"/>
      </w:pPr>
      <w:r>
        <w:t>Below, we will briefly discuss each of these approaches and demonstrate their limitations.</w:t>
      </w:r>
    </w:p>
    <w:p w14:paraId="58CAFA74" w14:textId="2FEFCC82" w:rsidR="00AD4A77" w:rsidRDefault="00961D1E" w:rsidP="002A6628">
      <w:pPr>
        <w:pStyle w:val="a0"/>
        <w:spacing w:line="360" w:lineRule="auto"/>
      </w:pPr>
      <w:r>
        <w:t xml:space="preserve">Conventions in game theory and the philosophy of science </w:t>
      </w:r>
      <w:r w:rsidR="00F373C4">
        <w:t xml:space="preserve">are </w:t>
      </w:r>
      <w:r>
        <w:t>conceptualize</w:t>
      </w:r>
      <w:r w:rsidR="00F373C4">
        <w:t xml:space="preserve">d </w:t>
      </w:r>
      <w:r>
        <w:t xml:space="preserve">as self-sustaining patterns of behavior that do not require external enforcement. </w:t>
      </w:r>
      <w:r>
        <w:t>An important stage in the development of this approach is David Lewis’s theory of conventions (</w:t>
      </w:r>
      <w:hyperlink w:anchor="ref-lewis1969">
        <w:r>
          <w:rPr>
            <w:rStyle w:val="a4"/>
          </w:rPr>
          <w:t>Lewis, 2008</w:t>
        </w:r>
      </w:hyperlink>
      <w:r>
        <w:t>), who revived and operationalized David Hume’s ideas about conventions as patterns of behavior that do not requir</w:t>
      </w:r>
      <w:r>
        <w:t>e explicit agreement between participants. In a famous passage about rowers, Hume writes that synchronizing behavior does not require a contract:</w:t>
      </w:r>
    </w:p>
    <w:p w14:paraId="7DF70E20" w14:textId="77777777" w:rsidR="00AD4A77" w:rsidRDefault="00961D1E" w:rsidP="002A6628">
      <w:pPr>
        <w:pStyle w:val="ad"/>
        <w:spacing w:line="360" w:lineRule="auto"/>
      </w:pPr>
      <w:r>
        <w:t>“Two men rowing in a boat do so by agreement or compact, though they have never promised each other” (</w:t>
      </w:r>
      <w:hyperlink w:anchor="ref-hume2003">
        <w:r>
          <w:rPr>
            <w:rStyle w:val="a4"/>
          </w:rPr>
          <w:t>Hume, 2003</w:t>
        </w:r>
      </w:hyperlink>
      <w:r>
        <w:t>).</w:t>
      </w:r>
    </w:p>
    <w:p w14:paraId="09E5E79A" w14:textId="6EB3BC44" w:rsidR="00AD4A77" w:rsidRDefault="00961D1E" w:rsidP="002A6628">
      <w:pPr>
        <w:pStyle w:val="FirstParagraph"/>
        <w:spacing w:line="360" w:lineRule="auto"/>
      </w:pPr>
      <w:r>
        <w:t xml:space="preserve">Lewis took this idea as a foundation and examined it through the lens of game theory—as equilibria supported by </w:t>
      </w:r>
      <w:r w:rsidR="00D238B4">
        <w:t>common knowledge</w:t>
      </w:r>
      <w:r>
        <w:t xml:space="preserve"> and precedents. While Hume emphasized historical contingency and gradual emergence, Lew</w:t>
      </w:r>
      <w:r>
        <w:t>is formulated more stringent criteria of rationality and mutual expectations.</w:t>
      </w:r>
    </w:p>
    <w:p w14:paraId="53F2A9BA" w14:textId="77777777" w:rsidR="00AD4A77" w:rsidRDefault="00961D1E" w:rsidP="002A6628">
      <w:pPr>
        <w:pStyle w:val="a0"/>
        <w:spacing w:line="360" w:lineRule="auto"/>
      </w:pPr>
      <w:r>
        <w:t xml:space="preserve">Lewis viewed conventions as solutions to coordination problems—a class of problems in game theory that require two or more agents to coordinate their actions to achieve a </w:t>
      </w:r>
      <w:r>
        <w:rPr>
          <w:i/>
          <w:iCs/>
        </w:rPr>
        <w:t>jointly</w:t>
      </w:r>
      <w:r>
        <w:rPr>
          <w:i/>
          <w:iCs/>
        </w:rPr>
        <w:t xml:space="preserve"> optimal</w:t>
      </w:r>
      <w:r>
        <w:t xml:space="preserve"> outcome. For example, choosing which side to drive on a two-lane road to avoid hitting an oncoming car. For Lewis, the key characteristics of a convention are that:</w:t>
      </w:r>
    </w:p>
    <w:p w14:paraId="1F6639E9" w14:textId="77777777" w:rsidR="00AD4A77" w:rsidRDefault="00961D1E" w:rsidP="002A6628">
      <w:pPr>
        <w:pStyle w:val="Compact"/>
        <w:numPr>
          <w:ilvl w:val="0"/>
          <w:numId w:val="16"/>
        </w:numPr>
        <w:spacing w:line="360" w:lineRule="auto"/>
      </w:pPr>
      <w:r>
        <w:lastRenderedPageBreak/>
        <w:t>everyone follows it;</w:t>
      </w:r>
    </w:p>
    <w:p w14:paraId="2FC8645B" w14:textId="77777777" w:rsidR="00AD4A77" w:rsidRDefault="00961D1E" w:rsidP="002A6628">
      <w:pPr>
        <w:pStyle w:val="Compact"/>
        <w:numPr>
          <w:ilvl w:val="0"/>
          <w:numId w:val="16"/>
        </w:numPr>
        <w:spacing w:line="360" w:lineRule="auto"/>
      </w:pPr>
      <w:r>
        <w:t>everyone expects everyone else to follow it;</w:t>
      </w:r>
    </w:p>
    <w:p w14:paraId="35BEC031" w14:textId="77777777" w:rsidR="00AD4A77" w:rsidRDefault="00961D1E" w:rsidP="002A6628">
      <w:pPr>
        <w:pStyle w:val="Compact"/>
        <w:numPr>
          <w:ilvl w:val="0"/>
          <w:numId w:val="16"/>
        </w:numPr>
        <w:spacing w:line="360" w:lineRule="auto"/>
      </w:pPr>
      <w:r>
        <w:t>the preference t</w:t>
      </w:r>
      <w:r>
        <w:t>o follow it is conditioned by the expectation that everyone else follows it;</w:t>
      </w:r>
    </w:p>
    <w:p w14:paraId="71DFD610" w14:textId="77777777" w:rsidR="00AD4A77" w:rsidRDefault="00961D1E" w:rsidP="002A6628">
      <w:pPr>
        <w:pStyle w:val="Compact"/>
        <w:numPr>
          <w:ilvl w:val="0"/>
          <w:numId w:val="16"/>
        </w:numPr>
        <w:spacing w:line="360" w:lineRule="auto"/>
      </w:pPr>
      <w:r>
        <w:t>there exists an alternative convention that everyone could follow.</w:t>
      </w:r>
    </w:p>
    <w:p w14:paraId="332421D8" w14:textId="77777777" w:rsidR="00AD4A77" w:rsidRDefault="00961D1E" w:rsidP="002A6628">
      <w:pPr>
        <w:pStyle w:val="FirstParagraph"/>
        <w:spacing w:line="360" w:lineRule="auto"/>
      </w:pPr>
      <w:r>
        <w:t>Lewis showed that conventions can arise as solutions to coordination problems in situations with multiple equili</w:t>
      </w:r>
      <w:r>
        <w:t>bria. An important idea for Lewis is the notion of “common knowledge”: a convention requires that all agents not only know the rule but also know that everyone else knows it, and so on ad infinitum. This requirement was later extensively criticized by phil</w:t>
      </w:r>
      <w:r>
        <w:t>osophers (</w:t>
      </w:r>
      <w:hyperlink w:anchor="ref-gilbert1992">
        <w:r>
          <w:rPr>
            <w:rStyle w:val="a4"/>
          </w:rPr>
          <w:t>Gilbert, 1992</w:t>
        </w:r>
      </w:hyperlink>
      <w:r>
        <w:t xml:space="preserve">; </w:t>
      </w:r>
      <w:hyperlink w:anchor="ref-millikan2022">
        <w:r>
          <w:rPr>
            <w:rStyle w:val="a4"/>
          </w:rPr>
          <w:t>Millikan, 2022</w:t>
        </w:r>
      </w:hyperlink>
      <w:r>
        <w:t>) and game theorists (</w:t>
      </w:r>
      <w:hyperlink w:anchor="ref-binmore2008">
        <w:r>
          <w:rPr>
            <w:rStyle w:val="a4"/>
          </w:rPr>
          <w:t>Binmore, 2008</w:t>
        </w:r>
      </w:hyperlink>
      <w:r>
        <w:t>) as not necessary for the existence of convention.</w:t>
      </w:r>
    </w:p>
    <w:p w14:paraId="0C332307" w14:textId="77777777" w:rsidR="00AD4A77" w:rsidRDefault="00961D1E" w:rsidP="002A6628">
      <w:pPr>
        <w:pStyle w:val="a0"/>
        <w:spacing w:line="360" w:lineRule="auto"/>
      </w:pPr>
      <w:r>
        <w:t xml:space="preserve">Lewis’s theory </w:t>
      </w:r>
      <w:r>
        <w:t>of conventions and its subsequent refinements in the work of Peter Vanderschraaf (</w:t>
      </w:r>
      <w:hyperlink w:anchor="ref-vanderschraaf1995">
        <w:r>
          <w:rPr>
            <w:rStyle w:val="a4"/>
          </w:rPr>
          <w:t>Vanderschraaf, 1995</w:t>
        </w:r>
      </w:hyperlink>
      <w:r>
        <w:t xml:space="preserve">) did not attempt to explain the coercive force of </w:t>
      </w:r>
      <w:r>
        <w:rPr>
          <w:i/>
          <w:iCs/>
        </w:rPr>
        <w:t>institutions</w:t>
      </w:r>
      <w:r>
        <w:t>, but nevertheless serve as an important startin</w:t>
      </w:r>
      <w:r>
        <w:t xml:space="preserve">g point for its analysis. These theories formally show under what conditions a </w:t>
      </w:r>
      <w:r>
        <w:rPr>
          <w:i/>
          <w:iCs/>
        </w:rPr>
        <w:t>self-sustaining</w:t>
      </w:r>
      <w:r>
        <w:t xml:space="preserve"> order is possible—when the interests of players coincide so closely that it is unprofitable for them to deviate from a given line of behavior. This prompts the i</w:t>
      </w:r>
      <w:r>
        <w:t>ntuition that not every order is self-sustaining and directs attention to the study of conditions where conventions are insufficient and social coercion is necessary.</w:t>
      </w:r>
    </w:p>
    <w:p w14:paraId="20D388EE" w14:textId="393F54A6" w:rsidR="00AD4A77" w:rsidRDefault="00961D1E" w:rsidP="002A6628">
      <w:pPr>
        <w:pStyle w:val="a0"/>
        <w:spacing w:line="360" w:lineRule="auto"/>
      </w:pPr>
      <w:r>
        <w:t>In a departure from the Lewisian tradition, but also in line with the equilibrium approac</w:t>
      </w:r>
      <w:r>
        <w:t>h, the economist Avner Greif applied game theory to explain the source of institutional coercive force in medieval trading communities (</w:t>
      </w:r>
      <w:hyperlink w:anchor="ref-greif1989">
        <w:r>
          <w:rPr>
            <w:rStyle w:val="a4"/>
          </w:rPr>
          <w:t>Greif, 1989</w:t>
        </w:r>
      </w:hyperlink>
      <w:r>
        <w:t xml:space="preserve">, </w:t>
      </w:r>
      <w:hyperlink w:anchor="ref-greif2006">
        <w:r>
          <w:rPr>
            <w:rStyle w:val="a4"/>
          </w:rPr>
          <w:t>2006</w:t>
        </w:r>
      </w:hyperlink>
      <w:r>
        <w:t xml:space="preserve">). His analysis of </w:t>
      </w:r>
      <w:proofErr w:type="spellStart"/>
      <w:r>
        <w:t>Maghr</w:t>
      </w:r>
      <w:r w:rsidR="00F373C4">
        <w:t>i</w:t>
      </w:r>
      <w:r>
        <w:t>b</w:t>
      </w:r>
      <w:r w:rsidR="00F373C4">
        <w:t>i</w:t>
      </w:r>
      <w:proofErr w:type="spellEnd"/>
      <w:r>
        <w:t xml:space="preserve"> trad</w:t>
      </w:r>
      <w:r>
        <w:t>ers showed how mechanisms of collective punishment and ostracism could enforce contracts in the absence of centralized enforcement. Merchants who violated the terms of a deal lost the opportunity to trade within the guild in the future, so adhering to a co</w:t>
      </w:r>
      <w:r>
        <w:t>ntract was more profitable than deviating from it.</w:t>
      </w:r>
    </w:p>
    <w:p w14:paraId="6E38CD94" w14:textId="77777777" w:rsidR="00AD4A77" w:rsidRDefault="00961D1E" w:rsidP="002A6628">
      <w:pPr>
        <w:pStyle w:val="a0"/>
        <w:spacing w:line="360" w:lineRule="auto"/>
      </w:pPr>
      <w:r>
        <w:lastRenderedPageBreak/>
        <w:t xml:space="preserve">Greif argues that an institution, as a system of interrelated rules, norms, and organizations that promote equilibrium behavior, works </w:t>
      </w:r>
      <w:r>
        <w:rPr>
          <w:i/>
          <w:iCs/>
        </w:rPr>
        <w:t>precisely</w:t>
      </w:r>
      <w:r>
        <w:t xml:space="preserve"> because it alters the incentive structure through sanctions and rewards. However, despite its detailed mechanis</w:t>
      </w:r>
      <w:r>
        <w:t>tic explanation of equilibrium maintenance, Greif’s theory fails to provide clear ontological answers to questions about the nature of the institution and the source of its coercive force. For Greif, an institution is a system of rules, norms, organization</w:t>
      </w:r>
      <w:r>
        <w:t xml:space="preserve">s, and beliefs, and the source of coercive force is the combination of these factors. Such descriptions require clarification if our goal is to develop a </w:t>
      </w:r>
      <w:r w:rsidRPr="00F373C4">
        <w:rPr>
          <w:i/>
          <w:iCs/>
        </w:rPr>
        <w:t>unified</w:t>
      </w:r>
      <w:r>
        <w:t xml:space="preserve"> ontology of institutions.</w:t>
      </w:r>
    </w:p>
    <w:p w14:paraId="14338CAC" w14:textId="4D6E0436" w:rsidR="00AD4A77" w:rsidRDefault="00961D1E" w:rsidP="002A6628">
      <w:pPr>
        <w:pStyle w:val="a0"/>
        <w:spacing w:line="360" w:lineRule="auto"/>
      </w:pPr>
      <w:r>
        <w:t>Despite its explanatory power and precision, the problem with the eq</w:t>
      </w:r>
      <w:r>
        <w:t xml:space="preserve">uilibrium approach as a whole is its inability to explain normativity beyond instrumental rationality. Critics argue that people follow rules not because breaking them is disadvantageous, but because they feel an </w:t>
      </w:r>
      <w:r>
        <w:rPr>
          <w:i/>
          <w:iCs/>
        </w:rPr>
        <w:t>ought</w:t>
      </w:r>
      <w:r>
        <w:t xml:space="preserve"> that can’t be captured by equilibria </w:t>
      </w:r>
      <w:r>
        <w:t>alone (</w:t>
      </w:r>
      <w:hyperlink w:anchor="ref-hindriks2019">
        <w:r>
          <w:rPr>
            <w:rStyle w:val="a4"/>
          </w:rPr>
          <w:t>F. Hindriks, 2019</w:t>
        </w:r>
      </w:hyperlink>
      <w:r>
        <w:t xml:space="preserve">; </w:t>
      </w:r>
      <w:hyperlink w:anchor="ref-woodward2009">
        <w:r>
          <w:rPr>
            <w:rStyle w:val="a4"/>
          </w:rPr>
          <w:t>Woodward, 2009</w:t>
        </w:r>
      </w:hyperlink>
      <w:r>
        <w:t>). Another problem: the equilibrium approach can explain not only human behavior but also animal behavior (</w:t>
      </w:r>
      <w:hyperlink w:anchor="ref-davies1978">
        <w:r>
          <w:rPr>
            <w:rStyle w:val="a4"/>
          </w:rPr>
          <w:t>Davies, 1978</w:t>
        </w:r>
      </w:hyperlink>
      <w:r>
        <w:t xml:space="preserve">; </w:t>
      </w:r>
      <w:hyperlink w:anchor="ref-maynardsmith1982">
        <w:r>
          <w:rPr>
            <w:rStyle w:val="a4"/>
          </w:rPr>
          <w:t>Maynard Smith, 1982</w:t>
        </w:r>
      </w:hyperlink>
      <w:r>
        <w:t xml:space="preserve">). This means it is not sufficient to explain institutions on its own and requires supplementation. Lewis, </w:t>
      </w:r>
      <w:proofErr w:type="spellStart"/>
      <w:r>
        <w:t>Vander</w:t>
      </w:r>
      <w:r w:rsidR="00AE7BB8">
        <w:t>s</w:t>
      </w:r>
      <w:r>
        <w:t>chraaf</w:t>
      </w:r>
      <w:proofErr w:type="spellEnd"/>
      <w:r>
        <w:t xml:space="preserve">, and Greif do just that—they add </w:t>
      </w:r>
      <w:r w:rsidR="00EC27A8">
        <w:t>common</w:t>
      </w:r>
      <w:r>
        <w:t xml:space="preserve"> knowledge, be</w:t>
      </w:r>
      <w:r>
        <w:t>liefs, rules, and norms as important conditions for equilibria.</w:t>
      </w:r>
    </w:p>
    <w:p w14:paraId="18A85729" w14:textId="10A47B43" w:rsidR="00AD4A77" w:rsidRDefault="00961D1E" w:rsidP="002A6628">
      <w:pPr>
        <w:pStyle w:val="a0"/>
        <w:spacing w:line="360" w:lineRule="auto"/>
      </w:pPr>
      <w:r>
        <w:t>The next tradition is the regulative rules tradition, represented by economists and sociologists, especially Douglas</w:t>
      </w:r>
      <w:r>
        <w:t xml:space="preserve"> North (</w:t>
      </w:r>
      <w:hyperlink w:anchor="ref-north1990">
        <w:r>
          <w:rPr>
            <w:rStyle w:val="a4"/>
          </w:rPr>
          <w:t>North, 1990</w:t>
        </w:r>
      </w:hyperlink>
      <w:r>
        <w:t xml:space="preserve">) and Elinor Ostrom </w:t>
      </w:r>
      <w:r>
        <w:t>(</w:t>
      </w:r>
      <w:hyperlink w:anchor="ref-ostrom1990">
        <w:r>
          <w:rPr>
            <w:rStyle w:val="a4"/>
          </w:rPr>
          <w:t>Ostrom, 2019</w:t>
        </w:r>
      </w:hyperlink>
      <w:r>
        <w:t>). In this tradition, institutions are the “rules of the game”: formal constraints like laws, constitutions, and contracts, as well as informal constraints like customs, traditions, and mutual expectations.</w:t>
      </w:r>
    </w:p>
    <w:p w14:paraId="0D248DF9" w14:textId="77777777" w:rsidR="00AD4A77" w:rsidRDefault="00961D1E" w:rsidP="002A6628">
      <w:pPr>
        <w:pStyle w:val="a0"/>
        <w:spacing w:line="360" w:lineRule="auto"/>
      </w:pPr>
      <w:r>
        <w:t xml:space="preserve">The approach to institutions as regulatory rules emphasizes </w:t>
      </w:r>
      <w:r>
        <w:rPr>
          <w:i/>
          <w:iCs/>
        </w:rPr>
        <w:t>behavioral regulations</w:t>
      </w:r>
      <w:r>
        <w:t xml:space="preserve"> instead of incentive structures. These rules are known to everyone in the community and constrain possible behaviors, creating a repeatable and scalable social order. Enfor</w:t>
      </w:r>
      <w:r>
        <w:t xml:space="preserve">cement of rule compliance has a “cost,” and an institution is defined as the structure of rules and the structure of enforcement. It is important to emphasize that this </w:t>
      </w:r>
      <w:r>
        <w:lastRenderedPageBreak/>
        <w:t>approach considers the content of rules and the enforcement of them separately, for whi</w:t>
      </w:r>
      <w:r>
        <w:t>ch it is often criticized (</w:t>
      </w:r>
      <w:hyperlink w:anchor="ref-greif2011">
        <w:r>
          <w:rPr>
            <w:rStyle w:val="a4"/>
          </w:rPr>
          <w:t>Greif &amp; Kingston, 2011</w:t>
        </w:r>
      </w:hyperlink>
      <w:r>
        <w:t>).</w:t>
      </w:r>
    </w:p>
    <w:p w14:paraId="4E674746" w14:textId="77777777" w:rsidR="00AD4A77" w:rsidRDefault="00961D1E" w:rsidP="002A6628">
      <w:pPr>
        <w:pStyle w:val="a0"/>
        <w:spacing w:line="360" w:lineRule="auto"/>
      </w:pPr>
      <w:r>
        <w:t>Douglas North defines institutions as “rules of the game” or “humanly created constraints on behavior” and divides them into formal and informal (</w:t>
      </w:r>
      <w:hyperlink w:anchor="ref-north1990">
        <w:r>
          <w:rPr>
            <w:rStyle w:val="a4"/>
          </w:rPr>
          <w:t>North, 1990</w:t>
        </w:r>
      </w:hyperlink>
      <w:r>
        <w:t xml:space="preserve">). Both types are coercive and regulate behavior because they are </w:t>
      </w:r>
      <w:r>
        <w:rPr>
          <w:i/>
          <w:iCs/>
        </w:rPr>
        <w:t>backed by force</w:t>
      </w:r>
      <w:r>
        <w:t>. For North, an institution alters strategic space. This means that it:</w:t>
      </w:r>
    </w:p>
    <w:p w14:paraId="6B261CA6" w14:textId="77777777" w:rsidR="00AD4A77" w:rsidRDefault="00961D1E" w:rsidP="002A6628">
      <w:pPr>
        <w:pStyle w:val="Compact"/>
        <w:numPr>
          <w:ilvl w:val="0"/>
          <w:numId w:val="17"/>
        </w:numPr>
        <w:spacing w:line="360" w:lineRule="auto"/>
      </w:pPr>
      <w:r>
        <w:t>increases the costs of deviation for players;</w:t>
      </w:r>
    </w:p>
    <w:p w14:paraId="3025EC70" w14:textId="77777777" w:rsidR="00AD4A77" w:rsidRDefault="00961D1E" w:rsidP="002A6628">
      <w:pPr>
        <w:pStyle w:val="Compact"/>
        <w:numPr>
          <w:ilvl w:val="0"/>
          <w:numId w:val="17"/>
        </w:numPr>
        <w:spacing w:line="360" w:lineRule="auto"/>
      </w:pPr>
      <w:r>
        <w:t xml:space="preserve">increases the predictability of </w:t>
      </w:r>
      <w:r>
        <w:t>sanctions;</w:t>
      </w:r>
    </w:p>
    <w:p w14:paraId="39EC6053" w14:textId="77777777" w:rsidR="00AD4A77" w:rsidRDefault="00961D1E" w:rsidP="002A6628">
      <w:pPr>
        <w:pStyle w:val="Compact"/>
        <w:numPr>
          <w:ilvl w:val="0"/>
          <w:numId w:val="17"/>
        </w:numPr>
        <w:spacing w:line="360" w:lineRule="auto"/>
      </w:pPr>
      <w:r>
        <w:t>reduces the transaction costs of enforcing sanctions.</w:t>
      </w:r>
    </w:p>
    <w:p w14:paraId="3C382F9D" w14:textId="77777777" w:rsidR="00AD4A77" w:rsidRDefault="00961D1E" w:rsidP="002A6628">
      <w:pPr>
        <w:pStyle w:val="FirstParagraph"/>
        <w:spacing w:line="360" w:lineRule="auto"/>
      </w:pPr>
      <w:r>
        <w:t>North emphasizes that the effectiveness of institutions depends on the costs of measuring rule compliance and the costs of enforcement. However, he acknowledges that his theory does not expla</w:t>
      </w:r>
      <w:r>
        <w:t>in the origins of the enforcement mechanism, but rather describes how existing institutions maintain themselves.</w:t>
      </w:r>
    </w:p>
    <w:p w14:paraId="52875D3F" w14:textId="77777777" w:rsidR="00AD4A77" w:rsidRDefault="00961D1E" w:rsidP="002A6628">
      <w:pPr>
        <w:pStyle w:val="a0"/>
        <w:spacing w:line="360" w:lineRule="auto"/>
      </w:pPr>
      <w:r>
        <w:t>In her work “Governing the Commons” (</w:t>
      </w:r>
      <w:hyperlink w:anchor="ref-ostrom1990">
        <w:r>
          <w:rPr>
            <w:rStyle w:val="a4"/>
          </w:rPr>
          <w:t>Ostrom, 2019</w:t>
        </w:r>
      </w:hyperlink>
      <w:r>
        <w:t>), Elinor Ostrom provided a detailed analysis of the cond</w:t>
      </w:r>
      <w:r>
        <w:t>itions under which communities are able to independently create and maintain institutions for managing common resources. She studied communities that regulate the use of common resources without external oversight from a municipality or the state.</w:t>
      </w:r>
    </w:p>
    <w:p w14:paraId="2E11111B" w14:textId="77777777" w:rsidR="00AD4A77" w:rsidRDefault="00961D1E" w:rsidP="002A6628">
      <w:pPr>
        <w:pStyle w:val="a0"/>
        <w:spacing w:line="360" w:lineRule="auto"/>
      </w:pPr>
      <w:r>
        <w:t>Accordin</w:t>
      </w:r>
      <w:r>
        <w:t>g to Ostrom’s empirical observations, communities are able to maintain social order through:</w:t>
      </w:r>
    </w:p>
    <w:p w14:paraId="5FC9FCC4" w14:textId="77777777" w:rsidR="00AD4A77" w:rsidRDefault="00961D1E" w:rsidP="002A6628">
      <w:pPr>
        <w:pStyle w:val="Compact"/>
        <w:numPr>
          <w:ilvl w:val="0"/>
          <w:numId w:val="18"/>
        </w:numPr>
        <w:spacing w:line="360" w:lineRule="auto"/>
      </w:pPr>
      <w:r>
        <w:t>monitoring—ensuring compliance with adopted rules;</w:t>
      </w:r>
    </w:p>
    <w:p w14:paraId="62F2E1BD" w14:textId="77777777" w:rsidR="00AD4A77" w:rsidRDefault="00961D1E" w:rsidP="002A6628">
      <w:pPr>
        <w:pStyle w:val="Compact"/>
        <w:numPr>
          <w:ilvl w:val="0"/>
          <w:numId w:val="18"/>
        </w:numPr>
        <w:spacing w:line="360" w:lineRule="auto"/>
      </w:pPr>
      <w:r>
        <w:t>graduated sanctions, where the size of the sanction depends on the severity and frequency of the violation;</w:t>
      </w:r>
    </w:p>
    <w:p w14:paraId="1ACAF724" w14:textId="77777777" w:rsidR="00AD4A77" w:rsidRDefault="00961D1E" w:rsidP="002A6628">
      <w:pPr>
        <w:pStyle w:val="Compact"/>
        <w:numPr>
          <w:ilvl w:val="0"/>
          <w:numId w:val="18"/>
        </w:numPr>
        <w:spacing w:line="360" w:lineRule="auto"/>
      </w:pPr>
      <w:r>
        <w:t>loca</w:t>
      </w:r>
      <w:r>
        <w:t>l rules for the application of punishment—the specific content of rules that depend on culture and history.</w:t>
      </w:r>
    </w:p>
    <w:p w14:paraId="7777CDA2" w14:textId="77777777" w:rsidR="00AD4A77" w:rsidRDefault="00961D1E" w:rsidP="002A6628">
      <w:pPr>
        <w:pStyle w:val="FirstParagraph"/>
        <w:spacing w:line="360" w:lineRule="auto"/>
      </w:pPr>
      <w:r>
        <w:t>Ostrom formulates the concept of a hierarchy of rules, identifying four levels:</w:t>
      </w:r>
    </w:p>
    <w:p w14:paraId="4A18AA79" w14:textId="77777777" w:rsidR="00AD4A77" w:rsidRDefault="00961D1E" w:rsidP="002A6628">
      <w:pPr>
        <w:pStyle w:val="Compact"/>
        <w:numPr>
          <w:ilvl w:val="0"/>
          <w:numId w:val="19"/>
        </w:numPr>
        <w:spacing w:line="360" w:lineRule="auto"/>
      </w:pPr>
      <w:r>
        <w:t>operational (individual behavior);</w:t>
      </w:r>
    </w:p>
    <w:p w14:paraId="2F50D014" w14:textId="77777777" w:rsidR="00AD4A77" w:rsidRDefault="00961D1E" w:rsidP="002A6628">
      <w:pPr>
        <w:pStyle w:val="Compact"/>
        <w:numPr>
          <w:ilvl w:val="0"/>
          <w:numId w:val="19"/>
        </w:numPr>
        <w:spacing w:line="360" w:lineRule="auto"/>
      </w:pPr>
      <w:r>
        <w:lastRenderedPageBreak/>
        <w:t>collective choice rules;</w:t>
      </w:r>
    </w:p>
    <w:p w14:paraId="4A4B6D3A" w14:textId="77777777" w:rsidR="00AD4A77" w:rsidRDefault="00961D1E" w:rsidP="002A6628">
      <w:pPr>
        <w:pStyle w:val="Compact"/>
        <w:numPr>
          <w:ilvl w:val="0"/>
          <w:numId w:val="19"/>
        </w:numPr>
        <w:spacing w:line="360" w:lineRule="auto"/>
      </w:pPr>
      <w:r>
        <w:t>constitutional;</w:t>
      </w:r>
    </w:p>
    <w:p w14:paraId="4AAA1B5E" w14:textId="77777777" w:rsidR="00AD4A77" w:rsidRDefault="00961D1E" w:rsidP="002A6628">
      <w:pPr>
        <w:pStyle w:val="Compact"/>
        <w:numPr>
          <w:ilvl w:val="0"/>
          <w:numId w:val="19"/>
        </w:numPr>
        <w:spacing w:line="360" w:lineRule="auto"/>
      </w:pPr>
      <w:r>
        <w:t>meta-constitutional.</w:t>
      </w:r>
    </w:p>
    <w:p w14:paraId="7AE8C20E" w14:textId="77777777" w:rsidR="00AD4A77" w:rsidRDefault="00961D1E" w:rsidP="002A6628">
      <w:pPr>
        <w:pStyle w:val="FirstParagraph"/>
        <w:spacing w:line="360" w:lineRule="auto"/>
      </w:pPr>
      <w:r>
        <w:t>Each subsequent level defines the rules for choosing rules at the previous level. Rules at a higher level are more expensive to change—this is evident in the example of constitutional change.</w:t>
      </w:r>
    </w:p>
    <w:p w14:paraId="4E699C47" w14:textId="77777777" w:rsidR="00AD4A77" w:rsidRDefault="00961D1E" w:rsidP="002A6628">
      <w:pPr>
        <w:pStyle w:val="a0"/>
        <w:spacing w:line="360" w:lineRule="auto"/>
      </w:pPr>
      <w:r>
        <w:t>Th</w:t>
      </w:r>
      <w:r>
        <w:t>e problem with the regulative rules tradition, as we noted earlier, is the separation of the rule’s content from the enforcement of its implementation.</w:t>
      </w:r>
    </w:p>
    <w:p w14:paraId="449D401C" w14:textId="77777777" w:rsidR="00AD4A77" w:rsidRDefault="00961D1E" w:rsidP="002A6628">
      <w:pPr>
        <w:pStyle w:val="a0"/>
        <w:spacing w:line="360" w:lineRule="auto"/>
      </w:pPr>
      <w:r>
        <w:t>The third tradition of considering social institutions is John Searle’s constitutive rules tradition, which proposed an influential ontology of institutions (</w:t>
      </w:r>
      <w:hyperlink w:anchor="ref-searle1995">
        <w:r>
          <w:rPr>
            <w:rStyle w:val="a4"/>
          </w:rPr>
          <w:t>J. Searle, 1995</w:t>
        </w:r>
      </w:hyperlink>
      <w:r>
        <w:t xml:space="preserve">, </w:t>
      </w:r>
      <w:hyperlink w:anchor="ref-searle2010">
        <w:r>
          <w:rPr>
            <w:rStyle w:val="a4"/>
          </w:rPr>
          <w:t>2010</w:t>
        </w:r>
      </w:hyperlink>
      <w:r>
        <w:t xml:space="preserve">). </w:t>
      </w:r>
      <w:r>
        <w:t xml:space="preserve">According to this theory, institutional facts are constituted by rules of the form “X counts as Y in context C,” which are collectively accepted by people. These rules imbue material objects and patterns of behavior with a </w:t>
      </w:r>
      <w:r>
        <w:rPr>
          <w:i/>
          <w:iCs/>
        </w:rPr>
        <w:t>status function</w:t>
      </w:r>
      <w:r>
        <w:t>, which ascribes r</w:t>
      </w:r>
      <w:r>
        <w:t>ights, duties, and powers to people. For example, the status of “president” grants an individual veto power and obliges others to recognize it (</w:t>
      </w:r>
      <w:hyperlink w:anchor="ref-searle2010">
        <w:r>
          <w:rPr>
            <w:rStyle w:val="a4"/>
          </w:rPr>
          <w:t>J. Searle, 2010</w:t>
        </w:r>
      </w:hyperlink>
      <w:r>
        <w:t>). In other words, the collective acceptance of status funct</w:t>
      </w:r>
      <w:r>
        <w:t>ions creates objective institutional facts.</w:t>
      </w:r>
    </w:p>
    <w:p w14:paraId="5FB156B9" w14:textId="77777777" w:rsidR="00AD4A77" w:rsidRDefault="00961D1E" w:rsidP="002A6628">
      <w:pPr>
        <w:pStyle w:val="a0"/>
        <w:spacing w:line="360" w:lineRule="auto"/>
      </w:pPr>
      <w:r>
        <w:t>Importantly, Searle was one of the first to formulate the problem of the ontological status of institutions: how can one be epistemologically objective about ontologically subjective things? Constitutive rules do</w:t>
      </w:r>
      <w:r>
        <w:t xml:space="preserve"> not simply regulate existing behavior, but </w:t>
      </w:r>
      <w:r>
        <w:rPr>
          <w:i/>
          <w:iCs/>
        </w:rPr>
        <w:t>create</w:t>
      </w:r>
      <w:r>
        <w:t xml:space="preserve"> new social facts. This is the essential and fundamental ontological difference between this tradition and others—regulatory rules and equilibria.</w:t>
      </w:r>
    </w:p>
    <w:p w14:paraId="3158EE45" w14:textId="77777777" w:rsidR="00AD4A77" w:rsidRDefault="00961D1E" w:rsidP="002A6628">
      <w:pPr>
        <w:pStyle w:val="a0"/>
        <w:spacing w:line="360" w:lineRule="auto"/>
      </w:pPr>
      <w:r>
        <w:t>According to Searle, “institutional facts exist only in sys</w:t>
      </w:r>
      <w:r>
        <w:t>tems of constitutive rules” (</w:t>
      </w:r>
      <w:hyperlink w:anchor="ref-searle1995">
        <w:r>
          <w:rPr>
            <w:rStyle w:val="a4"/>
          </w:rPr>
          <w:t>J. Searle, 1995</w:t>
        </w:r>
      </w:hyperlink>
      <w:r>
        <w:t>). These rules depend on collective recognition and have coercive force. Collective recognition depends on collective intentionality—the cognitive capacity of individuals to h</w:t>
      </w:r>
      <w:r>
        <w:t>ave a coherent thought, postulated by Searle. The coercive force of institutions derives from their “deontic powers”—the rights, duties, powers, permissions, demands, and prohibitions created by constitutive rules. These powers have causal force because th</w:t>
      </w:r>
      <w:r>
        <w:t xml:space="preserve">ey </w:t>
      </w:r>
      <w:r>
        <w:rPr>
          <w:i/>
          <w:iCs/>
        </w:rPr>
        <w:t>motivate behavior</w:t>
      </w:r>
      <w:r>
        <w:t xml:space="preserve">. People recognize these powers and </w:t>
      </w:r>
      <w:r>
        <w:lastRenderedPageBreak/>
        <w:t>act in accordance with them, and they also demand their recognition from others. In other words, Searle does not reflect the structure of motivation, as the equilibrium approach does, but assumes that</w:t>
      </w:r>
      <w:r>
        <w:t xml:space="preserve"> the collective acceptance of status functions is sufficient for deontic obligations to motivate rule-conforming behavior.</w:t>
      </w:r>
    </w:p>
    <w:p w14:paraId="3BB99898" w14:textId="77777777" w:rsidR="00AD4A77" w:rsidRDefault="00961D1E" w:rsidP="002A6628">
      <w:pPr>
        <w:pStyle w:val="a0"/>
        <w:spacing w:line="360" w:lineRule="auto"/>
      </w:pPr>
      <w:r>
        <w:t>Searle emphasizes that deontic forces create motives for action that are independent of personal desires. People pay taxes not becaus</w:t>
      </w:r>
      <w:r>
        <w:t xml:space="preserve">e they want to, but because they have an obligation to pay that stems from their </w:t>
      </w:r>
      <w:r>
        <w:rPr>
          <w:i/>
          <w:iCs/>
        </w:rPr>
        <w:t>status</w:t>
      </w:r>
      <w:r>
        <w:t xml:space="preserve"> as citizens/taxpayers. The causal force of a constitutive rule is the ability of the </w:t>
      </w:r>
      <w:r>
        <w:rPr>
          <w:i/>
          <w:iCs/>
        </w:rPr>
        <w:t>status function</w:t>
      </w:r>
      <w:r>
        <w:t xml:space="preserve"> assigned to an object by collective recognition to motivate behavio</w:t>
      </w:r>
      <w:r>
        <w:t>r through a system of deontic forces.</w:t>
      </w:r>
    </w:p>
    <w:p w14:paraId="5A1FDCA7" w14:textId="77777777" w:rsidR="00AD4A77" w:rsidRDefault="00961D1E" w:rsidP="002A6628">
      <w:pPr>
        <w:pStyle w:val="a0"/>
        <w:spacing w:line="360" w:lineRule="auto"/>
      </w:pPr>
      <w:r>
        <w:t>In his later works, Searle introduces “declarations of status functions”—declarative speech acts that create reality (e.g., declarations of war) (</w:t>
      </w:r>
      <w:hyperlink w:anchor="ref-searle2010">
        <w:r>
          <w:rPr>
            <w:rStyle w:val="a4"/>
          </w:rPr>
          <w:t>J. Searle, 2010</w:t>
        </w:r>
      </w:hyperlink>
      <w:r>
        <w:t>).</w:t>
      </w:r>
    </w:p>
    <w:p w14:paraId="1360DFEB" w14:textId="77777777" w:rsidR="00AD4A77" w:rsidRDefault="00961D1E" w:rsidP="002A6628">
      <w:pPr>
        <w:pStyle w:val="a0"/>
        <w:spacing w:line="360" w:lineRule="auto"/>
      </w:pPr>
      <w:r>
        <w:t>The key problem w</w:t>
      </w:r>
      <w:r>
        <w:t>ith Searle’s theory and that of his followers is the inability to explain the source of the coercive force of a social institution: the deontic powers of status functions arise ex nihilo and are unsupported by anything. Searle’s answer lies in people’s bac</w:t>
      </w:r>
      <w:r>
        <w:t>kground expectations (“the Background”): unconscious cognitive processes that ensure adherence to habits.</w:t>
      </w:r>
    </w:p>
    <w:p w14:paraId="067AE768" w14:textId="77777777" w:rsidR="00AD4A77" w:rsidRDefault="00961D1E" w:rsidP="002A6628">
      <w:pPr>
        <w:pStyle w:val="a0"/>
        <w:spacing w:line="360" w:lineRule="auto"/>
      </w:pPr>
      <w:r>
        <w:t>Francesco Guala criticizes Searle’s ontological dependence of institutions on intentions and language. From the perspective of the philosophy of scien</w:t>
      </w:r>
      <w:r>
        <w:t xml:space="preserve">ce, this approach presupposes infallibilism—the impossibility of a theory being mistaken about reality. In Searle’s theory, this manifests itself in the fact that people cannot be mistaken in their beliefs about what an institution is, since it depends on </w:t>
      </w:r>
      <w:r>
        <w:t>the declaration of a status function defined by people themselves (</w:t>
      </w:r>
      <w:hyperlink w:anchor="ref-guala2016">
        <w:r>
          <w:rPr>
            <w:rStyle w:val="a4"/>
          </w:rPr>
          <w:t>Guala, 2016</w:t>
        </w:r>
      </w:hyperlink>
      <w:r>
        <w:t xml:space="preserve">). This contradicts realism and blocks the path to the scientific study of social institutions. Guala advances the thesis of the </w:t>
      </w:r>
      <w:r>
        <w:rPr>
          <w:i/>
          <w:iCs/>
        </w:rPr>
        <w:t>causal depend</w:t>
      </w:r>
      <w:r>
        <w:rPr>
          <w:i/>
          <w:iCs/>
        </w:rPr>
        <w:t>ence</w:t>
      </w:r>
      <w:r>
        <w:t xml:space="preserve"> of institutions on the beliefs and intentions of individuals, in contrast to Searle’s ontological dependence, which holds that an institution cannot exist without people’s collective intentionality regarding a specific status function.</w:t>
      </w:r>
    </w:p>
    <w:p w14:paraId="340C3AA0" w14:textId="77777777" w:rsidR="00AD4A77" w:rsidRDefault="00961D1E" w:rsidP="002A6628">
      <w:pPr>
        <w:pStyle w:val="a0"/>
        <w:spacing w:line="360" w:lineRule="auto"/>
      </w:pPr>
      <w:r>
        <w:t xml:space="preserve">To demonstrate </w:t>
      </w:r>
      <w:r>
        <w:t xml:space="preserve">this, Guala, together with Frank Hindriks, demonstrates that people can ignore rules and laws. They cite the example of a 1799 French law prohibiting </w:t>
      </w:r>
      <w:r>
        <w:lastRenderedPageBreak/>
        <w:t>women from wearing trousers, which was only officially repealed in 2010. French women continued to wear tr</w:t>
      </w:r>
      <w:r>
        <w:t>ousers despite this law, demonstrating the fragility of defining social institutions solely through rules (</w:t>
      </w:r>
      <w:hyperlink w:anchor="ref-hindriks2015a">
        <w:r>
          <w:rPr>
            <w:rStyle w:val="a4"/>
          </w:rPr>
          <w:t>Frank Hindriks &amp; Guala, 2015</w:t>
        </w:r>
      </w:hyperlink>
      <w:r>
        <w:t>).</w:t>
      </w:r>
    </w:p>
    <w:p w14:paraId="5431EEA8" w14:textId="77777777" w:rsidR="00AD4A77" w:rsidRDefault="00961D1E" w:rsidP="002A6628">
      <w:pPr>
        <w:pStyle w:val="a0"/>
        <w:spacing w:line="360" w:lineRule="auto"/>
      </w:pPr>
      <w:r>
        <w:t>In general, Searle’s tradition does not explain the source of the coercive for</w:t>
      </w:r>
      <w:r>
        <w:t>ce of institutions. The distinctive characteristic of an institution for this tradition is the presence of a status function, which is possible only in the presence of language and collective intention. However, despite criticism, Searle’s theory remains i</w:t>
      </w:r>
      <w:r>
        <w:t>nfluential in the philosophy of science, offering a framework for analyzing how social institutions with coercive force arise from collective practices and language.</w:t>
      </w:r>
    </w:p>
    <w:p w14:paraId="1A9D7767" w14:textId="74FD71AA" w:rsidR="00AD4A77" w:rsidRDefault="00961D1E" w:rsidP="002A6628">
      <w:pPr>
        <w:pStyle w:val="a0"/>
        <w:spacing w:line="360" w:lineRule="auto"/>
      </w:pPr>
      <w:r>
        <w:t>The most influential attempt to synthesize the mentalistic and strategic approaches discus</w:t>
      </w:r>
      <w:r>
        <w:t>sed above is the “rule-in-equilibrium” (</w:t>
      </w:r>
      <w:proofErr w:type="spellStart"/>
      <w:r>
        <w:t>R</w:t>
      </w:r>
      <w:r w:rsidR="00D238B4">
        <w:t>i</w:t>
      </w:r>
      <w:r>
        <w:t>E</w:t>
      </w:r>
      <w:proofErr w:type="spellEnd"/>
      <w:r>
        <w:t>) theory developed by Guala (</w:t>
      </w:r>
      <w:hyperlink w:anchor="ref-guala2016">
        <w:r>
          <w:rPr>
            <w:rStyle w:val="a4"/>
          </w:rPr>
          <w:t>Guala, 2016</w:t>
        </w:r>
      </w:hyperlink>
      <w:r>
        <w:t xml:space="preserve">; </w:t>
      </w:r>
      <w:hyperlink w:anchor="ref-guala2015">
        <w:r>
          <w:rPr>
            <w:rStyle w:val="a4"/>
          </w:rPr>
          <w:t>Guala &amp; Hindriks, 2015</w:t>
        </w:r>
      </w:hyperlink>
      <w:r>
        <w:t>) and Hindriks (</w:t>
      </w:r>
      <w:hyperlink w:anchor="ref-hindriks2019">
        <w:r>
          <w:rPr>
            <w:rStyle w:val="a4"/>
          </w:rPr>
          <w:t>F. Hindriks, 2019</w:t>
        </w:r>
      </w:hyperlink>
      <w:r>
        <w:t xml:space="preserve">; </w:t>
      </w:r>
      <w:hyperlink w:anchor="ref-hindriks2022">
        <w:r>
          <w:rPr>
            <w:rStyle w:val="a4"/>
          </w:rPr>
          <w:t>Frank Hindriks, 2022</w:t>
        </w:r>
      </w:hyperlink>
      <w:r>
        <w:t xml:space="preserve">, </w:t>
      </w:r>
      <w:hyperlink w:anchor="ref-hindriks2025">
        <w:r>
          <w:rPr>
            <w:rStyle w:val="a4"/>
          </w:rPr>
          <w:t>2025</w:t>
        </w:r>
      </w:hyperlink>
      <w:r>
        <w:t xml:space="preserve">; </w:t>
      </w:r>
      <w:hyperlink w:anchor="ref-hindriks2015">
        <w:r>
          <w:rPr>
            <w:rStyle w:val="a4"/>
          </w:rPr>
          <w:t>F. Hindriks &amp; Guala, 2015</w:t>
        </w:r>
      </w:hyperlink>
      <w:r>
        <w:t>)</w:t>
      </w:r>
      <w:r>
        <w:t xml:space="preserve">. According to this theory, an institution represents an equilibrium stabilized by </w:t>
      </w:r>
      <w:r w:rsidR="00D238B4">
        <w:t>common</w:t>
      </w:r>
      <w:r>
        <w:t xml:space="preserve"> knowledge of a rule. The equilibrium reflects the structure of agents’ incentives, and the rule functions as a coordinated expectation and focal point, ensuring equil</w:t>
      </w:r>
      <w:r>
        <w:t>ibrium.</w:t>
      </w:r>
    </w:p>
    <w:p w14:paraId="25FA7220" w14:textId="77777777" w:rsidR="00AD4A77" w:rsidRDefault="00961D1E" w:rsidP="002A6628">
      <w:pPr>
        <w:pStyle w:val="a0"/>
        <w:spacing w:line="360" w:lineRule="auto"/>
      </w:pPr>
      <w:r>
        <w:t>RIE theory combines approaches based on regulative rules, equilibrium explanations, and constitutive rules, which we discussed above. The first two complement each other and constitute the rules-in-equilibrium proper, while the third—constitutive r</w:t>
      </w:r>
      <w:r>
        <w:t>ules—complements it, allowing behavioral patterns like “If X, do Y” to be described as the same as “X is considered Y in context C,” merely by adding a term like “money” or “marriage.” This means that Guala and Hindricks only use Searle’s language but reje</w:t>
      </w:r>
      <w:r>
        <w:t>ct his ontology of status functions, replacing it with game-theoretic explanations of equilibria.</w:t>
      </w:r>
    </w:p>
    <w:p w14:paraId="13F908F3" w14:textId="77777777" w:rsidR="00AD4A77" w:rsidRDefault="00961D1E" w:rsidP="002A6628">
      <w:pPr>
        <w:pStyle w:val="a0"/>
        <w:spacing w:line="360" w:lineRule="auto"/>
      </w:pPr>
      <w:r>
        <w:t xml:space="preserve">Guala and Hindricks argue that the concepts of constitutive rules and equilibrium explanations, common in economics, can be integrated using the concept of </w:t>
      </w:r>
      <w:r>
        <w:rPr>
          <w:i/>
          <w:iCs/>
        </w:rPr>
        <w:t>co</w:t>
      </w:r>
      <w:r>
        <w:rPr>
          <w:i/>
          <w:iCs/>
        </w:rPr>
        <w:t xml:space="preserve">rrelated </w:t>
      </w:r>
      <w:r>
        <w:rPr>
          <w:i/>
          <w:iCs/>
        </w:rPr>
        <w:lastRenderedPageBreak/>
        <w:t>equilibrium</w:t>
      </w:r>
      <w:r>
        <w:t xml:space="preserve"> (hereinafter, CE). Their key idea is that </w:t>
      </w:r>
      <w:r>
        <w:rPr>
          <w:i/>
          <w:iCs/>
        </w:rPr>
        <w:t>constitutive rules are not ontologically fundamental</w:t>
      </w:r>
      <w:r>
        <w:t>, but can be reconstructed from systems of regulative rules operating under coordination equilibria in repeated games:</w:t>
      </w:r>
    </w:p>
    <w:p w14:paraId="53D90527" w14:textId="77777777" w:rsidR="00AD4A77" w:rsidRDefault="00961D1E" w:rsidP="002A6628">
      <w:pPr>
        <w:pStyle w:val="ad"/>
        <w:spacing w:line="360" w:lineRule="auto"/>
      </w:pPr>
      <w:r>
        <w:t>… constitutive rules c</w:t>
      </w:r>
      <w:r>
        <w:t>an be created at will, using more fundamental building blocks—regulative rules or game-theoretic strategies—by introducing institutional terms (</w:t>
      </w:r>
      <w:hyperlink w:anchor="ref-hindriks2015a">
        <w:r>
          <w:rPr>
            <w:rStyle w:val="a4"/>
          </w:rPr>
          <w:t>Frank Hindriks &amp; Guala, 2015, с. 477</w:t>
        </w:r>
      </w:hyperlink>
      <w:r>
        <w:t>).</w:t>
      </w:r>
    </w:p>
    <w:p w14:paraId="47A78FD2" w14:textId="77777777" w:rsidR="00AD4A77" w:rsidRDefault="00961D1E" w:rsidP="002A6628">
      <w:pPr>
        <w:pStyle w:val="FirstParagraph"/>
        <w:spacing w:line="360" w:lineRule="auto"/>
      </w:pPr>
      <w:r>
        <w:t>The authors demonstrate that rule</w:t>
      </w:r>
      <w:r>
        <w:t>s are agent representations that reflect strategies in a given game. Agents use rules as “recipes for action.” Furthermore, these representations not only serve as symbolic markers of equilibrium properties but also save agents cognitive effort, allowing t</w:t>
      </w:r>
      <w:r>
        <w:t>hem to avoid recalculating expected utility in each situation and instead rely on a template of action. As economist Masahiko Aoki, whose ideas Guala and Hindricks draw on, notes:</w:t>
      </w:r>
    </w:p>
    <w:p w14:paraId="02453F4A" w14:textId="77777777" w:rsidR="00AD4A77" w:rsidRDefault="00961D1E" w:rsidP="002A6628">
      <w:pPr>
        <w:pStyle w:val="ad"/>
        <w:spacing w:line="360" w:lineRule="auto"/>
      </w:pPr>
      <w:r>
        <w:t xml:space="preserve">An institution is a self-sustaining, salient pattern of social interaction, </w:t>
      </w:r>
      <w:r>
        <w:t>represented by meaningful rules known to each agent and incorporated as shared beliefs about how the game is played (</w:t>
      </w:r>
      <w:hyperlink w:anchor="ref-aoki2007">
        <w:r>
          <w:rPr>
            <w:rStyle w:val="a4"/>
          </w:rPr>
          <w:t>Aoki, 2007, с. 6</w:t>
        </w:r>
      </w:hyperlink>
      <w:r>
        <w:t>).</w:t>
      </w:r>
    </w:p>
    <w:p w14:paraId="35999EC0" w14:textId="16F625F9" w:rsidR="00AD4A77" w:rsidRDefault="00961D1E" w:rsidP="002A6628">
      <w:pPr>
        <w:pStyle w:val="FirstParagraph"/>
        <w:spacing w:line="360" w:lineRule="auto"/>
      </w:pPr>
      <w:r>
        <w:t>Importantly, Guala, while reinterpreting Searle’s project in game-theoretic terms, do</w:t>
      </w:r>
      <w:r>
        <w:t xml:space="preserve">es not abandon his intuitions entirely. He acknowledges that institutional statuses influence how we classify the world and act in it, but insists that these statuses are always consistent with behavioral regularities expressed as </w:t>
      </w:r>
      <w:r w:rsidR="00AF7DA9">
        <w:t>CE</w:t>
      </w:r>
      <w:r>
        <w:t>s:</w:t>
      </w:r>
    </w:p>
    <w:p w14:paraId="616BED50" w14:textId="77777777" w:rsidR="00AD4A77" w:rsidRDefault="00961D1E" w:rsidP="002A6628">
      <w:pPr>
        <w:pStyle w:val="ad"/>
        <w:spacing w:line="360" w:lineRule="auto"/>
      </w:pPr>
      <w:r>
        <w:t>Language is merely o</w:t>
      </w:r>
      <w:r>
        <w:t>ne of many coordinating devices and possesses no greater creative power than a coin toss or any other event that players can use to coordinate their decisions (</w:t>
      </w:r>
      <w:hyperlink w:anchor="ref-guala2015">
        <w:r>
          <w:rPr>
            <w:rStyle w:val="a4"/>
          </w:rPr>
          <w:t>Guala &amp; Hindriks, 2015</w:t>
        </w:r>
      </w:hyperlink>
      <w:r>
        <w:t>).</w:t>
      </w:r>
    </w:p>
    <w:p w14:paraId="047C0470" w14:textId="77777777" w:rsidR="00AD4A77" w:rsidRDefault="00961D1E" w:rsidP="002A6628">
      <w:pPr>
        <w:pStyle w:val="FirstParagraph"/>
        <w:spacing w:line="360" w:lineRule="auto"/>
      </w:pPr>
      <w:r>
        <w:t>The main thrust of RiE is the unifi</w:t>
      </w:r>
      <w:r>
        <w:t>cation of social ontology: a unified explanation of the stability of institutions, achieved by combining the tools of different theories.</w:t>
      </w:r>
    </w:p>
    <w:p w14:paraId="24C2DF28" w14:textId="77777777" w:rsidR="00AD4A77" w:rsidRDefault="00961D1E" w:rsidP="002A6628">
      <w:pPr>
        <w:pStyle w:val="a0"/>
        <w:spacing w:line="360" w:lineRule="auto"/>
      </w:pPr>
      <w:r>
        <w:t>However, despite its relative success, RiE has a number of gaps. As critics note, treating institutions as “rules-in-e</w:t>
      </w:r>
      <w:r>
        <w:t>quilibrium” can distort their ontology, ignoring their material substrates and history (</w:t>
      </w:r>
      <w:hyperlink w:anchor="ref-rabinowicz2018">
        <w:r>
          <w:rPr>
            <w:rStyle w:val="a4"/>
          </w:rPr>
          <w:t>Rabinowicz, 2018</w:t>
        </w:r>
      </w:hyperlink>
      <w:r>
        <w:t>). Many institutions—universities, monetary systems, markets—involve concrete individuals, practices, and goods</w:t>
      </w:r>
      <w:r>
        <w:t xml:space="preserve">, not </w:t>
      </w:r>
      <w:r>
        <w:lastRenderedPageBreak/>
        <w:t>just abstract strategies. This means that RiE’s unification is only nominal and is incapable of explaining concrete institutions. Similar objections are also raised by philosophers of social science Aydinonat and Ylikoski: for them, studying the spec</w:t>
      </w:r>
      <w:r>
        <w:t>ific mechanisms and history of specific institutions offers more potential benefit than an abstract framework applicable only to the “toy” examples described by Guala and Hindriks (</w:t>
      </w:r>
      <w:hyperlink w:anchor="ref-aydinonat2018">
        <w:r>
          <w:rPr>
            <w:rStyle w:val="a4"/>
          </w:rPr>
          <w:t>Aydinonat &amp; Ylikoski, 2018</w:t>
        </w:r>
      </w:hyperlink>
      <w:r>
        <w:t>).</w:t>
      </w:r>
    </w:p>
    <w:p w14:paraId="62F7CA49" w14:textId="77777777" w:rsidR="00AD4A77" w:rsidRDefault="00961D1E" w:rsidP="002A6628">
      <w:pPr>
        <w:pStyle w:val="a0"/>
        <w:spacing w:line="360" w:lineRule="auto"/>
      </w:pPr>
      <w:r>
        <w:t>Searle</w:t>
      </w:r>
      <w:r>
        <w:t xml:space="preserve"> criticizes the RiE, arguing that equilibria do not explain the deontic force of institutions. He distinguishes between normativity and deontic force: every rule is normative, but not every rule creates obligations. For Searle, the “capacity to create obli</w:t>
      </w:r>
      <w:r>
        <w:t>gations and rights” is the defining property of institutions, which the equilibrium approach, he claims, fails to capture (</w:t>
      </w:r>
      <w:hyperlink w:anchor="ref-searle2015">
        <w:r>
          <w:rPr>
            <w:rStyle w:val="a4"/>
          </w:rPr>
          <w:t>J. R. Searle, 2015</w:t>
        </w:r>
      </w:hyperlink>
      <w:r>
        <w:t>). We will further argue that deontic force, as the capacity to create obligat</w:t>
      </w:r>
      <w:r>
        <w:t>ions, can be expressed in game-theoretic terms as payoff modifiers that reduce the payoff of an agent who violates a prescribed rule.</w:t>
      </w:r>
    </w:p>
    <w:p w14:paraId="57183AAB" w14:textId="77777777" w:rsidR="00AD4A77" w:rsidRDefault="00961D1E" w:rsidP="002A6628">
      <w:pPr>
        <w:pStyle w:val="a0"/>
        <w:spacing w:line="360" w:lineRule="auto"/>
      </w:pPr>
      <w:r>
        <w:t>In his critique of RiE, Peter Vanderschraaf points out that the theory does not capture the mechanisms for returning an in</w:t>
      </w:r>
      <w:r>
        <w:t>stitution to equilibrium, but merely presupposes coordination (</w:t>
      </w:r>
      <w:hyperlink w:anchor="ref-Vanderschraaf_2017">
        <w:r>
          <w:rPr>
            <w:rStyle w:val="a4"/>
          </w:rPr>
          <w:t>Vanderschraaf, 2017</w:t>
        </w:r>
      </w:hyperlink>
      <w:r>
        <w:t>). This study develops this idea and considers what a unified social ontology with such a mechanism might look like.</w:t>
      </w:r>
    </w:p>
    <w:p w14:paraId="578F9E64" w14:textId="77777777" w:rsidR="00AD4A77" w:rsidRDefault="00961D1E" w:rsidP="002A6628">
      <w:pPr>
        <w:pStyle w:val="a0"/>
        <w:spacing w:line="360" w:lineRule="auto"/>
      </w:pPr>
      <w:r>
        <w:t xml:space="preserve">Paul Hedoin </w:t>
      </w:r>
      <w:r>
        <w:t>criticizes RiE for overemphasizing coordination as the basis of institutions. Although Guala’s game-theoretic approach offers an elegant model of institutions as coordination equilibria, it ultimately captures only perfectly functioning institutions. Hedoi</w:t>
      </w:r>
      <w:r>
        <w:t>n’s constructive thesis calls for a broader, normatively rich, and historically rooted framework that recognizes institutions as constitutive of agents’ preferences and identities, embedded in social and cultural contexts (</w:t>
      </w:r>
      <w:hyperlink w:anchor="ref-hedoin2016">
        <w:r>
          <w:rPr>
            <w:rStyle w:val="a4"/>
          </w:rPr>
          <w:t>Hédoin, 2016</w:t>
        </w:r>
      </w:hyperlink>
      <w:r>
        <w:t xml:space="preserve">, </w:t>
      </w:r>
      <w:hyperlink w:anchor="ref-hedoin2021">
        <w:r>
          <w:rPr>
            <w:rStyle w:val="a4"/>
          </w:rPr>
          <w:t>2021</w:t>
        </w:r>
      </w:hyperlink>
      <w:r>
        <w:t>).</w:t>
      </w:r>
    </w:p>
    <w:p w14:paraId="3BBC4E3A" w14:textId="77777777" w:rsidR="00AD4A77" w:rsidRDefault="00961D1E" w:rsidP="002A6628">
      <w:pPr>
        <w:pStyle w:val="a0"/>
        <w:spacing w:line="360" w:lineRule="auto"/>
      </w:pPr>
      <w:r>
        <w:t xml:space="preserve">Guala and Hindriks’s theory is also criticized for its composite nature: it is “assembled” </w:t>
      </w:r>
      <w:r>
        <w:t xml:space="preserve">from other theories, and this does not provide genuine ontological unification. Rule and equilibrium remain two separate entities, the relationship between which </w:t>
      </w:r>
      <w:r>
        <w:lastRenderedPageBreak/>
        <w:t>requires additional explanation (</w:t>
      </w:r>
      <w:hyperlink w:anchor="ref-aydinonat2018">
        <w:r>
          <w:rPr>
            <w:rStyle w:val="a4"/>
          </w:rPr>
          <w:t>Aydinonat &amp; Ylikoski,</w:t>
        </w:r>
        <w:r>
          <w:rPr>
            <w:rStyle w:val="a4"/>
          </w:rPr>
          <w:t xml:space="preserve"> 2018</w:t>
        </w:r>
      </w:hyperlink>
      <w:r>
        <w:t>). Furthermore, despite its unifying claim, the theory fails to explain the source of coercive force.</w:t>
      </w:r>
    </w:p>
    <w:p w14:paraId="4211D020" w14:textId="77777777" w:rsidR="00AD4A77" w:rsidRDefault="00961D1E" w:rsidP="002A6628">
      <w:pPr>
        <w:pStyle w:val="a0"/>
        <w:spacing w:line="360" w:lineRule="auto"/>
      </w:pPr>
      <w:r>
        <w:t>An analysis of existing programs reveals the following gaps:</w:t>
      </w:r>
    </w:p>
    <w:p w14:paraId="406A3949" w14:textId="77777777" w:rsidR="00AD4A77" w:rsidRDefault="00961D1E" w:rsidP="002A6628">
      <w:pPr>
        <w:numPr>
          <w:ilvl w:val="0"/>
          <w:numId w:val="20"/>
        </w:numPr>
        <w:spacing w:line="360" w:lineRule="auto"/>
      </w:pPr>
      <w:r>
        <w:t xml:space="preserve">Game-theoretic approaches, represented by Lewis, Vanderschaaf, and especially Guala and </w:t>
      </w:r>
      <w:r>
        <w:t xml:space="preserve">Hindricks as explicit institutional theorists, either focus on self-sustaining coordination through common knowledge, omitting the idea of ​​coercive force, or describe coercive force without advanced ontological theses, as Greif does. The main problem is </w:t>
      </w:r>
      <w:r>
        <w:t>the equating of the self-sustaining nature of institutions, as described by Guala, Greif, and Aoki, with self-sustaining coordination in conventions. They are not the same thing, and this assumption is precisely what blocks the path to a unified social ont</w:t>
      </w:r>
      <w:r>
        <w:t>ology. This assumption forces the RiE to interpret institutions too broadly, assuming that behavioral patterns like right-hand traffic are institutions, which is counterintuitive. To fill this gap, it is necessary to clarify the connection between institut</w:t>
      </w:r>
      <w:r>
        <w:t>ions, conventions, and equilibria and describe an ontology of institutions that explains the self-sustaining nature of an institution without appealing to convention.</w:t>
      </w:r>
    </w:p>
    <w:p w14:paraId="4624814E" w14:textId="77777777" w:rsidR="00AD4A77" w:rsidRDefault="00961D1E" w:rsidP="002A6628">
      <w:pPr>
        <w:numPr>
          <w:ilvl w:val="0"/>
          <w:numId w:val="20"/>
        </w:numPr>
        <w:spacing w:line="360" w:lineRule="auto"/>
      </w:pPr>
      <w:r>
        <w:t>The gap identified above leads to the next—an incomplete ontological unification achieved</w:t>
      </w:r>
      <w:r>
        <w:t xml:space="preserve"> by the RiE. Guala and Hindriks’s theory instrumentally unifies other theories, but it does not unify their </w:t>
      </w:r>
      <w:r>
        <w:rPr>
          <w:i/>
          <w:iCs/>
        </w:rPr>
        <w:t>explananda</w:t>
      </w:r>
      <w:r>
        <w:t xml:space="preserve"> — that which requires explanation. The object of explanation for RiE is the stability of social institutions, while the objects of the in</w:t>
      </w:r>
      <w:r>
        <w:t>tegrating theories are deontic forces for Searle and the substantive structure of rules in North and Ostrom’s approach. To fill this gap, it is worthwhile to demonstrate what exactly Guala’s unification consists of, what its problems are, and how to arrive</w:t>
      </w:r>
      <w:r>
        <w:t xml:space="preserve"> at a more unified and synthetic ontology of social institutions.</w:t>
      </w:r>
    </w:p>
    <w:p w14:paraId="01817ABC" w14:textId="77777777" w:rsidR="00AD4A77" w:rsidRDefault="00961D1E" w:rsidP="002A6628">
      <w:pPr>
        <w:pStyle w:val="FirstParagraph"/>
        <w:spacing w:line="360" w:lineRule="auto"/>
      </w:pPr>
      <w:r>
        <w:t>This dissertation aims to fill these gaps.</w:t>
      </w:r>
    </w:p>
    <w:p w14:paraId="5F4E3944" w14:textId="77777777" w:rsidR="00AD4A77" w:rsidRDefault="00961D1E" w:rsidP="002A6628">
      <w:pPr>
        <w:pStyle w:val="2"/>
        <w:spacing w:line="360" w:lineRule="auto"/>
      </w:pPr>
      <w:bookmarkStart w:id="8" w:name="the-goal-and-objectives-of-the-research"/>
      <w:bookmarkStart w:id="9" w:name="_Toc226626129"/>
      <w:bookmarkEnd w:id="6"/>
      <w:r>
        <w:lastRenderedPageBreak/>
        <w:t>The goal and objectives of the research</w:t>
      </w:r>
      <w:bookmarkEnd w:id="9"/>
    </w:p>
    <w:p w14:paraId="56F7BDAB" w14:textId="77777777" w:rsidR="00AD4A77" w:rsidRDefault="00961D1E" w:rsidP="002A6628">
      <w:pPr>
        <w:pStyle w:val="FirstParagraph"/>
        <w:spacing w:line="360" w:lineRule="auto"/>
      </w:pPr>
      <w:r>
        <w:rPr>
          <w:i/>
          <w:iCs/>
        </w:rPr>
        <w:t>The purpose of the study</w:t>
      </w:r>
      <w:r>
        <w:t xml:space="preserve"> </w:t>
      </w:r>
      <w:r>
        <w:t>is to describe a consistent and unified naturalistic social ontology of institutions that integrates equilibria, rules, deontic forces, and sanctions at the explanatory level. This means that it is capable of “grasping” the descriptions of disparate theori</w:t>
      </w:r>
      <w:r>
        <w:t>es using a single explanatory framework and demonstrating their common ontological foundation.</w:t>
      </w:r>
    </w:p>
    <w:p w14:paraId="793437DD" w14:textId="77777777" w:rsidR="00AD4A77" w:rsidRDefault="00961D1E" w:rsidP="002A6628">
      <w:pPr>
        <w:pStyle w:val="a0"/>
        <w:spacing w:line="360" w:lineRule="auto"/>
      </w:pPr>
      <w:r>
        <w:rPr>
          <w:i/>
          <w:iCs/>
        </w:rPr>
        <w:t>Research Objectives:</w:t>
      </w:r>
    </w:p>
    <w:p w14:paraId="635004F5" w14:textId="77777777" w:rsidR="00AD4A77" w:rsidRDefault="00961D1E" w:rsidP="002A6628">
      <w:pPr>
        <w:pStyle w:val="Compact"/>
        <w:numPr>
          <w:ilvl w:val="0"/>
          <w:numId w:val="21"/>
        </w:numPr>
        <w:spacing w:line="360" w:lineRule="auto"/>
      </w:pPr>
      <w:r>
        <w:rPr>
          <w:i/>
          <w:iCs/>
        </w:rPr>
        <w:t>Immanent critique of existing theories of institutions</w:t>
      </w:r>
      <w:r>
        <w:t xml:space="preserve"> in the philosophy of social science and social ontology. This objective will include:</w:t>
      </w:r>
    </w:p>
    <w:p w14:paraId="0FDB0598" w14:textId="77777777" w:rsidR="00AD4A77" w:rsidRDefault="00961D1E" w:rsidP="002A6628">
      <w:pPr>
        <w:pStyle w:val="Compact"/>
        <w:numPr>
          <w:ilvl w:val="0"/>
          <w:numId w:val="22"/>
        </w:numPr>
        <w:spacing w:line="360" w:lineRule="auto"/>
      </w:pPr>
      <w:r>
        <w:t>Considering the equilibrium approach to institutions and social stability: the Lewis-Vanderschaaf tradition, the theories of social norms as “weak” coercion by Bicchieri (</w:t>
      </w:r>
      <w:hyperlink w:anchor="ref-bicchieri2005">
        <w:r>
          <w:rPr>
            <w:rStyle w:val="a4"/>
          </w:rPr>
          <w:t>Bicchieri, 2005</w:t>
        </w:r>
      </w:hyperlink>
      <w:r>
        <w:t xml:space="preserve">; </w:t>
      </w:r>
      <w:hyperlink w:anchor="ref-bicchieri2023">
        <w:r>
          <w:rPr>
            <w:rStyle w:val="a4"/>
          </w:rPr>
          <w:t>Bicchieri, Muldoon, &amp; Sontuoso, 2023</w:t>
        </w:r>
      </w:hyperlink>
      <w:r>
        <w:t>) and Gintis (</w:t>
      </w:r>
      <w:hyperlink w:anchor="ref-gintis2009a">
        <w:r>
          <w:rPr>
            <w:rStyle w:val="a4"/>
          </w:rPr>
          <w:t>Gintis, 2009</w:t>
        </w:r>
      </w:hyperlink>
      <w:r>
        <w:t>), and Greif’s theory, in order to identify common features;</w:t>
      </w:r>
    </w:p>
    <w:p w14:paraId="607262D8" w14:textId="77777777" w:rsidR="00AD4A77" w:rsidRDefault="00961D1E" w:rsidP="002A6628">
      <w:pPr>
        <w:pStyle w:val="Compact"/>
        <w:numPr>
          <w:ilvl w:val="0"/>
          <w:numId w:val="22"/>
        </w:numPr>
        <w:spacing w:line="360" w:lineRule="auto"/>
      </w:pPr>
      <w:r>
        <w:t>Considering the rule-oriented approach to institutions (Ostrom, North, and others)</w:t>
      </w:r>
      <w:r>
        <w:t xml:space="preserve"> in order to distinguish elements that can be integrated into a unified ontology from those that cannot, and explaining why.</w:t>
      </w:r>
    </w:p>
    <w:p w14:paraId="1F46F560" w14:textId="77777777" w:rsidR="00AD4A77" w:rsidRDefault="00961D1E" w:rsidP="002A6628">
      <w:pPr>
        <w:pStyle w:val="Compact"/>
        <w:numPr>
          <w:ilvl w:val="0"/>
          <w:numId w:val="22"/>
        </w:numPr>
        <w:spacing w:line="360" w:lineRule="auto"/>
      </w:pPr>
      <w:r>
        <w:t>Review Searle’s theory of constitutive rules and demonstrate how to integrate it into a unified ontology without reducing it to equ</w:t>
      </w:r>
      <w:r>
        <w:t xml:space="preserve">ilibria </w:t>
      </w:r>
      <w:r>
        <w:rPr>
          <w:i/>
          <w:iCs/>
        </w:rPr>
        <w:t>completely</w:t>
      </w:r>
      <w:r>
        <w:t>, as Guala does;</w:t>
      </w:r>
    </w:p>
    <w:p w14:paraId="004035DA" w14:textId="77777777" w:rsidR="00AD4A77" w:rsidRDefault="00961D1E" w:rsidP="002A6628">
      <w:pPr>
        <w:pStyle w:val="Compact"/>
        <w:numPr>
          <w:ilvl w:val="0"/>
          <w:numId w:val="22"/>
        </w:numPr>
        <w:spacing w:line="360" w:lineRule="auto"/>
      </w:pPr>
      <w:r>
        <w:t>Review Guala and Hindriks’s theory of rules-in-equilibrium and identify key assumptions that hinder unification.</w:t>
      </w:r>
    </w:p>
    <w:p w14:paraId="3A5E94BB" w14:textId="77777777" w:rsidR="00AD4A77" w:rsidRDefault="00961D1E" w:rsidP="002A6628">
      <w:pPr>
        <w:pStyle w:val="Compact"/>
        <w:numPr>
          <w:ilvl w:val="0"/>
          <w:numId w:val="23"/>
        </w:numPr>
        <w:spacing w:line="360" w:lineRule="auto"/>
      </w:pPr>
      <w:r>
        <w:rPr>
          <w:i/>
          <w:iCs/>
        </w:rPr>
        <w:t>Analyze the theory of rules-in-equilibrium for gaps</w:t>
      </w:r>
      <w:r>
        <w:t>. This task will include:</w:t>
      </w:r>
    </w:p>
    <w:p w14:paraId="597CAE0A" w14:textId="77777777" w:rsidR="00AD4A77" w:rsidRDefault="00961D1E" w:rsidP="002A6628">
      <w:pPr>
        <w:pStyle w:val="Compact"/>
        <w:numPr>
          <w:ilvl w:val="0"/>
          <w:numId w:val="24"/>
        </w:numPr>
        <w:spacing w:line="360" w:lineRule="auto"/>
      </w:pPr>
      <w:r>
        <w:t>A detailed examination of the a</w:t>
      </w:r>
      <w:r>
        <w:t>rgument for the insufficiency of rules and equilibria separately, which is integral to the theory of rules-in-equilibrium;</w:t>
      </w:r>
    </w:p>
    <w:p w14:paraId="1F2D9146" w14:textId="77777777" w:rsidR="00AD4A77" w:rsidRDefault="00961D1E" w:rsidP="002A6628">
      <w:pPr>
        <w:pStyle w:val="Compact"/>
        <w:numPr>
          <w:ilvl w:val="0"/>
          <w:numId w:val="24"/>
        </w:numPr>
        <w:spacing w:line="360" w:lineRule="auto"/>
      </w:pPr>
      <w:r>
        <w:t>Show why the concept of correlated equilibrium is insufficient to explain institutional stability.</w:t>
      </w:r>
    </w:p>
    <w:p w14:paraId="322AE387" w14:textId="77777777" w:rsidR="00AD4A77" w:rsidRDefault="00961D1E" w:rsidP="002A6628">
      <w:pPr>
        <w:pStyle w:val="Compact"/>
        <w:numPr>
          <w:ilvl w:val="0"/>
          <w:numId w:val="25"/>
        </w:numPr>
        <w:spacing w:line="360" w:lineRule="auto"/>
      </w:pPr>
      <w:r>
        <w:rPr>
          <w:i/>
          <w:iCs/>
        </w:rPr>
        <w:lastRenderedPageBreak/>
        <w:t>A formal description of the condit</w:t>
      </w:r>
      <w:r>
        <w:rPr>
          <w:i/>
          <w:iCs/>
        </w:rPr>
        <w:t>ions for institutional stability based on the identified contradictions in the theory of rules-in-equilibrium</w:t>
      </w:r>
      <w:r>
        <w:t>. This task will include:</w:t>
      </w:r>
    </w:p>
    <w:p w14:paraId="32677541" w14:textId="77777777" w:rsidR="00AD4A77" w:rsidRDefault="00961D1E" w:rsidP="002A6628">
      <w:pPr>
        <w:pStyle w:val="Compact"/>
        <w:numPr>
          <w:ilvl w:val="0"/>
          <w:numId w:val="26"/>
        </w:numPr>
        <w:spacing w:line="360" w:lineRule="auto"/>
      </w:pPr>
      <w:r>
        <w:t>Show that standard matrix games are insufficient to describe institutions because they conceal information, requiring a r</w:t>
      </w:r>
      <w:r>
        <w:t>icher toolkit;</w:t>
      </w:r>
    </w:p>
    <w:p w14:paraId="460A15D4" w14:textId="77777777" w:rsidR="00AD4A77" w:rsidRDefault="00961D1E" w:rsidP="002A6628">
      <w:pPr>
        <w:pStyle w:val="Compact"/>
        <w:numPr>
          <w:ilvl w:val="0"/>
          <w:numId w:val="26"/>
        </w:numPr>
        <w:spacing w:line="360" w:lineRule="auto"/>
      </w:pPr>
      <w:r>
        <w:t>Justify the need for a Bayesian correlated equilibrium to explain institutions;</w:t>
      </w:r>
    </w:p>
    <w:p w14:paraId="0BF45058" w14:textId="77777777" w:rsidR="00AD4A77" w:rsidRDefault="00961D1E" w:rsidP="002A6628">
      <w:pPr>
        <w:pStyle w:val="Compact"/>
        <w:numPr>
          <w:ilvl w:val="0"/>
          <w:numId w:val="26"/>
        </w:numPr>
        <w:spacing w:line="360" w:lineRule="auto"/>
      </w:pPr>
      <w:r>
        <w:t xml:space="preserve">Justify the necessity of the parameters of size and probability of sanction for deviation from the recommendation of the correlating device as integral parts of </w:t>
      </w:r>
      <w:r>
        <w:t>the description of an institution;</w:t>
      </w:r>
    </w:p>
    <w:p w14:paraId="36BAE9C8" w14:textId="77777777" w:rsidR="00AD4A77" w:rsidRDefault="00961D1E" w:rsidP="002A6628">
      <w:pPr>
        <w:pStyle w:val="Compact"/>
        <w:numPr>
          <w:ilvl w:val="0"/>
          <w:numId w:val="26"/>
        </w:numPr>
        <w:spacing w:line="360" w:lineRule="auto"/>
      </w:pPr>
      <w:r>
        <w:t>Show that an institution is in equilibrium for many combinations of the parameters of size and probability of sanction, meaning that it is not a rule-in-equilibrium, but a rule and a set of possible equilibrium realizatio</w:t>
      </w:r>
      <w:r>
        <w:t>ns;</w:t>
      </w:r>
    </w:p>
    <w:p w14:paraId="3BA75EC5" w14:textId="77777777" w:rsidR="00AD4A77" w:rsidRDefault="00961D1E" w:rsidP="002A6628">
      <w:pPr>
        <w:pStyle w:val="Compact"/>
        <w:numPr>
          <w:ilvl w:val="0"/>
          <w:numId w:val="26"/>
        </w:numPr>
        <w:spacing w:line="360" w:lineRule="auto"/>
      </w:pPr>
      <w:r>
        <w:t>Ontologically interpret the multiple realizability of an institution;</w:t>
      </w:r>
    </w:p>
    <w:p w14:paraId="1EEB7F7D" w14:textId="77777777" w:rsidR="00AD4A77" w:rsidRDefault="00961D1E" w:rsidP="002A6628">
      <w:pPr>
        <w:pStyle w:val="Compact"/>
        <w:numPr>
          <w:ilvl w:val="0"/>
          <w:numId w:val="26"/>
        </w:numPr>
        <w:spacing w:line="360" w:lineRule="auto"/>
      </w:pPr>
      <w:r>
        <w:t>Show that the stability of an institution depends on the agents’ faith in the proper functioning of the infrastructure for recording violations and implementing sanctions;</w:t>
      </w:r>
    </w:p>
    <w:p w14:paraId="4B86A2AB" w14:textId="77777777" w:rsidR="00AD4A77" w:rsidRDefault="00961D1E" w:rsidP="002A6628">
      <w:pPr>
        <w:pStyle w:val="Compact"/>
        <w:numPr>
          <w:ilvl w:val="0"/>
          <w:numId w:val="26"/>
        </w:numPr>
        <w:spacing w:line="360" w:lineRule="auto"/>
      </w:pPr>
      <w:r>
        <w:t>Propose co</w:t>
      </w:r>
      <w:r>
        <w:t>nditions for the stability of an institution based on the parameters of size and probability of sanction.</w:t>
      </w:r>
    </w:p>
    <w:p w14:paraId="071B662C" w14:textId="77777777" w:rsidR="00AD4A77" w:rsidRDefault="00961D1E" w:rsidP="002A6628">
      <w:pPr>
        <w:pStyle w:val="Compact"/>
        <w:numPr>
          <w:ilvl w:val="0"/>
          <w:numId w:val="27"/>
        </w:numPr>
        <w:spacing w:line="360" w:lineRule="auto"/>
      </w:pPr>
      <w:r>
        <w:rPr>
          <w:i/>
          <w:iCs/>
        </w:rPr>
        <w:t>Define an institution as a self-sustaining behavioral pattern, distinct from a convention, in the language of game theory and interpret it ontologically</w:t>
      </w:r>
      <w:r>
        <w:t>. This task will include:</w:t>
      </w:r>
    </w:p>
    <w:p w14:paraId="412B569D" w14:textId="77777777" w:rsidR="00AD4A77" w:rsidRDefault="00961D1E" w:rsidP="002A6628">
      <w:pPr>
        <w:pStyle w:val="Compact"/>
        <w:numPr>
          <w:ilvl w:val="0"/>
          <w:numId w:val="28"/>
        </w:numPr>
        <w:spacing w:line="360" w:lineRule="auto"/>
      </w:pPr>
      <w:r>
        <w:t>Distinguish between an institution, a proto-institution, and a convention base</w:t>
      </w:r>
      <w:r>
        <w:t>d on the identified stability conditions;</w:t>
      </w:r>
    </w:p>
    <w:p w14:paraId="36A69A74" w14:textId="77777777" w:rsidR="00AD4A77" w:rsidRDefault="00961D1E" w:rsidP="002A6628">
      <w:pPr>
        <w:pStyle w:val="Compact"/>
        <w:numPr>
          <w:ilvl w:val="0"/>
          <w:numId w:val="28"/>
        </w:numPr>
        <w:spacing w:line="360" w:lineRule="auto"/>
      </w:pPr>
      <w:r>
        <w:t>Ontologically interpret the parameters of size and probability of sanction, integral to the description of an institution;</w:t>
      </w:r>
    </w:p>
    <w:p w14:paraId="308030AE" w14:textId="77777777" w:rsidR="00AD4A77" w:rsidRDefault="00961D1E" w:rsidP="002A6628">
      <w:pPr>
        <w:pStyle w:val="Compact"/>
        <w:numPr>
          <w:ilvl w:val="0"/>
          <w:numId w:val="28"/>
        </w:numPr>
        <w:spacing w:line="360" w:lineRule="auto"/>
      </w:pPr>
      <w:r>
        <w:t>Show that equilibria allow us to naturalize ontology and describe real patterns without the</w:t>
      </w:r>
      <w:r>
        <w:t xml:space="preserve"> need for collective intentionality.</w:t>
      </w:r>
    </w:p>
    <w:p w14:paraId="40D84333" w14:textId="77777777" w:rsidR="00AD4A77" w:rsidRDefault="00961D1E" w:rsidP="002A6628">
      <w:pPr>
        <w:pStyle w:val="Compact"/>
        <w:numPr>
          <w:ilvl w:val="0"/>
          <w:numId w:val="29"/>
        </w:numPr>
        <w:spacing w:line="360" w:lineRule="auto"/>
      </w:pPr>
      <w:r>
        <w:rPr>
          <w:i/>
          <w:iCs/>
        </w:rPr>
        <w:lastRenderedPageBreak/>
        <w:t>Propose a consistent ontological and explanatory unification of theories of social institutions</w:t>
      </w:r>
      <w:r>
        <w:t>. This task will require:</w:t>
      </w:r>
    </w:p>
    <w:p w14:paraId="4396DA03" w14:textId="77777777" w:rsidR="00AD4A77" w:rsidRDefault="00961D1E" w:rsidP="002A6628">
      <w:pPr>
        <w:pStyle w:val="Compact"/>
        <w:numPr>
          <w:ilvl w:val="0"/>
          <w:numId w:val="30"/>
        </w:numPr>
        <w:spacing w:line="360" w:lineRule="auto"/>
      </w:pPr>
      <w:r>
        <w:t>Show that the unification achieved by RiE does not produce a single explanatory scheme, but merely</w:t>
      </w:r>
      <w:r>
        <w:t xml:space="preserve"> links tools;</w:t>
      </w:r>
    </w:p>
    <w:p w14:paraId="0D3680CE" w14:textId="77777777" w:rsidR="00AD4A77" w:rsidRDefault="00961D1E" w:rsidP="002A6628">
      <w:pPr>
        <w:pStyle w:val="Compact"/>
        <w:numPr>
          <w:ilvl w:val="0"/>
          <w:numId w:val="30"/>
        </w:numPr>
        <w:spacing w:line="360" w:lineRule="auto"/>
      </w:pPr>
      <w:r>
        <w:t>Compare our proposed framework with RiE in terms of the number of classes of phenomena explained;</w:t>
      </w:r>
    </w:p>
    <w:p w14:paraId="7EF81EE5" w14:textId="77777777" w:rsidR="00AD4A77" w:rsidRDefault="00961D1E" w:rsidP="002A6628">
      <w:pPr>
        <w:pStyle w:val="Compact"/>
        <w:numPr>
          <w:ilvl w:val="0"/>
          <w:numId w:val="30"/>
        </w:numPr>
        <w:spacing w:line="360" w:lineRule="auto"/>
      </w:pPr>
      <w:r>
        <w:t>Describe how our framework relates to each of the considered traditions and how it integrates them;</w:t>
      </w:r>
    </w:p>
    <w:p w14:paraId="0FC64303" w14:textId="77777777" w:rsidR="00AD4A77" w:rsidRDefault="00961D1E" w:rsidP="002A6628">
      <w:pPr>
        <w:pStyle w:val="Compact"/>
        <w:numPr>
          <w:ilvl w:val="0"/>
          <w:numId w:val="30"/>
        </w:numPr>
        <w:spacing w:line="360" w:lineRule="auto"/>
      </w:pPr>
      <w:r>
        <w:t>Explain why game theory is suitable for a un</w:t>
      </w:r>
      <w:r>
        <w:t>ified naturalistic social ontology.</w:t>
      </w:r>
    </w:p>
    <w:p w14:paraId="44057B78" w14:textId="77777777" w:rsidR="00AD4A77" w:rsidRDefault="00961D1E" w:rsidP="002A6628">
      <w:pPr>
        <w:pStyle w:val="Compact"/>
        <w:numPr>
          <w:ilvl w:val="0"/>
          <w:numId w:val="31"/>
        </w:numPr>
        <w:spacing w:line="360" w:lineRule="auto"/>
      </w:pPr>
      <w:r>
        <w:rPr>
          <w:i/>
          <w:iCs/>
        </w:rPr>
        <w:t>Integrate the unified naturalistic ontological framework we have described into the context of the philosophy of science</w:t>
      </w:r>
      <w:r>
        <w:t>. This task will require:</w:t>
      </w:r>
    </w:p>
    <w:p w14:paraId="215E78F9" w14:textId="77777777" w:rsidR="00AD4A77" w:rsidRDefault="00961D1E" w:rsidP="002A6628">
      <w:pPr>
        <w:pStyle w:val="Compact"/>
        <w:numPr>
          <w:ilvl w:val="0"/>
          <w:numId w:val="32"/>
        </w:numPr>
        <w:spacing w:line="360" w:lineRule="auto"/>
      </w:pPr>
      <w:r>
        <w:t xml:space="preserve">Outline the position of the social sciences and sociology, in particular, </w:t>
      </w:r>
      <w:r>
        <w:t>in the debate about scientific realism and unobservable entities;</w:t>
      </w:r>
    </w:p>
    <w:p w14:paraId="40539BC9" w14:textId="77777777" w:rsidR="00AD4A77" w:rsidRDefault="00961D1E" w:rsidP="002A6628">
      <w:pPr>
        <w:pStyle w:val="Compact"/>
        <w:numPr>
          <w:ilvl w:val="0"/>
          <w:numId w:val="32"/>
        </w:numPr>
        <w:spacing w:line="360" w:lineRule="auto"/>
      </w:pPr>
      <w:r>
        <w:t>Show that the position that allows for a consistent realism within our ontological framework is epistemic structural realism;</w:t>
      </w:r>
    </w:p>
    <w:p w14:paraId="628C31C1" w14:textId="77777777" w:rsidR="00AD4A77" w:rsidRDefault="00961D1E" w:rsidP="002A6628">
      <w:pPr>
        <w:pStyle w:val="Compact"/>
        <w:numPr>
          <w:ilvl w:val="0"/>
          <w:numId w:val="32"/>
        </w:numPr>
        <w:spacing w:line="360" w:lineRule="auto"/>
      </w:pPr>
      <w:r>
        <w:t>Show that the condition of institutional stability described her</w:t>
      </w:r>
      <w:r>
        <w:t>e, as well as the ontological interpretation of the parameters of sanction size and probability as mechanisms and infrastructure for implementing sanctions, “capture” the common ontological foundation of some sociological theories;</w:t>
      </w:r>
    </w:p>
    <w:p w14:paraId="375D9ABF" w14:textId="77777777" w:rsidR="00AD4A77" w:rsidRDefault="00961D1E" w:rsidP="002A6628">
      <w:pPr>
        <w:pStyle w:val="Compact"/>
        <w:numPr>
          <w:ilvl w:val="0"/>
          <w:numId w:val="32"/>
        </w:numPr>
        <w:spacing w:line="360" w:lineRule="auto"/>
      </w:pPr>
      <w:r>
        <w:t xml:space="preserve">Advance the ontological </w:t>
      </w:r>
      <w:r>
        <w:t>thesis that the condition of institutional stability reflects a structure that actually exists in the world, a “real pattern” in Dennett’s sense, necessary for social order and grasped in a multifaceted manner by at least some theories of sociology.</w:t>
      </w:r>
    </w:p>
    <w:p w14:paraId="1D065EDD" w14:textId="77777777" w:rsidR="00AD4A77" w:rsidRDefault="00961D1E" w:rsidP="002A6628">
      <w:pPr>
        <w:pStyle w:val="FirstParagraph"/>
        <w:spacing w:line="360" w:lineRule="auto"/>
      </w:pPr>
      <w:r>
        <w:t>The di</w:t>
      </w:r>
      <w:r>
        <w:t>ssertation consists of four chapters. The first is devoted to a critical analysis of existing theories of institutions. The second contains a detailed analysis of Guala and Hindricks’s rules-in-equilibrium theory as the most influential contemporary progra</w:t>
      </w:r>
      <w:r>
        <w:t xml:space="preserve">m for the unification of social ontology. The third chapter presents a description of </w:t>
      </w:r>
      <w:r>
        <w:lastRenderedPageBreak/>
        <w:t>the conditions of institutional stability and the resulting definition of an institution. Chapter Four lays out a naturalistic unified social ontology in the context of t</w:t>
      </w:r>
      <w:r>
        <w:t>he philosophy of science and demonstrates its connection with several sociological theories.</w:t>
      </w:r>
    </w:p>
    <w:p w14:paraId="18721715" w14:textId="77777777" w:rsidR="00AD4A77" w:rsidRDefault="00961D1E" w:rsidP="002A6628">
      <w:pPr>
        <w:pStyle w:val="2"/>
        <w:spacing w:line="360" w:lineRule="auto"/>
      </w:pPr>
      <w:bookmarkStart w:id="10" w:name="theoretical-framework-of-the-research"/>
      <w:bookmarkStart w:id="11" w:name="_Toc226626130"/>
      <w:bookmarkEnd w:id="8"/>
      <w:r>
        <w:t>Theoretical framework of the research</w:t>
      </w:r>
      <w:bookmarkEnd w:id="11"/>
    </w:p>
    <w:p w14:paraId="6BEC4F73" w14:textId="77777777" w:rsidR="00AD4A77" w:rsidRDefault="00961D1E" w:rsidP="002A6628">
      <w:pPr>
        <w:pStyle w:val="FirstParagraph"/>
        <w:spacing w:line="360" w:lineRule="auto"/>
      </w:pPr>
      <w:r>
        <w:t>This dissertation draws on several complementary theoretical foundations, each of which contributes to explaining the coerciv</w:t>
      </w:r>
      <w:r>
        <w:t>e force of social institutions and formulating a unified social ontology.</w:t>
      </w:r>
    </w:p>
    <w:p w14:paraId="63B0F246" w14:textId="77777777" w:rsidR="00AD4A77" w:rsidRDefault="00961D1E" w:rsidP="002A6628">
      <w:pPr>
        <w:pStyle w:val="a0"/>
        <w:spacing w:line="360" w:lineRule="auto"/>
      </w:pPr>
      <w:r>
        <w:rPr>
          <w:i/>
          <w:iCs/>
        </w:rPr>
        <w:t>Don Ross’s Naturalistic Social Ontology.</w:t>
      </w:r>
      <w:r>
        <w:t xml:space="preserve"> </w:t>
      </w:r>
      <w:r>
        <w:t>The central theoretical foundation of this study is the program of naturalistic social ontology developed by Don Ross (</w:t>
      </w:r>
      <w:hyperlink w:anchor="ref-ross2008">
        <w:r>
          <w:rPr>
            <w:rStyle w:val="a4"/>
          </w:rPr>
          <w:t>Ross, 2008</w:t>
        </w:r>
      </w:hyperlink>
      <w:r>
        <w:t xml:space="preserve">, </w:t>
      </w:r>
      <w:hyperlink w:anchor="ref-ross2023">
        <w:r>
          <w:rPr>
            <w:rStyle w:val="a4"/>
          </w:rPr>
          <w:t>2023</w:t>
        </w:r>
      </w:hyperlink>
      <w:r>
        <w:t>) and his colleagues. According to this program, th</w:t>
      </w:r>
      <w:r>
        <w:t>e ontology of the social should be derived not from a priori conceptual schemes or logical analysis of concepts, such as Searle’s, but from explanatorily successful scientific theories. Ontological commitments should be proportional to the explanatory powe</w:t>
      </w:r>
      <w:r>
        <w:t>r of theories: we are entitled to consider as real those entities and structures that best explain observable phenomena.</w:t>
      </w:r>
    </w:p>
    <w:p w14:paraId="164B5F3E" w14:textId="77777777" w:rsidR="00AD4A77" w:rsidRDefault="00961D1E" w:rsidP="002A6628">
      <w:pPr>
        <w:pStyle w:val="a0"/>
        <w:spacing w:line="360" w:lineRule="auto"/>
      </w:pPr>
      <w:r>
        <w:t>An important element of Ross’s program is the concept of “real patterns,” borrowed from Daniel Dennett’s philosophy of mind (</w:t>
      </w:r>
      <w:hyperlink w:anchor="ref-dennett1991">
        <w:r>
          <w:rPr>
            <w:rStyle w:val="a4"/>
          </w:rPr>
          <w:t>Dennett, 1991</w:t>
        </w:r>
      </w:hyperlink>
      <w:r>
        <w:t>). We will consider social institutions as real patterns—stable structures that support inductive generalizations.</w:t>
      </w:r>
    </w:p>
    <w:p w14:paraId="64919202" w14:textId="46D7CF6F" w:rsidR="00AD4A77" w:rsidRDefault="00961D1E" w:rsidP="002A6628">
      <w:pPr>
        <w:pStyle w:val="a0"/>
        <w:spacing w:line="360" w:lineRule="auto"/>
      </w:pPr>
      <w:r>
        <w:t xml:space="preserve">Game Theory and the Concept of Correlated Equilibrium.* The formal research apparatus that provides </w:t>
      </w:r>
      <w:r>
        <w:t>access to a naturalistic ontology in Ross’s terms is game theory, and in particular the concepts of correlated and Bayesian correlated equilibria (hereinafter, CE and BCE, respectively) (</w:t>
      </w:r>
      <w:hyperlink w:anchor="ref-aumann1974">
        <w:r>
          <w:rPr>
            <w:rStyle w:val="a4"/>
          </w:rPr>
          <w:t>Aumann, 1974</w:t>
        </w:r>
      </w:hyperlink>
      <w:r>
        <w:t xml:space="preserve">, </w:t>
      </w:r>
      <w:hyperlink w:anchor="ref-aumann1987">
        <w:r>
          <w:rPr>
            <w:rStyle w:val="a4"/>
          </w:rPr>
          <w:t>1987</w:t>
        </w:r>
      </w:hyperlink>
      <w:r>
        <w:t xml:space="preserve">; </w:t>
      </w:r>
      <w:hyperlink w:anchor="ref-bergemann2016">
        <w:r>
          <w:rPr>
            <w:rStyle w:val="a4"/>
          </w:rPr>
          <w:t>Bergemann &amp; Morris, 2016</w:t>
        </w:r>
      </w:hyperlink>
      <w:r>
        <w:t xml:space="preserve">; </w:t>
      </w:r>
      <w:hyperlink w:anchor="ref-fudenberg1991">
        <w:r>
          <w:rPr>
            <w:rStyle w:val="a4"/>
          </w:rPr>
          <w:t>Fudenberg &amp; Tirole, 1991</w:t>
        </w:r>
      </w:hyperlink>
      <w:r>
        <w:t>). CE is a generalization of Nash equilibrium that allows for the correlation of agents’ strategies t</w:t>
      </w:r>
      <w:r>
        <w:t xml:space="preserve">hrough a common signal that is not the result of </w:t>
      </w:r>
      <w:r>
        <w:lastRenderedPageBreak/>
        <w:t xml:space="preserve">the agents’ actions. An important property of the </w:t>
      </w:r>
      <w:r w:rsidR="00D238B4">
        <w:t>CE</w:t>
      </w:r>
      <w:r>
        <w:t xml:space="preserve"> is that, unlike the Nash equilibrium, it can be Pareto-efficient, meaning it provides each player with a payoff that cannot be improved without worsening </w:t>
      </w:r>
      <w:r>
        <w:t>the payoff of the other player.</w:t>
      </w:r>
    </w:p>
    <w:p w14:paraId="3F9B3151" w14:textId="3BC5D54A" w:rsidR="00AD4A77" w:rsidRDefault="00961D1E" w:rsidP="002A6628">
      <w:pPr>
        <w:pStyle w:val="a0"/>
        <w:spacing w:line="360" w:lineRule="auto"/>
      </w:pPr>
      <w:r>
        <w:t xml:space="preserve">The explanatory potential of the </w:t>
      </w:r>
      <w:r w:rsidR="00D238B4">
        <w:t>BCE</w:t>
      </w:r>
      <w:r>
        <w:t xml:space="preserve"> is key to this work: unlike the </w:t>
      </w:r>
      <w:r w:rsidR="00D238B4">
        <w:t>CE</w:t>
      </w:r>
      <w:r>
        <w:t xml:space="preserve">, it not only shows how coordination is realized through a mediator distributing signals to agents, but also reflects decision making under uncertainty. </w:t>
      </w:r>
      <w:r>
        <w:t>Agents rely not simply on the mediator’s signal, but on their own estimates of the probability of various states of the world—including a state in which violating a recommendation entails a sanction. This concept has ontological implications and highlights</w:t>
      </w:r>
      <w:r>
        <w:t xml:space="preserve"> the assumptions of Guala and Hindricks about complete information and the impossibility of bluffing, which, in our view, hinder ontological unification.</w:t>
      </w:r>
    </w:p>
    <w:p w14:paraId="3FBFBB0E" w14:textId="77777777" w:rsidR="00AD4A77" w:rsidRDefault="00961D1E" w:rsidP="002A6628">
      <w:pPr>
        <w:pStyle w:val="a0"/>
        <w:spacing w:line="360" w:lineRule="auto"/>
      </w:pPr>
      <w:r>
        <w:rPr>
          <w:i/>
          <w:iCs/>
        </w:rPr>
        <w:t>Inference to the Best Explanation (IBE)</w:t>
      </w:r>
      <w:r>
        <w:t xml:space="preserve"> A methodological principle that ensures the transition from co</w:t>
      </w:r>
      <w:r>
        <w:t>mpeting theories to ontological commitments is inference to the best explanation (</w:t>
      </w:r>
      <w:hyperlink w:anchor="ref-harman1965">
        <w:r>
          <w:rPr>
            <w:rStyle w:val="a4"/>
          </w:rPr>
          <w:t>Harman, 1965</w:t>
        </w:r>
      </w:hyperlink>
      <w:r>
        <w:t xml:space="preserve">; </w:t>
      </w:r>
      <w:hyperlink w:anchor="ref-lipton2013">
        <w:r>
          <w:rPr>
            <w:rStyle w:val="a4"/>
          </w:rPr>
          <w:t>Lipton, 2013</w:t>
        </w:r>
      </w:hyperlink>
      <w:r>
        <w:t>). According to this principle, among competing hypotheses, the one that b</w:t>
      </w:r>
      <w:r>
        <w:t>est explains the observed phenomena should be chosen. The main criterion for us is explanatory power, or the ability to explain multiple classes of phenomena with a single framework.</w:t>
      </w:r>
    </w:p>
    <w:p w14:paraId="3977DEA1" w14:textId="77777777" w:rsidR="00AD4A77" w:rsidRDefault="00961D1E" w:rsidP="002A6628">
      <w:pPr>
        <w:pStyle w:val="a0"/>
        <w:spacing w:line="360" w:lineRule="auto"/>
      </w:pPr>
      <w:r>
        <w:t xml:space="preserve">Applied to social ontology, IBE means that if theory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explains the sta</w:t>
      </w:r>
      <w:r>
        <w:t xml:space="preserve">bility and coerciveness of social institutions </w:t>
      </w:r>
      <w:r>
        <w:rPr>
          <w:i/>
          <w:iCs/>
        </w:rPr>
        <w:t>across different traditions</w:t>
      </w:r>
      <w:r>
        <w:t xml:space="preserve"> with a single framework, while alternative theories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do not, then we have reason to accept the ontological commitments of </w:t>
      </w:r>
      <m:oMath>
        <m:sSub>
          <m:sSubPr>
            <m:ctrlPr>
              <w:rPr>
                <w:rFonts w:ascii="Cambria Math" w:hAnsi="Cambria Math"/>
              </w:rPr>
            </m:ctrlPr>
          </m:sSubPr>
          <m:e>
            <m:r>
              <w:rPr>
                <w:rFonts w:ascii="Cambria Math" w:hAnsi="Cambria Math"/>
              </w:rPr>
              <m:t>T</m:t>
            </m:r>
          </m:e>
          <m:sub>
            <m:r>
              <w:rPr>
                <w:rFonts w:ascii="Cambria Math" w:hAnsi="Cambria Math"/>
              </w:rPr>
              <m:t>1</m:t>
            </m:r>
          </m:sub>
        </m:sSub>
      </m:oMath>
      <w:r>
        <w:t>.</w:t>
      </w:r>
    </w:p>
    <w:p w14:paraId="46A49876" w14:textId="77777777" w:rsidR="00AD4A77" w:rsidRDefault="00961D1E" w:rsidP="002A6628">
      <w:pPr>
        <w:pStyle w:val="a0"/>
        <w:spacing w:line="360" w:lineRule="auto"/>
      </w:pPr>
      <w:r>
        <w:rPr>
          <w:i/>
          <w:iCs/>
        </w:rPr>
        <w:t>Epistemic Structural Realism (ESR).</w:t>
      </w:r>
      <w:r>
        <w:t xml:space="preserve"> The philosophi</w:t>
      </w:r>
      <w:r>
        <w:t>cal basis for recognizing structures, rather than specific entities, as ontologically fundamental is provided by epistemic structural realism. This position asserts that scientific theories capture real-world structures, even if the specific ontological en</w:t>
      </w:r>
      <w:r>
        <w:t>tities these structures describe may change. John Worrall formulated the key thesis: “What is preserved across scientific paradigms in theories is the structure (mathematical expressions), not the specific ontological entities” (</w:t>
      </w:r>
      <w:hyperlink w:anchor="ref-worrall1989">
        <w:r>
          <w:rPr>
            <w:rStyle w:val="a4"/>
          </w:rPr>
          <w:t>Worrall, 1989, с. 115</w:t>
        </w:r>
      </w:hyperlink>
      <w:r>
        <w:t xml:space="preserve">). James Ladyman elaborated: ESR asserts that </w:t>
      </w:r>
      <w:r>
        <w:lastRenderedPageBreak/>
        <w:t>“the only thing we can know about the world is its structure” (</w:t>
      </w:r>
      <w:hyperlink w:anchor="ref-ladyman1998">
        <w:r>
          <w:rPr>
            <w:rStyle w:val="a4"/>
          </w:rPr>
          <w:t>Ladyman, 1998, с. 429</w:t>
        </w:r>
      </w:hyperlink>
      <w:r>
        <w:t>). We consciously reject more metaphysically loaded vers</w:t>
      </w:r>
      <w:r>
        <w:t>ions of realism, such as ontic structural realism (</w:t>
      </w:r>
      <w:hyperlink w:anchor="ref-french2014">
        <w:r>
          <w:rPr>
            <w:rStyle w:val="a4"/>
          </w:rPr>
          <w:t>French, 2014</w:t>
        </w:r>
      </w:hyperlink>
      <w:r>
        <w:t xml:space="preserve">; </w:t>
      </w:r>
      <w:hyperlink w:anchor="ref-ladyman2007">
        <w:r>
          <w:rPr>
            <w:rStyle w:val="a4"/>
          </w:rPr>
          <w:t>Ladyman, Ross, Spurrett, &amp; Collier, 2007</w:t>
        </w:r>
      </w:hyperlink>
      <w:r>
        <w:t>), in order to focus on the smallest possible unified social-ontological fra</w:t>
      </w:r>
      <w:r>
        <w:t>mework.</w:t>
      </w:r>
    </w:p>
    <w:p w14:paraId="3379B5C5" w14:textId="77777777" w:rsidR="00AD4A77" w:rsidRDefault="00961D1E" w:rsidP="002A6628">
      <w:pPr>
        <w:pStyle w:val="a0"/>
        <w:spacing w:line="360" w:lineRule="auto"/>
      </w:pPr>
      <w:r>
        <w:t>Applied to the social sciences, epistemic structural realism means that ontological commitments should take the form of structural (rather than substantial) claims: it is not institutions themselves as “things” that are real, but the structural con</w:t>
      </w:r>
      <w:r>
        <w:t>figurations that realize the observed stability of behavioral patterns.</w:t>
      </w:r>
    </w:p>
    <w:p w14:paraId="5F3F044E" w14:textId="77777777" w:rsidR="00AD4A77" w:rsidRDefault="00961D1E" w:rsidP="002A6628">
      <w:pPr>
        <w:pStyle w:val="2"/>
        <w:spacing w:line="360" w:lineRule="auto"/>
      </w:pPr>
      <w:bookmarkStart w:id="12" w:name="methodology"/>
      <w:bookmarkStart w:id="13" w:name="_Toc226626131"/>
      <w:bookmarkEnd w:id="10"/>
      <w:r>
        <w:t>Methodology</w:t>
      </w:r>
      <w:bookmarkEnd w:id="13"/>
    </w:p>
    <w:p w14:paraId="0F9517F4" w14:textId="77777777" w:rsidR="00AD4A77" w:rsidRDefault="00961D1E" w:rsidP="002A6628">
      <w:pPr>
        <w:pStyle w:val="FirstParagraph"/>
        <w:spacing w:line="360" w:lineRule="auto"/>
      </w:pPr>
      <w:r>
        <w:t xml:space="preserve">Methodologically, the study adheres to </w:t>
      </w:r>
      <w:r>
        <w:rPr>
          <w:i/>
          <w:iCs/>
        </w:rPr>
        <w:t>procedural naturalism</w:t>
      </w:r>
      <w:r>
        <w:t>—a position that integrates philosophy and empirical science without methodological dogma and prioritizes real practice over metaphysical commitments and a priori philosophical criteria such as falsifiability or methodological individualism (</w:t>
      </w:r>
      <w:hyperlink w:anchor="ref-godfrey-smith2003">
        <w:r>
          <w:rPr>
            <w:rStyle w:val="a4"/>
          </w:rPr>
          <w:t>Godfrey-Smith, 2003</w:t>
        </w:r>
      </w:hyperlink>
      <w:r>
        <w:t>).</w:t>
      </w:r>
    </w:p>
    <w:p w14:paraId="65C4A988" w14:textId="77777777" w:rsidR="00AD4A77" w:rsidRDefault="00961D1E" w:rsidP="002A6628">
      <w:pPr>
        <w:pStyle w:val="a0"/>
        <w:spacing w:line="360" w:lineRule="auto"/>
      </w:pPr>
      <w:r>
        <w:t>We view social institutions as actual structures with causal power embedded in the physical and biological world, rather than as autonomous “superstructures” above nature. We also formulate descriptions o</w:t>
      </w:r>
      <w:r>
        <w:t>f institutions in terms of mechanisms that could be embedded within the broader explanatory framework of the human sciences. In this sense, we follow Don Ross and his ideas of a “radical naturalistic metaphysics,” constructed in terms of science itself wit</w:t>
      </w:r>
      <w:r>
        <w:t>hout additional metaphysical presuppositions.</w:t>
      </w:r>
    </w:p>
    <w:p w14:paraId="44A8A198" w14:textId="77777777" w:rsidR="00AD4A77" w:rsidRDefault="00961D1E" w:rsidP="002A6628">
      <w:pPr>
        <w:pStyle w:val="a0"/>
        <w:spacing w:line="360" w:lineRule="auto"/>
      </w:pPr>
      <w:r>
        <w:t xml:space="preserve">Closely related to this is the </w:t>
      </w:r>
      <w:r>
        <w:rPr>
          <w:i/>
          <w:iCs/>
        </w:rPr>
        <w:t>method of inference to the best explanation</w:t>
      </w:r>
      <w:r>
        <w:t xml:space="preserve"> (IBE), which we use to “derive” a unified social ontology from explanatorily successful theories of institutions—the theories of Guala </w:t>
      </w:r>
      <w:r>
        <w:t>and Hindriks, Greif—and the formal tools of game theory. We critically examine existing theories of institutions, identify gaps in them, propose a solution that explains the results of many of these theories, and conclude that our theory is a candidate for</w:t>
      </w:r>
      <w:r>
        <w:t xml:space="preserve"> inference to the best explanation of the coercive power of an institution and its ontology.</w:t>
      </w:r>
    </w:p>
    <w:p w14:paraId="144C203C" w14:textId="77777777" w:rsidR="00AD4A77" w:rsidRDefault="00961D1E" w:rsidP="002A6628">
      <w:pPr>
        <w:pStyle w:val="a0"/>
        <w:spacing w:line="360" w:lineRule="auto"/>
      </w:pPr>
      <w:r>
        <w:lastRenderedPageBreak/>
        <w:t>We also employ the general philosophical method of analytical reconstruction, examining explanations of institutions in various theories in terms of their premises</w:t>
      </w:r>
      <w:r>
        <w:t>, assumptions, and conditions of possibility. Specifically, it includes:</w:t>
      </w:r>
    </w:p>
    <w:p w14:paraId="477D535F" w14:textId="77777777" w:rsidR="00AD4A77" w:rsidRDefault="00961D1E" w:rsidP="002A6628">
      <w:pPr>
        <w:pStyle w:val="Compact"/>
        <w:numPr>
          <w:ilvl w:val="0"/>
          <w:numId w:val="33"/>
        </w:numPr>
        <w:spacing w:line="360" w:lineRule="auto"/>
      </w:pPr>
      <w:r>
        <w:t>Reconstructing the logical structure of each theory we consider;</w:t>
      </w:r>
    </w:p>
    <w:p w14:paraId="2DF4387B" w14:textId="77777777" w:rsidR="00AD4A77" w:rsidRDefault="00961D1E" w:rsidP="002A6628">
      <w:pPr>
        <w:pStyle w:val="Compact"/>
        <w:numPr>
          <w:ilvl w:val="0"/>
          <w:numId w:val="33"/>
        </w:numPr>
        <w:spacing w:line="360" w:lineRule="auto"/>
      </w:pPr>
      <w:r>
        <w:t>Identifying premises and assumptions;</w:t>
      </w:r>
    </w:p>
    <w:p w14:paraId="0D279FC7" w14:textId="77777777" w:rsidR="00AD4A77" w:rsidRDefault="00961D1E" w:rsidP="002A6628">
      <w:pPr>
        <w:pStyle w:val="Compact"/>
        <w:numPr>
          <w:ilvl w:val="0"/>
          <w:numId w:val="33"/>
        </w:numPr>
        <w:spacing w:line="360" w:lineRule="auto"/>
      </w:pPr>
      <w:r>
        <w:t>Assessing their explanatory power with respect to the central problem—the coerci</w:t>
      </w:r>
      <w:r>
        <w:t>ve power of institutions;</w:t>
      </w:r>
    </w:p>
    <w:p w14:paraId="442947A5" w14:textId="77777777" w:rsidR="00AD4A77" w:rsidRDefault="00961D1E" w:rsidP="002A6628">
      <w:pPr>
        <w:pStyle w:val="Compact"/>
        <w:numPr>
          <w:ilvl w:val="0"/>
          <w:numId w:val="33"/>
        </w:numPr>
        <w:spacing w:line="360" w:lineRule="auto"/>
      </w:pPr>
      <w:r>
        <w:t>Identification of gaps and contradictions</w:t>
      </w:r>
    </w:p>
    <w:p w14:paraId="7EAE612D" w14:textId="5137FBAB" w:rsidR="00AD4A77" w:rsidRDefault="00961D1E" w:rsidP="002A6628">
      <w:pPr>
        <w:pStyle w:val="FirstParagraph"/>
        <w:spacing w:line="360" w:lineRule="auto"/>
      </w:pPr>
      <w:r>
        <w:t xml:space="preserve">To clarify our ontological theses, we use </w:t>
      </w:r>
      <w:r>
        <w:rPr>
          <w:i/>
          <w:iCs/>
        </w:rPr>
        <w:t>game theory tools</w:t>
      </w:r>
      <w:r>
        <w:t xml:space="preserve">: normal and extensive forms of games, and the concepts of </w:t>
      </w:r>
      <w:r w:rsidR="00AF7DA9">
        <w:t>CE</w:t>
      </w:r>
      <w:r>
        <w:t xml:space="preserve"> and </w:t>
      </w:r>
      <w:r w:rsidR="00D238B4">
        <w:t>BCE</w:t>
      </w:r>
      <w:r>
        <w:t xml:space="preserve">. Having identified the limitations of </w:t>
      </w:r>
      <w:r w:rsidR="00AF7DA9">
        <w:t>CE</w:t>
      </w:r>
      <w:r>
        <w:t xml:space="preserve"> in the form of its</w:t>
      </w:r>
      <w:r>
        <w:t xml:space="preserve"> emphasis on complete information and having shown that an institution with complete information only signifies an already perfectly functioning institution, which is insufficient to explain its ontology, we move on to </w:t>
      </w:r>
      <w:r w:rsidR="00D238B4">
        <w:t>BCE</w:t>
      </w:r>
      <w:r>
        <w:t>.</w:t>
      </w:r>
    </w:p>
    <w:p w14:paraId="02D2EC32" w14:textId="5B176A7F" w:rsidR="00AD4A77" w:rsidRDefault="00961D1E" w:rsidP="002A6628">
      <w:pPr>
        <w:pStyle w:val="a0"/>
        <w:spacing w:line="360" w:lineRule="auto"/>
      </w:pPr>
      <w:r>
        <w:t xml:space="preserve">Next, we consider a game with a </w:t>
      </w:r>
      <w:r w:rsidR="00D238B4">
        <w:t>BCE</w:t>
      </w:r>
      <w:r>
        <w:t xml:space="preserve"> and an unreliable mediator signal, which creates an incentive to deviate and systematically disrupts the equilibrium. To compensate for this incentive, in the spirit of Greif, Ostrom, and Gintis’s ideas on sanctions, we introduce a parameter for the ma</w:t>
      </w:r>
      <w:r>
        <w:t xml:space="preserve">gnitude of the sanction for deviation. Since the </w:t>
      </w:r>
      <w:r w:rsidR="00D238B4">
        <w:t>BCE</w:t>
      </w:r>
      <w:r>
        <w:t xml:space="preserve"> concept contains prior and posterior probabilities, we interpret the probability of a state of the world where the sanction is operational as an objective characteristic of the sanction mechanism, and th</w:t>
      </w:r>
      <w:r>
        <w:t>e conditional probability of a functioning sanction mechanism upon receiving the signal as the agent’s subjective assessment of the probability of a sanction in the event of a violation. The idea of probabilistic sanction appears in the literature in vario</w:t>
      </w:r>
      <w:r>
        <w:t>us forms (</w:t>
      </w:r>
      <w:hyperlink w:anchor="ref-dari-mattiacci2021">
        <w:r>
          <w:rPr>
            <w:rStyle w:val="a4"/>
          </w:rPr>
          <w:t>Dari‐Mattiacci &amp; Raskolnikov, 2021</w:t>
        </w:r>
      </w:hyperlink>
      <w:r>
        <w:t xml:space="preserve">; </w:t>
      </w:r>
      <w:hyperlink w:anchor="ref-ishikawa2025">
        <w:r>
          <w:rPr>
            <w:rStyle w:val="a4"/>
          </w:rPr>
          <w:t>Ishikawa &amp; Fontanari, 2025</w:t>
        </w:r>
      </w:hyperlink>
      <w:r>
        <w:t xml:space="preserve">; </w:t>
      </w:r>
      <w:hyperlink w:anchor="ref-sousa2010">
        <w:r>
          <w:rPr>
            <w:rStyle w:val="a4"/>
          </w:rPr>
          <w:t>Sousa, 2010</w:t>
        </w:r>
      </w:hyperlink>
      <w:r>
        <w:t>). This parameter is key, since its ontological int</w:t>
      </w:r>
      <w:r>
        <w:t xml:space="preserve">erpretation allows us to talk about it as of statistical expression of the operation of the underlying mechanisms and infrastructure for monitoring violations and implementing sanctions, separate from the enforcement apparatus that enforces the sanction </w:t>
      </w:r>
      <m:oMath>
        <m:r>
          <w:rPr>
            <w:rFonts w:ascii="Cambria Math" w:hAnsi="Cambria Math"/>
          </w:rPr>
          <m:t>δ</m:t>
        </m:r>
      </m:oMath>
      <w:r>
        <w:t>.</w:t>
      </w:r>
    </w:p>
    <w:p w14:paraId="70BBDC8E" w14:textId="57A2250A" w:rsidR="00AD4A77" w:rsidRDefault="00961D1E" w:rsidP="002A6628">
      <w:pPr>
        <w:pStyle w:val="a0"/>
        <w:spacing w:line="360" w:lineRule="auto"/>
      </w:pPr>
      <w:r>
        <w:lastRenderedPageBreak/>
        <w:t>The structure of the Bayesian probability model allows us to distinguish between the objective (frequent</w:t>
      </w:r>
      <w:r w:rsidR="00AF7DA9">
        <w:t>ist</w:t>
      </w:r>
      <w:r>
        <w:t>) and subjectively perceived (Bayesian) probabilities of imposing a sanction in the event of a rule violation. This allows us to take into account the</w:t>
      </w:r>
      <w:r>
        <w:t xml:space="preserve"> influence of agents’ beliefs on maintaining the institution’s coercive power, as well as the idea that the actual frequency of sanctions may not coincide with the perceived frequency. Otherwise, we follow the canonical formulations of the </w:t>
      </w:r>
      <w:r>
        <w:t>Bayesian probability model from the works of Aumann (</w:t>
      </w:r>
      <w:hyperlink w:anchor="ref-aumann1974">
        <w:r>
          <w:rPr>
            <w:rStyle w:val="a4"/>
          </w:rPr>
          <w:t>Aumann, 1974</w:t>
        </w:r>
      </w:hyperlink>
      <w:r>
        <w:t xml:space="preserve">, </w:t>
      </w:r>
      <w:hyperlink w:anchor="ref-aumann1987">
        <w:r>
          <w:rPr>
            <w:rStyle w:val="a4"/>
          </w:rPr>
          <w:t>1987</w:t>
        </w:r>
      </w:hyperlink>
      <w:r>
        <w:t>), Vanderschraaf (</w:t>
      </w:r>
      <w:hyperlink w:anchor="ref-vanderschraaf1995">
        <w:r>
          <w:rPr>
            <w:rStyle w:val="a4"/>
          </w:rPr>
          <w:t>Vanderschraaf, 1995</w:t>
        </w:r>
      </w:hyperlink>
      <w:r>
        <w:t>), Maschler</w:t>
      </w:r>
      <w:r>
        <w:t xml:space="preserve"> et al. (</w:t>
      </w:r>
      <w:hyperlink w:anchor="ref-mashler2020">
        <w:r>
          <w:rPr>
            <w:rStyle w:val="a4"/>
          </w:rPr>
          <w:t>Maschler, Zamir, &amp; Solan, 2020</w:t>
        </w:r>
      </w:hyperlink>
      <w:r>
        <w:t>), and Bergemann and Morris (</w:t>
      </w:r>
      <w:hyperlink w:anchor="ref-bergemann2016">
        <w:r>
          <w:rPr>
            <w:rStyle w:val="a4"/>
          </w:rPr>
          <w:t>Bergemann &amp; Morris, 2016</w:t>
        </w:r>
      </w:hyperlink>
      <w:r>
        <w:t>).</w:t>
      </w:r>
    </w:p>
    <w:p w14:paraId="72091BBC" w14:textId="2C20B47E" w:rsidR="00AD4A77" w:rsidRDefault="00961D1E" w:rsidP="002A6628">
      <w:pPr>
        <w:pStyle w:val="a0"/>
        <w:spacing w:line="360" w:lineRule="auto"/>
      </w:pPr>
      <w:r>
        <w:t>Following the obedience criterion from Bergemann and Morris, which states that “pla</w:t>
      </w:r>
      <w:r>
        <w:t>yers have a disadvantage in deviating from the mediator’s signal after updating their beliefs” (</w:t>
      </w:r>
      <w:hyperlink w:anchor="ref-bergemann2016">
        <w:r>
          <w:rPr>
            <w:rStyle w:val="a4"/>
          </w:rPr>
          <w:t>Bergemann &amp; Morris, 2016, с. 7</w:t>
        </w:r>
      </w:hyperlink>
      <w:r>
        <w:t xml:space="preserve">), we formulate the idea of ​​an institution as a </w:t>
      </w:r>
      <w:r w:rsidR="00D238B4">
        <w:t>BCE</w:t>
      </w:r>
      <w:r>
        <w:t xml:space="preserve"> with a sanctioning mechanism. This </w:t>
      </w:r>
      <w:r w:rsidR="00D238B4">
        <w:t>BCE</w:t>
      </w:r>
      <w:r>
        <w:t xml:space="preserve"> is parameterized by the sanction strength </w:t>
      </w:r>
      <m:oMath>
        <m:r>
          <w:rPr>
            <w:rFonts w:ascii="Cambria Math" w:hAnsi="Cambria Math"/>
          </w:rPr>
          <m:t>δ</m:t>
        </m:r>
      </m:oMath>
      <w:r>
        <w:t xml:space="preserve"> and the posterior probability—the agent’s belief in the probability of a sanction given a possible deviation. This allows us to represent the special case of the obedience condition with a sanction in a conde</w:t>
      </w:r>
      <w:r>
        <w:t xml:space="preserve">nsed heuristic form </w:t>
      </w:r>
      <m:oMath>
        <m:r>
          <w:rPr>
            <w:rFonts w:ascii="Cambria Math" w:hAnsi="Cambria Math"/>
          </w:rPr>
          <m:t>rδ</m:t>
        </m:r>
        <m:r>
          <m:rPr>
            <m:sty m:val="p"/>
          </m:rPr>
          <w:rPr>
            <w:rFonts w:ascii="Cambria Math" w:hAnsi="Cambria Math"/>
          </w:rPr>
          <m:t>&gt;Δ</m:t>
        </m:r>
      </m:oMath>
      <w:r>
        <w:t>, where the perceived probability of a sanction must outweigh the possible additional gain from deviating from the mediator’s signal</w:t>
      </w:r>
      <w:r>
        <w:t xml:space="preserve">. We further use this inequality and its constituent parts for ontological explication to denote the idea of ​​a </w:t>
      </w:r>
      <w:r>
        <w:rPr>
          <w:i/>
          <w:iCs/>
        </w:rPr>
        <w:t>sustainability boundary</w:t>
      </w:r>
      <w:r>
        <w:t xml:space="preserve"> of an institution. All other parts of the </w:t>
      </w:r>
      <w:r w:rsidR="00D238B4">
        <w:t>BCE</w:t>
      </w:r>
      <w:r>
        <w:t>—distributions over types and states of the world, etc.—remain “in the bac</w:t>
      </w:r>
      <w:r>
        <w:t>kground.”</w:t>
      </w:r>
    </w:p>
    <w:p w14:paraId="6279FEA5" w14:textId="77777777" w:rsidR="00AD4A77" w:rsidRDefault="00961D1E" w:rsidP="002A6628">
      <w:pPr>
        <w:pStyle w:val="a0"/>
        <w:spacing w:line="360" w:lineRule="auto"/>
      </w:pPr>
      <w:r>
        <w:t xml:space="preserve">It’s important to note that game theory serves us as a tool, not a metaphysics: games, equilibria, information structures, and sanction mechanisms are understood as abstract descriptions of </w:t>
      </w:r>
      <w:r>
        <w:rPr>
          <w:i/>
          <w:iCs/>
        </w:rPr>
        <w:t>real patterns</w:t>
      </w:r>
      <w:r>
        <w:t xml:space="preserve"> of interaction, cognitive constraints, and</w:t>
      </w:r>
      <w:r>
        <w:t xml:space="preserve"> material consequences of agents’ actions.</w:t>
      </w:r>
    </w:p>
    <w:p w14:paraId="7D2AE9D0" w14:textId="77777777" w:rsidR="00AD4A77" w:rsidRDefault="00961D1E" w:rsidP="002A6628">
      <w:pPr>
        <w:pStyle w:val="a0"/>
        <w:spacing w:line="360" w:lineRule="auto"/>
      </w:pPr>
      <w:r>
        <w:t xml:space="preserve">In this sense, our formal description of the conditions of institutional stability defines the </w:t>
      </w:r>
      <w:r>
        <w:rPr>
          <w:i/>
          <w:iCs/>
        </w:rPr>
        <w:t>minimal ontological framework</w:t>
      </w:r>
      <w:r>
        <w:t xml:space="preserve"> of social stability: we identify the structural </w:t>
      </w:r>
      <w:r>
        <w:lastRenderedPageBreak/>
        <w:t>elements necessary for a naturalistic hi</w:t>
      </w:r>
      <w:r>
        <w:t>story of the institution’s emergence and stability:</w:t>
      </w:r>
    </w:p>
    <w:p w14:paraId="7258C3A6" w14:textId="77777777" w:rsidR="00AD4A77" w:rsidRDefault="00961D1E" w:rsidP="002A6628">
      <w:pPr>
        <w:pStyle w:val="Compact"/>
        <w:numPr>
          <w:ilvl w:val="0"/>
          <w:numId w:val="34"/>
        </w:numPr>
        <w:spacing w:line="360" w:lineRule="auto"/>
      </w:pPr>
      <w:r>
        <w:t>a correlation mechanism (rule);</w:t>
      </w:r>
    </w:p>
    <w:p w14:paraId="5256B782" w14:textId="77777777" w:rsidR="00AD4A77" w:rsidRDefault="00961D1E" w:rsidP="002A6628">
      <w:pPr>
        <w:pStyle w:val="Compact"/>
        <w:numPr>
          <w:ilvl w:val="0"/>
          <w:numId w:val="34"/>
        </w:numPr>
        <w:spacing w:line="360" w:lineRule="auto"/>
      </w:pPr>
      <w:r>
        <w:t>a probabilistic sanction mechanism that modifies expected payoffs;</w:t>
      </w:r>
    </w:p>
    <w:p w14:paraId="63CAC7F9" w14:textId="77777777" w:rsidR="00AD4A77" w:rsidRDefault="00961D1E" w:rsidP="002A6628">
      <w:pPr>
        <w:pStyle w:val="Compact"/>
        <w:numPr>
          <w:ilvl w:val="0"/>
          <w:numId w:val="34"/>
        </w:numPr>
        <w:spacing w:line="360" w:lineRule="auto"/>
      </w:pPr>
      <w:r>
        <w:t xml:space="preserve">agents’ epistemic states—beliefs about the state of the world and the probability of sanction, described </w:t>
      </w:r>
      <w:r>
        <w:t>by Bayesian updating.</w:t>
      </w:r>
    </w:p>
    <w:p w14:paraId="75667BD0" w14:textId="77777777" w:rsidR="00AD4A77" w:rsidRDefault="00961D1E" w:rsidP="002A6628">
      <w:pPr>
        <w:pStyle w:val="2"/>
        <w:spacing w:line="360" w:lineRule="auto"/>
      </w:pPr>
      <w:bookmarkStart w:id="14" w:name="academic-novelty-of-the-research"/>
      <w:bookmarkStart w:id="15" w:name="_Toc226626132"/>
      <w:bookmarkEnd w:id="12"/>
      <w:r>
        <w:t>Academic novelty of the research</w:t>
      </w:r>
      <w:bookmarkEnd w:id="15"/>
    </w:p>
    <w:p w14:paraId="77A8CB07" w14:textId="70DAA7BC" w:rsidR="00AD4A77" w:rsidRDefault="00961D1E" w:rsidP="002A6628">
      <w:pPr>
        <w:pStyle w:val="Compact"/>
        <w:numPr>
          <w:ilvl w:val="0"/>
          <w:numId w:val="35"/>
        </w:numPr>
        <w:spacing w:line="360" w:lineRule="auto"/>
      </w:pPr>
      <w:r>
        <w:rPr>
          <w:i/>
          <w:iCs/>
        </w:rPr>
        <w:t>This dissertation presents a picture of a social institution as a Bayes-correlated equilibrium (BCE) with a sanctioning mechanism (payment modifier)</w:t>
      </w:r>
      <w:r>
        <w:t>, generalizing Francesco Guala’s theory of rules-in-e</w:t>
      </w:r>
      <w:r>
        <w:t xml:space="preserve">quilibrium to situations of incomplete information and uncertainty, where </w:t>
      </w:r>
      <w:r w:rsidR="00D238B4">
        <w:t>common knowledge</w:t>
      </w:r>
      <w:r>
        <w:t xml:space="preserve"> and sanctions are two different mechanisms for achieving equilibrium. Formally, an institution is a subclass of BCE with a more stringent “obedience” condition than </w:t>
      </w:r>
      <w:r>
        <w:t>the standard Bergeman-Morris formulations: “obedience” is realized, among other things, as a result of probabilistic sanctions, and not just the information structure of the game determined by an information designer (the state or a similar external actor)</w:t>
      </w:r>
      <w:r>
        <w:t>.</w:t>
      </w:r>
    </w:p>
    <w:p w14:paraId="2181BE1C" w14:textId="77777777" w:rsidR="00AD4A77" w:rsidRDefault="00961D1E" w:rsidP="002A6628">
      <w:pPr>
        <w:pStyle w:val="FirstParagraph"/>
        <w:spacing w:line="360" w:lineRule="auto"/>
      </w:pPr>
      <w:r>
        <w:t xml:space="preserve">1.1 </w:t>
      </w:r>
      <w:r>
        <w:rPr>
          <w:i/>
          <w:iCs/>
        </w:rPr>
        <w:t>Formulating an institution as a BCE with sanctions allows us to distinguish between functioning, “fragile,” and nominal institutions</w:t>
      </w:r>
      <w:r>
        <w:t>, something the theories of Searle, Guala, and Greif do not. This also allows us to refine Hindriks’s (</w:t>
      </w:r>
      <w:hyperlink w:anchor="ref-hindriks2022">
        <w:r>
          <w:rPr>
            <w:rStyle w:val="a4"/>
          </w:rPr>
          <w:t>Frank Hindriks, 2022</w:t>
        </w:r>
      </w:hyperlink>
      <w:r>
        <w:t>) theory of the strength/fragility of institutions.</w:t>
      </w:r>
    </w:p>
    <w:p w14:paraId="096707AD" w14:textId="68CD956D" w:rsidR="00AD4A77" w:rsidRDefault="00961D1E" w:rsidP="002A6628">
      <w:pPr>
        <w:pStyle w:val="a0"/>
        <w:spacing w:line="360" w:lineRule="auto"/>
      </w:pPr>
      <w:r>
        <w:t xml:space="preserve">1.2 </w:t>
      </w:r>
      <w:r>
        <w:rPr>
          <w:i/>
          <w:iCs/>
        </w:rPr>
        <w:t>Formulating an institution as a B</w:t>
      </w:r>
      <w:r w:rsidR="00D238B4">
        <w:rPr>
          <w:i/>
          <w:iCs/>
        </w:rPr>
        <w:t>CE</w:t>
      </w:r>
      <w:r>
        <w:rPr>
          <w:i/>
          <w:iCs/>
        </w:rPr>
        <w:t xml:space="preserve"> with sanction allows us to generalize Guala’s theory</w:t>
      </w:r>
      <w:r>
        <w:t xml:space="preserve"> to include both cases of complete information, where coercion is no</w:t>
      </w:r>
      <w:r>
        <w:t xml:space="preserve">t necessary and coordination is achieved through the coincidence of personal and common interests, and cases of incomplete information, where external coercion is required. This allows us to consider coercive institutions and conventions in the spirit of </w:t>
      </w:r>
      <w:r>
        <w:lastRenderedPageBreak/>
        <w:t>V</w:t>
      </w:r>
      <w:r>
        <w:t xml:space="preserve">anderschraaf through a unified </w:t>
      </w:r>
      <w:r w:rsidR="00D238B4">
        <w:t>BCE</w:t>
      </w:r>
      <w:r>
        <w:t xml:space="preserve"> formalism—with or without sanction, respectively.</w:t>
      </w:r>
    </w:p>
    <w:p w14:paraId="509E209C" w14:textId="098C1747" w:rsidR="00AD4A77" w:rsidRDefault="00961D1E" w:rsidP="002A6628">
      <w:pPr>
        <w:pStyle w:val="a0"/>
        <w:spacing w:line="360" w:lineRule="auto"/>
      </w:pPr>
      <w:r>
        <w:t xml:space="preserve">1.3 </w:t>
      </w:r>
      <w:r>
        <w:rPr>
          <w:i/>
          <w:iCs/>
        </w:rPr>
        <w:t xml:space="preserve">An institution as a </w:t>
      </w:r>
      <w:r w:rsidR="00D238B4">
        <w:rPr>
          <w:i/>
          <w:iCs/>
        </w:rPr>
        <w:t>BCE</w:t>
      </w:r>
      <w:r>
        <w:rPr>
          <w:i/>
          <w:iCs/>
        </w:rPr>
        <w:t xml:space="preserve"> with sanction shows that common knowledge of a rule and probabilistic sanctions are functionally similar for stabilizing equilibrium.</w:t>
      </w:r>
      <w:r>
        <w:t xml:space="preserve"> This is a</w:t>
      </w:r>
      <w:r>
        <w:t xml:space="preserve"> contribution to the Lewis-Vanderschraaf line and, specifically, to Vanderschraaf’s ideas about institutions as mechanisms for returning a rule to equilibrium (</w:t>
      </w:r>
      <w:hyperlink w:anchor="ref-Vanderschraaf_2017">
        <w:r>
          <w:rPr>
            <w:rStyle w:val="a4"/>
          </w:rPr>
          <w:t>Vanderschraaf, 2017</w:t>
        </w:r>
      </w:hyperlink>
      <w:r>
        <w:t>).</w:t>
      </w:r>
    </w:p>
    <w:p w14:paraId="5D55D351" w14:textId="43A0927D" w:rsidR="00AD4A77" w:rsidRDefault="00961D1E" w:rsidP="002A6628">
      <w:pPr>
        <w:pStyle w:val="a0"/>
        <w:spacing w:line="360" w:lineRule="auto"/>
      </w:pPr>
      <w:r>
        <w:t xml:space="preserve">1.4 </w:t>
      </w:r>
      <w:r>
        <w:rPr>
          <w:i/>
          <w:iCs/>
        </w:rPr>
        <w:t>The institution as a B</w:t>
      </w:r>
      <w:r w:rsidR="00AF7DA9">
        <w:rPr>
          <w:i/>
          <w:iCs/>
        </w:rPr>
        <w:t>CE</w:t>
      </w:r>
      <w:r>
        <w:rPr>
          <w:i/>
          <w:iCs/>
        </w:rPr>
        <w:t xml:space="preserve"> </w:t>
      </w:r>
      <w:r>
        <w:rPr>
          <w:i/>
          <w:iCs/>
        </w:rPr>
        <w:t>with sanction allows us to advance the thesis about the possibility of implementing epistemic structural realism in the social sciences and specifically in sociology</w:t>
      </w:r>
      <w:r>
        <w:t>, which has been considered difficult to implement in the literature. B</w:t>
      </w:r>
      <w:r w:rsidR="00AF7DA9">
        <w:t>CE</w:t>
      </w:r>
      <w:r>
        <w:t xml:space="preserve"> with sanction des</w:t>
      </w:r>
      <w:r>
        <w:t>cribes a structure grasped by some theories of sociology from different angles. The parts of this structure—rules, sanctions, and mechanisms for recording violations and implementing sanctions—can be interpreted as the ontologically significant core of soc</w:t>
      </w:r>
      <w:r>
        <w:t>iological theories. The presented framework is a candidate for a possible structural scheme of social order: a stable social order of any scale implements the same abstract structure—a configuration of probabilistic sanctions and monitoring mechanisms, dis</w:t>
      </w:r>
      <w:r>
        <w:t>tributed among roles, making adherence to a given rule an equilibrium.</w:t>
      </w:r>
    </w:p>
    <w:p w14:paraId="4098B1AD" w14:textId="77777777" w:rsidR="00AD4A77" w:rsidRDefault="00961D1E" w:rsidP="002A6628">
      <w:pPr>
        <w:pStyle w:val="Compact"/>
        <w:numPr>
          <w:ilvl w:val="0"/>
          <w:numId w:val="36"/>
        </w:numPr>
        <w:spacing w:line="360" w:lineRule="auto"/>
      </w:pPr>
      <w:r>
        <w:rPr>
          <w:i/>
          <w:iCs/>
        </w:rPr>
        <w:t>The relationship between constitutive and regulative rules and between the deontic and game-theoretic approaches</w:t>
      </w:r>
      <w:r>
        <w:t xml:space="preserve"> is clarified in the context of a unified social ontology as a whole. In </w:t>
      </w:r>
      <w:r>
        <w:t>the current literature, constitutive rules are understood as more fundamental—even in modern synthetic approaches, they create the space of institutional play, while regulative rules regulate it (</w:t>
      </w:r>
      <w:hyperlink w:anchor="ref-hindriks2019">
        <w:r>
          <w:rPr>
            <w:rStyle w:val="a4"/>
          </w:rPr>
          <w:t>F. Hindriks, 2019</w:t>
        </w:r>
      </w:hyperlink>
      <w:r>
        <w:t>). T</w:t>
      </w:r>
      <w:r>
        <w:t>his is like the difference between “inventing traffic light rules” and “following traffic light signals.”</w:t>
      </w:r>
    </w:p>
    <w:p w14:paraId="3CE51F3A" w14:textId="77777777" w:rsidR="00AD4A77" w:rsidRDefault="00961D1E" w:rsidP="002A6628">
      <w:pPr>
        <w:pStyle w:val="FirstParagraph"/>
        <w:spacing w:line="360" w:lineRule="auto"/>
      </w:pPr>
      <w:r>
        <w:t>In contrast, our framework clarifies that a regulative rule logically precedes a constitutive one, and the latter is a regime in which a rule function</w:t>
      </w:r>
      <w:r>
        <w:t xml:space="preserve">s as if it had become common knowledge. A regulative rule is a behavioral prescription, a “rule-in-form,” </w:t>
      </w:r>
      <w:r>
        <w:lastRenderedPageBreak/>
        <w:t>in Ostrom’s narrow terms, and a mediator’s recommendation that can be ignored given sufficient incentive.</w:t>
      </w:r>
    </w:p>
    <w:p w14:paraId="3CEBC4B2" w14:textId="77777777" w:rsidR="00AD4A77" w:rsidRDefault="00961D1E" w:rsidP="002A6628">
      <w:pPr>
        <w:pStyle w:val="a0"/>
        <w:spacing w:line="360" w:lineRule="auto"/>
      </w:pPr>
      <w:r>
        <w:t>This allows us to functionally distinguish between regulative and constitutive rules and describe Searle’s ideas in game-theoretic terms. Instead of Guala and Hindricks’s transformational approach, according to which regulative and constitutive rules can b</w:t>
      </w:r>
      <w:r>
        <w:t>e transformed into each other without loss of ontology, we believe that only the form of a constitutive rule can be transformed, adding an “institutional term” like “money” or “marriage” to denote equilibrium.</w:t>
      </w:r>
    </w:p>
    <w:p w14:paraId="3BE5A539" w14:textId="39D1DD2E" w:rsidR="00AD4A77" w:rsidRDefault="00961D1E" w:rsidP="002A6628">
      <w:pPr>
        <w:pStyle w:val="a0"/>
        <w:spacing w:line="360" w:lineRule="auto"/>
      </w:pPr>
      <w:r>
        <w:t>A regulative rule can be understood as a mappi</w:t>
      </w:r>
      <w:r>
        <w:t xml:space="preserve">ng from information states to recommended actions, for example, </w:t>
      </w:r>
      <m:oMath>
        <m:r>
          <w:rPr>
            <w:rFonts w:ascii="Cambria Math" w:hAnsi="Cambria Math"/>
          </w:rPr>
          <m:t>σ</m:t>
        </m:r>
        <m:r>
          <m:rPr>
            <m:sty m:val="p"/>
          </m:rPr>
          <w:rPr>
            <w:rFonts w:ascii="Cambria Math" w:hAnsi="Cambria Math"/>
          </w:rPr>
          <m:t>:Ω→</m:t>
        </m:r>
        <m:r>
          <w:rPr>
            <w:rFonts w:ascii="Cambria Math" w:hAnsi="Cambria Math"/>
          </w:rPr>
          <m:t>S</m:t>
        </m:r>
      </m:oMath>
      <w:r>
        <w:t xml:space="preserve"> in the classical case of </w:t>
      </w:r>
      <w:r w:rsidR="00AF7DA9">
        <w:t>CE</w:t>
      </w:r>
      <w:r>
        <w:t xml:space="preserve"> or, more generally,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×Θ→Δ(</m:t>
        </m:r>
        <m:r>
          <w:rPr>
            <w:rFonts w:ascii="Cambria Math" w:hAnsi="Cambria Math"/>
          </w:rPr>
          <m:t>S</m:t>
        </m:r>
        <m:r>
          <m:rPr>
            <m:sty m:val="p"/>
          </m:rPr>
          <w:rPr>
            <w:rFonts w:ascii="Cambria Math" w:hAnsi="Cambria Math"/>
          </w:rPr>
          <m:t>)</m:t>
        </m:r>
      </m:oMath>
      <w:r>
        <w:t xml:space="preserve"> in </w:t>
      </w:r>
      <w:r w:rsidR="00D238B4">
        <w:t>BCE</w:t>
      </w:r>
      <w:r>
        <w:t>, where each type profile and world state is associated with a probability distribution over strategy profiles. A co</w:t>
      </w:r>
      <w:r>
        <w:t xml:space="preserve">nstitutive rule is the same mapping, but for which the </w:t>
      </w:r>
      <w:r w:rsidR="00D238B4">
        <w:t>BCE</w:t>
      </w:r>
      <w:r>
        <w:t xml:space="preserve"> condition with sanction holds: deviation from the prescribed action leads to the expected sanction, so following the rule is the best response given the agents’ Bayesianly updated beliefs.</w:t>
      </w:r>
    </w:p>
    <w:p w14:paraId="74005D43" w14:textId="3BE46368" w:rsidR="00AD4A77" w:rsidRDefault="00961D1E" w:rsidP="002A6628">
      <w:pPr>
        <w:pStyle w:val="a0"/>
        <w:spacing w:line="360" w:lineRule="auto"/>
      </w:pPr>
      <w:r>
        <w:t>We retai</w:t>
      </w:r>
      <w:r>
        <w:t>n the ideas of status functions and deontic powers and redescribe the collective acceptance of status functions as common knowledge or its functional equivalent—probabilistic sanctions. This allows us not to reduce Searle’s theory to equilibria, but to pro</w:t>
      </w:r>
      <w:r>
        <w:t xml:space="preserve">ductively connect them. However, in our interpretation, Searle’s constitutive rule loses its creative pathos of “creating reality,” since the ontological difference between it and the regulative rule lies in the fact of fulfilling the </w:t>
      </w:r>
      <w:r w:rsidR="00D238B4">
        <w:t>BCE</w:t>
      </w:r>
      <w:r>
        <w:t xml:space="preserve"> condition (fulfil</w:t>
      </w:r>
      <w:r>
        <w:t xml:space="preserve">led for the constitutive rule and not fulfilled for the regulative rule). This view allows us to decompose the “constitution” into stages: the creation of the rule </w:t>
      </w:r>
      <m:oMath>
        <m:r>
          <w:rPr>
            <w:rFonts w:ascii="Cambria Math" w:hAnsi="Cambria Math"/>
          </w:rPr>
          <m:t>σ</m:t>
        </m:r>
        <m:r>
          <m:rPr>
            <m:sty m:val="p"/>
          </m:rPr>
          <w:rPr>
            <w:rFonts w:ascii="Cambria Math" w:hAnsi="Cambria Math"/>
          </w:rPr>
          <m:t>:Ω→</m:t>
        </m:r>
        <m:r>
          <w:rPr>
            <w:rFonts w:ascii="Cambria Math" w:hAnsi="Cambria Math"/>
          </w:rPr>
          <m:t>S</m:t>
        </m:r>
      </m:oMath>
      <w:r>
        <w:t xml:space="preserve">, which does nothing by itself; the creation of the enforcement infrastructure </w:t>
      </w:r>
      <m:oMath>
        <m:r>
          <w:rPr>
            <w:rFonts w:ascii="Cambria Math" w:hAnsi="Cambria Math"/>
          </w:rPr>
          <m:t>δ</m:t>
        </m:r>
      </m:oMath>
      <w:r>
        <w:t xml:space="preserve"> and</w:t>
      </w:r>
      <w:r>
        <w:t xml:space="preserve"> the information structure that ensure the rule’s fulfillment; and, finally, the implementation of this rule as an equilibrium and the assignment of a term like “money” or “marriage” to it. In this way, we unify the deontic and game-theoretic approaches no</w:t>
      </w:r>
      <w:r>
        <w:t>t at the level of language, as Guala and Hindricks do, but at the level of ontology.</w:t>
      </w:r>
    </w:p>
    <w:p w14:paraId="4D06C036" w14:textId="77777777" w:rsidR="00AD4A77" w:rsidRDefault="00961D1E" w:rsidP="002A6628">
      <w:pPr>
        <w:pStyle w:val="Compact"/>
        <w:numPr>
          <w:ilvl w:val="0"/>
          <w:numId w:val="37"/>
        </w:numPr>
        <w:spacing w:line="360" w:lineRule="auto"/>
      </w:pPr>
      <w:r>
        <w:rPr>
          <w:i/>
          <w:iCs/>
        </w:rPr>
        <w:lastRenderedPageBreak/>
        <w:t>A naturalistic, unifying socio-ontological framework is presented</w:t>
      </w:r>
      <w:r>
        <w:t>, uniting not only equilibrium and rule-oriented approaches to social institutions, but also sanctioning a</w:t>
      </w:r>
      <w:r>
        <w:t xml:space="preserve">nd deontic approaches. The resulting unification is explanatory and ontological. Unlike the theory of Guala and Hindriks, the proposed framework integrates the explananda of different theories under a single framework, not just their instruments, and does </w:t>
      </w:r>
      <w:r>
        <w:t>not prioritize the explanation of stability at the expense of the deontic and normative forces of rules. Following the IBE method, we can ontologize such a framework. In it, an institution is a parameterized rule in equilibrium, supported by a sociomateria</w:t>
      </w:r>
      <w:r>
        <w:t>l infrastructure for recording violations and implementing sanctions, and by agents’ belief in the functioning of this infrastructure.</w:t>
      </w:r>
    </w:p>
    <w:p w14:paraId="1708AE9D" w14:textId="77777777" w:rsidR="00AD4A77" w:rsidRDefault="00961D1E" w:rsidP="002A6628">
      <w:pPr>
        <w:pStyle w:val="2"/>
        <w:spacing w:line="360" w:lineRule="auto"/>
      </w:pPr>
      <w:bookmarkStart w:id="16" w:name="theses-submitted-for-defense"/>
      <w:bookmarkStart w:id="17" w:name="_Toc226626133"/>
      <w:bookmarkEnd w:id="14"/>
      <w:r>
        <w:t>Theses submitted for defense</w:t>
      </w:r>
      <w:bookmarkEnd w:id="17"/>
    </w:p>
    <w:p w14:paraId="431F6C17" w14:textId="77777777" w:rsidR="00AD4A77" w:rsidRDefault="00961D1E" w:rsidP="002A6628">
      <w:pPr>
        <w:numPr>
          <w:ilvl w:val="0"/>
          <w:numId w:val="38"/>
        </w:numPr>
        <w:spacing w:line="360" w:lineRule="auto"/>
      </w:pPr>
      <w:r>
        <w:t>Searle’s concept of status functions is insufficient to explain the coercive force of instit</w:t>
      </w:r>
      <w:r>
        <w:t>utions because it fails to describe the source and mechanism for the implementation of deontic forces.</w:t>
      </w:r>
    </w:p>
    <w:p w14:paraId="27828AE5" w14:textId="14BD1CEF" w:rsidR="00AD4A77" w:rsidRDefault="00961D1E" w:rsidP="002A6628">
      <w:pPr>
        <w:numPr>
          <w:ilvl w:val="0"/>
          <w:numId w:val="38"/>
        </w:numPr>
        <w:spacing w:line="360" w:lineRule="auto"/>
      </w:pPr>
      <w:r>
        <w:t>Guala and Hindriks’s unified social ontology—the theory of rules in equilibrium—is insufficient to explain the coercive force of institutions because it views institutions as correlated equilibria. This presupposes complete information, transparent signals</w:t>
      </w:r>
      <w:r>
        <w:t xml:space="preserve">, and the absence of uncertainty, reducing institutions to conventions whose stability is maintained by </w:t>
      </w:r>
      <w:r w:rsidR="00D238B4">
        <w:t>common knowledge</w:t>
      </w:r>
      <w:r>
        <w:t xml:space="preserve"> of the rule and the alignment of common and individual interests. Such a description eliminates the need for social coercion. Using a m</w:t>
      </w:r>
      <w:r>
        <w:t>ore general Bayesian correlated equilibrium (BCE) allows for a more precise description of institutional types and their separation from convention. BCE also allows for the description of institutions and conventions within a single formalism, where only t</w:t>
      </w:r>
      <w:r>
        <w:t>he parameter values differ.</w:t>
      </w:r>
    </w:p>
    <w:p w14:paraId="5617332E" w14:textId="0D035038" w:rsidR="00AD4A77" w:rsidRDefault="00961D1E" w:rsidP="002A6628">
      <w:pPr>
        <w:numPr>
          <w:ilvl w:val="0"/>
          <w:numId w:val="38"/>
        </w:numPr>
        <w:spacing w:line="360" w:lineRule="auto"/>
      </w:pPr>
      <w:r>
        <w:lastRenderedPageBreak/>
        <w:t xml:space="preserve">Hindriks’s later theory of rules and equilibria is also insufficient to explain coercive force and solve the problem of strong/fragile institutions, since, following Bicchieri’s conditional preference theory, it </w:t>
      </w:r>
      <w:r>
        <w:rPr>
          <w:i/>
          <w:iCs/>
        </w:rPr>
        <w:t>postulates</w:t>
      </w:r>
      <w:r>
        <w:t xml:space="preserve"> the o</w:t>
      </w:r>
      <w:r>
        <w:t>bligation to comply with the rule and the presence of intrinsic motivation beyond sanctions, and therefore explains the strength and fragility of an institution through the discrepancy between rules/norms and the actual equilibria realized. Our framework o</w:t>
      </w:r>
      <w:r>
        <w:t>f an institution as a conditional preference theory with a sanction allows us to generalize and refine Hindriks’s theory. First, a social norm can be represented not as a separate entity, but as part of the “obedience” condition in a conditional preference</w:t>
      </w:r>
      <w:r>
        <w:t xml:space="preserve"> theory, expressed as a decision rule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×Θ→Δ(</m:t>
        </m:r>
        <m:r>
          <w:rPr>
            <w:rFonts w:ascii="Cambria Math" w:hAnsi="Cambria Math"/>
          </w:rPr>
          <m:t>S</m:t>
        </m:r>
        <m:r>
          <m:rPr>
            <m:sty m:val="p"/>
          </m:rPr>
          <w:rPr>
            <w:rFonts w:ascii="Cambria Math" w:hAnsi="Cambria Math"/>
          </w:rPr>
          <m:t>)</m:t>
        </m:r>
      </m:oMath>
      <w:r>
        <w:t xml:space="preserve"> together with a sanction </w:t>
      </w:r>
      <m:oMath>
        <m:r>
          <w:rPr>
            <w:rFonts w:ascii="Cambria Math" w:hAnsi="Cambria Math"/>
          </w:rPr>
          <m:t>δ</m:t>
        </m:r>
      </m:oMath>
      <w:r>
        <w:t xml:space="preserve"> subtracted from the payoff in case of deviation from this rule. Second, since a norm is not a separate entity, the strength of an institution can be represented not as the diff</w:t>
      </w:r>
      <w:r>
        <w:t xml:space="preserve">erence between a norm and an equilibrium, but as the difference between the a priori and a posteriori probability of a sanction under the “obedience” condition of the </w:t>
      </w:r>
      <w:r w:rsidR="00D238B4">
        <w:t>BCE</w:t>
      </w:r>
      <w:r>
        <w:t>. If they coincide (the actual frequency of sanctions and the agent’s evaluation), the</w:t>
      </w:r>
      <w:r>
        <w:t>n the institution is strong; if not, then either a fragile or “dormant” (nominal) institution has been realized.</w:t>
      </w:r>
    </w:p>
    <w:p w14:paraId="53134A32" w14:textId="6BA78371" w:rsidR="00AD4A77" w:rsidRDefault="00961D1E" w:rsidP="002A6628">
      <w:pPr>
        <w:numPr>
          <w:ilvl w:val="0"/>
          <w:numId w:val="38"/>
        </w:numPr>
        <w:spacing w:line="360" w:lineRule="auto"/>
      </w:pPr>
      <w:r>
        <w:t xml:space="preserve">The general framework for describing convention, institution, and norm allows us to argue that game theory and the concept of </w:t>
      </w:r>
      <w:r w:rsidR="00D238B4">
        <w:t>BCE</w:t>
      </w:r>
      <w:r>
        <w:t xml:space="preserve"> with sanction</w:t>
      </w:r>
      <w:r>
        <w:t>, in particular, are suitable for constructing a “radical naturalistic” social ontology in the spirit of Don Ross, since it allows us to abstractly and precisely describe the structure of interaction without appealing to metaphysical concepts postulated as</w:t>
      </w:r>
      <w:r>
        <w:t xml:space="preserve"> ontological primitives in other theories—collective intentionality, obligations, and social norms.</w:t>
      </w:r>
    </w:p>
    <w:p w14:paraId="26123BE1" w14:textId="37F92ECA" w:rsidR="00AD4A77" w:rsidRDefault="00961D1E" w:rsidP="002A6628">
      <w:pPr>
        <w:numPr>
          <w:ilvl w:val="0"/>
          <w:numId w:val="38"/>
        </w:numPr>
        <w:spacing w:line="360" w:lineRule="auto"/>
      </w:pPr>
      <w:r>
        <w:t>Searle’s regulative and constitutive rules can be expressed in the language of game theory, and, unlike their position in Guala’s unifying ontology, they wi</w:t>
      </w:r>
      <w:r>
        <w:t xml:space="preserve">ll have different functions—“rule-in-form” and “rule-in-action,” respectively. Formally, a regulative rule can be defined by a mapping from information states to </w:t>
      </w:r>
      <w:r>
        <w:lastRenderedPageBreak/>
        <w:t xml:space="preserve">recommended actions </w:t>
      </w:r>
      <m:oMath>
        <m:r>
          <w:rPr>
            <w:rFonts w:ascii="Cambria Math" w:hAnsi="Cambria Math"/>
          </w:rPr>
          <m:t>f</m:t>
        </m:r>
        <m:r>
          <m:rPr>
            <m:sty m:val="p"/>
          </m:rPr>
          <w:rPr>
            <w:rFonts w:ascii="Cambria Math" w:hAnsi="Cambria Math"/>
          </w:rPr>
          <m:t>:Ω→</m:t>
        </m:r>
        <m:r>
          <w:rPr>
            <w:rFonts w:ascii="Cambria Math" w:hAnsi="Cambria Math"/>
          </w:rPr>
          <m:t>S</m:t>
        </m:r>
      </m:oMath>
      <w:r>
        <w:t xml:space="preserve"> (or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×Θ→Δ(</m:t>
        </m:r>
        <m:r>
          <w:rPr>
            <w:rFonts w:ascii="Cambria Math" w:hAnsi="Cambria Math"/>
          </w:rPr>
          <m:t>S</m:t>
        </m:r>
        <m:r>
          <m:rPr>
            <m:sty m:val="p"/>
          </m:rPr>
          <w:rPr>
            <w:rFonts w:ascii="Cambria Math" w:hAnsi="Cambria Math"/>
          </w:rPr>
          <m:t>)</m:t>
        </m:r>
      </m:oMath>
      <w:r>
        <w:t xml:space="preserve"> in the more general case of a </w:t>
      </w:r>
      <w:r w:rsidR="00D238B4">
        <w:t>BCE</w:t>
      </w:r>
      <w:r>
        <w:t>), whereas a co</w:t>
      </w:r>
      <w:r>
        <w:t xml:space="preserve">nstitutive rule is a </w:t>
      </w:r>
      <w:r w:rsidR="00D238B4">
        <w:t>BCE</w:t>
      </w:r>
      <w:r>
        <w:t xml:space="preserve"> with a sanction using this mapping. This means that logically, a regulative rule precedes a constitutive rule, and not vice versa, as is commonly believed.</w:t>
      </w:r>
    </w:p>
    <w:p w14:paraId="248FE6CE" w14:textId="1A5F6F9E" w:rsidR="00AD4A77" w:rsidRDefault="00961D1E" w:rsidP="002A6628">
      <w:pPr>
        <w:numPr>
          <w:ilvl w:val="0"/>
          <w:numId w:val="38"/>
        </w:numPr>
        <w:spacing w:line="360" w:lineRule="auto"/>
      </w:pPr>
      <w:r>
        <w:t xml:space="preserve">From the perspective of social ontology, an institution is a parameterized </w:t>
      </w:r>
      <w:r>
        <w:t xml:space="preserve">rule in equilibrium whose coercive force derives from the sanction infrastructure and information structure. The coercive force of an institution does not require the existence of a social norm as an ontological primitive—normativity is already built into </w:t>
      </w:r>
      <w:r>
        <w:t>the equilibrium condition as a delta parameter. From a game theory perspective, an institution is a system of mechanisms for modifying the game’s strategic space, including a decision rule (a correlation device) and a payoff modifier as a probabilistic san</w:t>
      </w:r>
      <w:r>
        <w:t xml:space="preserve">ction for deviating from the recommended strategy. Mathematically, an institution is a subclass of a </w:t>
      </w:r>
      <w:r w:rsidR="00D238B4">
        <w:t>BCE</w:t>
      </w:r>
      <w:r>
        <w:t xml:space="preserve"> with a more stringent obedience condition than the standard one, with a delta parameter.</w:t>
      </w:r>
    </w:p>
    <w:p w14:paraId="172F0817" w14:textId="77777777" w:rsidR="00AE5871" w:rsidRDefault="00AE5871">
      <w:pPr>
        <w:spacing w:line="240" w:lineRule="auto"/>
        <w:jc w:val="left"/>
        <w:rPr>
          <w:rFonts w:eastAsia="Times New Roman" w:cs="Times New Roman"/>
          <w:b/>
          <w:bCs/>
          <w:sz w:val="30"/>
          <w:szCs w:val="30"/>
          <w14:textOutline w14:w="0" w14:cap="rnd" w14:cmpd="sng" w14:algn="ctr">
            <w14:noFill/>
            <w14:prstDash w14:val="solid"/>
            <w14:bevel/>
          </w14:textOutline>
        </w:rPr>
      </w:pPr>
      <w:bookmarkStart w:id="18" w:name="approbation-of-the-research"/>
      <w:bookmarkStart w:id="19" w:name="_Toc226626134"/>
      <w:bookmarkEnd w:id="0"/>
      <w:bookmarkEnd w:id="16"/>
      <w:r>
        <w:br w:type="page"/>
      </w:r>
    </w:p>
    <w:p w14:paraId="3F962BED" w14:textId="25CBD174" w:rsidR="00AD4A77" w:rsidRDefault="00961D1E" w:rsidP="002A6628">
      <w:pPr>
        <w:pStyle w:val="10"/>
        <w:spacing w:line="360" w:lineRule="auto"/>
      </w:pPr>
      <w:r>
        <w:lastRenderedPageBreak/>
        <w:t>Approbation of the research</w:t>
      </w:r>
      <w:bookmarkEnd w:id="19"/>
    </w:p>
    <w:p w14:paraId="7F1FFAAF" w14:textId="77777777" w:rsidR="00AD4A77" w:rsidRDefault="00961D1E" w:rsidP="002A6628">
      <w:pPr>
        <w:pStyle w:val="FirstParagraph"/>
        <w:spacing w:line="360" w:lineRule="auto"/>
      </w:pPr>
      <w:r>
        <w:t>The results of the study were pres</w:t>
      </w:r>
      <w:r>
        <w:t>ented at the following scientific conferences:</w:t>
      </w:r>
    </w:p>
    <w:p w14:paraId="08E118BE" w14:textId="77777777" w:rsidR="00AD4A77" w:rsidRDefault="00961D1E" w:rsidP="002A6628">
      <w:pPr>
        <w:numPr>
          <w:ilvl w:val="0"/>
          <w:numId w:val="39"/>
        </w:numPr>
        <w:spacing w:line="360" w:lineRule="auto"/>
      </w:pPr>
      <w:r>
        <w:rPr>
          <w:i/>
          <w:iCs/>
        </w:rPr>
        <w:t>International Conference Formal Philosophy 2022</w:t>
      </w:r>
      <w:r>
        <w:t xml:space="preserve"> — HSE University, Moscow, October 31–November 3, 2022. Paper: “Equilibrium Emergence as a Core Problem of Social Ontology.”</w:t>
      </w:r>
    </w:p>
    <w:p w14:paraId="3E7EEC98" w14:textId="77777777" w:rsidR="00AD4A77" w:rsidRDefault="00961D1E" w:rsidP="002A6628">
      <w:pPr>
        <w:numPr>
          <w:ilvl w:val="0"/>
          <w:numId w:val="39"/>
        </w:numPr>
        <w:spacing w:line="360" w:lineRule="auto"/>
      </w:pPr>
      <w:r>
        <w:rPr>
          <w:i/>
          <w:iCs/>
        </w:rPr>
        <w:t>All-Russian Conference “History of Sy</w:t>
      </w:r>
      <w:r>
        <w:rPr>
          <w:i/>
          <w:iCs/>
        </w:rPr>
        <w:t>stems of Thought Today: The Order of the Transcending”</w:t>
      </w:r>
      <w:r>
        <w:t xml:space="preserve"> — RSUH, Moscow (online), April 6, 2022. Paper: “The Relationship between the ‘Hobbesian’ and ‘Pervasive’ Models of the Social in S. Turner.”</w:t>
      </w:r>
    </w:p>
    <w:p w14:paraId="26474635" w14:textId="77777777" w:rsidR="00AD4A77" w:rsidRDefault="00961D1E" w:rsidP="002A6628">
      <w:pPr>
        <w:numPr>
          <w:ilvl w:val="0"/>
          <w:numId w:val="39"/>
        </w:numPr>
        <w:spacing w:line="360" w:lineRule="auto"/>
      </w:pPr>
      <w:r>
        <w:rPr>
          <w:i/>
          <w:iCs/>
        </w:rPr>
        <w:t>Philosophy of Social Science Roundtable 2022</w:t>
      </w:r>
      <w:r>
        <w:t xml:space="preserve"> — University of</w:t>
      </w:r>
      <w:r>
        <w:t xml:space="preserve"> Lincoln (online), April 2, 2022. Paper: “Towards a Naturalistic Multilevel Theory of Social Coordination.”</w:t>
      </w:r>
    </w:p>
    <w:p w14:paraId="175D2191" w14:textId="77777777" w:rsidR="00AD4A77" w:rsidRDefault="00961D1E" w:rsidP="002A6628">
      <w:pPr>
        <w:numPr>
          <w:ilvl w:val="0"/>
          <w:numId w:val="39"/>
        </w:numPr>
        <w:spacing w:line="360" w:lineRule="auto"/>
      </w:pPr>
      <w:r>
        <w:rPr>
          <w:i/>
          <w:iCs/>
        </w:rPr>
        <w:t>International Conference Formal Philosophy 2021</w:t>
      </w:r>
      <w:r>
        <w:t xml:space="preserve"> — HSE, Moscow, June 22, 2021. Paper: “Cognitive Basis of Focal Points: Evolution and Correlated Equi</w:t>
      </w:r>
      <w:r>
        <w:t>libria.”</w:t>
      </w:r>
    </w:p>
    <w:p w14:paraId="6ADD87FF" w14:textId="77777777" w:rsidR="00AD4A77" w:rsidRDefault="00961D1E" w:rsidP="002A6628">
      <w:pPr>
        <w:numPr>
          <w:ilvl w:val="0"/>
          <w:numId w:val="39"/>
        </w:numPr>
        <w:spacing w:line="360" w:lineRule="auto"/>
      </w:pPr>
      <w:r>
        <w:rPr>
          <w:i/>
          <w:iCs/>
        </w:rPr>
        <w:t>XIII Annual Conference of the International Network for Analytical Sociology 2021</w:t>
      </w:r>
      <w:r>
        <w:t xml:space="preserve"> — Seikei University, Tokyo, May 29, 2021. Paper: “Explanatory Insufficiency of Social Norms and Conventions.”</w:t>
      </w:r>
    </w:p>
    <w:p w14:paraId="3AA272F3" w14:textId="77777777" w:rsidR="00AE5871" w:rsidRDefault="00AE5871">
      <w:pPr>
        <w:spacing w:line="240" w:lineRule="auto"/>
        <w:jc w:val="left"/>
        <w:rPr>
          <w:rFonts w:eastAsia="Times New Roman" w:cs="Times New Roman"/>
          <w:b/>
          <w:bCs/>
          <w:sz w:val="30"/>
          <w:szCs w:val="30"/>
          <w14:textOutline w14:w="0" w14:cap="rnd" w14:cmpd="sng" w14:algn="ctr">
            <w14:noFill/>
            <w14:prstDash w14:val="solid"/>
            <w14:bevel/>
          </w14:textOutline>
        </w:rPr>
      </w:pPr>
      <w:bookmarkStart w:id="20" w:name="applicants-main-publications"/>
      <w:bookmarkStart w:id="21" w:name="_Toc226626135"/>
      <w:bookmarkEnd w:id="18"/>
      <w:r>
        <w:br w:type="page"/>
      </w:r>
    </w:p>
    <w:p w14:paraId="4FB7370C" w14:textId="02560FA2" w:rsidR="00AD4A77" w:rsidRDefault="00961D1E" w:rsidP="002A6628">
      <w:pPr>
        <w:pStyle w:val="10"/>
        <w:spacing w:line="360" w:lineRule="auto"/>
      </w:pPr>
      <w:r>
        <w:lastRenderedPageBreak/>
        <w:t>Applicant’s main publications</w:t>
      </w:r>
      <w:bookmarkEnd w:id="21"/>
    </w:p>
    <w:p w14:paraId="42C7B97A" w14:textId="77777777" w:rsidR="00AD4A77" w:rsidRDefault="00961D1E" w:rsidP="002A6628">
      <w:pPr>
        <w:numPr>
          <w:ilvl w:val="0"/>
          <w:numId w:val="40"/>
        </w:numPr>
        <w:spacing w:line="360" w:lineRule="auto"/>
      </w:pPr>
      <w:r>
        <w:t>Shevchenko, Valery. 2023.</w:t>
      </w:r>
      <w:r>
        <w:t xml:space="preserve"> “Inference to the Best Explanation as a Methodology of Social Ontology.” </w:t>
      </w:r>
      <w:r>
        <w:rPr>
          <w:i/>
          <w:iCs/>
        </w:rPr>
        <w:t>Sociology of Power</w:t>
      </w:r>
      <w:r>
        <w:t xml:space="preserve"> 35 (4): 122–140. https://doi.org/10.22394/2074-0492-2023-4-122-140</w:t>
      </w:r>
    </w:p>
    <w:p w14:paraId="0323494D" w14:textId="77777777" w:rsidR="00AD4A77" w:rsidRDefault="00961D1E" w:rsidP="002A6628">
      <w:pPr>
        <w:numPr>
          <w:ilvl w:val="0"/>
          <w:numId w:val="40"/>
        </w:numPr>
        <w:spacing w:line="360" w:lineRule="auto"/>
      </w:pPr>
      <w:r>
        <w:t>Shevchenko, Valery. 2023. “Coordination as Naturalistic Social Ontology: Constraints and Explana</w:t>
      </w:r>
      <w:r>
        <w:t xml:space="preserve">tion.” </w:t>
      </w:r>
      <w:r>
        <w:rPr>
          <w:i/>
          <w:iCs/>
        </w:rPr>
        <w:t>Philosophy of the Social Sciences</w:t>
      </w:r>
      <w:r>
        <w:t>. https://doi.org/10.1177/00483931221150486</w:t>
      </w:r>
    </w:p>
    <w:p w14:paraId="7BBFC97D" w14:textId="77777777" w:rsidR="00AD4A77" w:rsidRDefault="00961D1E" w:rsidP="002A6628">
      <w:pPr>
        <w:numPr>
          <w:ilvl w:val="0"/>
          <w:numId w:val="40"/>
        </w:numPr>
        <w:spacing w:line="360" w:lineRule="auto"/>
      </w:pPr>
      <w:r>
        <w:t xml:space="preserve">Shevchenko, Valerii. 2026. “Conflation of agency models in Francesco Guala’s social ontology sheds light on how normativity of social institutions might have evolved.” </w:t>
      </w:r>
      <w:r>
        <w:rPr>
          <w:i/>
          <w:iCs/>
        </w:rPr>
        <w:t>Soci</w:t>
      </w:r>
      <w:r>
        <w:rPr>
          <w:i/>
          <w:iCs/>
        </w:rPr>
        <w:t>ology of power</w:t>
      </w:r>
      <w:r>
        <w:t xml:space="preserve"> 38 (2). (in print).</w:t>
      </w:r>
    </w:p>
    <w:p w14:paraId="2DEAA48B" w14:textId="77777777" w:rsidR="00811F4A" w:rsidRDefault="00811F4A">
      <w:pPr>
        <w:spacing w:line="240" w:lineRule="auto"/>
        <w:jc w:val="left"/>
        <w:rPr>
          <w:rFonts w:eastAsia="Times New Roman" w:cs="Times New Roman"/>
          <w:b/>
          <w:bCs/>
          <w:sz w:val="30"/>
          <w:szCs w:val="30"/>
          <w14:textOutline w14:w="0" w14:cap="rnd" w14:cmpd="sng" w14:algn="ctr">
            <w14:noFill/>
            <w14:prstDash w14:val="solid"/>
            <w14:bevel/>
          </w14:textOutline>
        </w:rPr>
      </w:pPr>
      <w:bookmarkStart w:id="22" w:name="bibliography"/>
      <w:bookmarkEnd w:id="20"/>
      <w:r>
        <w:br w:type="page"/>
      </w:r>
    </w:p>
    <w:p w14:paraId="07A1BB4C" w14:textId="3E3CA69F" w:rsidR="00AD4A77" w:rsidRPr="00811F4A" w:rsidRDefault="00811F4A" w:rsidP="002A6628">
      <w:pPr>
        <w:pStyle w:val="10"/>
        <w:spacing w:line="360" w:lineRule="auto"/>
      </w:pPr>
      <w:bookmarkStart w:id="23" w:name="_Toc226626136"/>
      <w:r>
        <w:lastRenderedPageBreak/>
        <w:t>Literature</w:t>
      </w:r>
      <w:bookmarkEnd w:id="23"/>
    </w:p>
    <w:p w14:paraId="629B18F7" w14:textId="77777777" w:rsidR="00AD4A77" w:rsidRDefault="00961D1E" w:rsidP="002A6628">
      <w:pPr>
        <w:spacing w:line="360" w:lineRule="auto"/>
      </w:pPr>
      <w:bookmarkStart w:id="24" w:name="ref-aoki2007"/>
      <w:bookmarkStart w:id="25" w:name="refs"/>
      <w:r>
        <w:t xml:space="preserve">Aoki, M. (2007). Endogenizing institutions and institutional changes*. </w:t>
      </w:r>
      <w:r>
        <w:rPr>
          <w:i/>
          <w:iCs/>
        </w:rPr>
        <w:t>Journal of Institutional Economics</w:t>
      </w:r>
      <w:r>
        <w:t xml:space="preserve">, </w:t>
      </w:r>
      <w:r>
        <w:rPr>
          <w:i/>
          <w:iCs/>
        </w:rPr>
        <w:t>3</w:t>
      </w:r>
      <w:r>
        <w:t xml:space="preserve">(1), 1–31. Cambridge University Press. Извлечено ноябрь 3, 2021, от </w:t>
      </w:r>
      <w:hyperlink r:id="rId7">
        <w:r>
          <w:rPr>
            <w:rStyle w:val="a4"/>
          </w:rPr>
          <w:t>https://www.cambridge.org/core/journals/journal-of-institutional-economics/article/abs/endog</w:t>
        </w:r>
        <w:r>
          <w:rPr>
            <w:rStyle w:val="a4"/>
          </w:rPr>
          <w:t>enizing-institutions-and-institutional-changes/AD5F9B9201F6AA456644417DC245B764</w:t>
        </w:r>
      </w:hyperlink>
    </w:p>
    <w:p w14:paraId="7319AB12" w14:textId="77777777" w:rsidR="00AD4A77" w:rsidRDefault="00961D1E" w:rsidP="002A6628">
      <w:pPr>
        <w:spacing w:line="360" w:lineRule="auto"/>
      </w:pPr>
      <w:bookmarkStart w:id="26" w:name="ref-aumann1974"/>
      <w:bookmarkEnd w:id="24"/>
      <w:r>
        <w:t xml:space="preserve">Aumann, R. J. (1974). Subjectivity and correlation in randomized strategies. </w:t>
      </w:r>
      <w:r>
        <w:rPr>
          <w:i/>
          <w:iCs/>
        </w:rPr>
        <w:t>Journal of Mathematical Economics</w:t>
      </w:r>
      <w:r>
        <w:t xml:space="preserve">, </w:t>
      </w:r>
      <w:r>
        <w:rPr>
          <w:i/>
          <w:iCs/>
        </w:rPr>
        <w:t>1</w:t>
      </w:r>
      <w:r>
        <w:t xml:space="preserve">(1), 67–96. Извлечено май 26, 2022, от </w:t>
      </w:r>
      <w:hyperlink r:id="rId8">
        <w:r>
          <w:rPr>
            <w:rStyle w:val="a4"/>
          </w:rPr>
          <w:t>https://linkinghub.elsevier.com/retrieve/pii/0304406874900378</w:t>
        </w:r>
      </w:hyperlink>
    </w:p>
    <w:p w14:paraId="3AC4CE98" w14:textId="77777777" w:rsidR="00AD4A77" w:rsidRPr="002A6628" w:rsidRDefault="00961D1E" w:rsidP="002A6628">
      <w:pPr>
        <w:spacing w:line="360" w:lineRule="auto"/>
        <w:rPr>
          <w:lang w:val="ru-RU"/>
        </w:rPr>
      </w:pPr>
      <w:bookmarkStart w:id="27" w:name="ref-aumann1987"/>
      <w:bookmarkEnd w:id="26"/>
      <w:r>
        <w:t xml:space="preserve">Aumann, R. J. (1987). Correlated Equilibrium as an Expression of Bayesian Rationality. </w:t>
      </w:r>
      <w:proofErr w:type="spellStart"/>
      <w:r>
        <w:rPr>
          <w:i/>
          <w:iCs/>
        </w:rPr>
        <w:t>Econometrica</w:t>
      </w:r>
      <w:proofErr w:type="spellEnd"/>
      <w:r w:rsidRPr="002A6628">
        <w:rPr>
          <w:lang w:val="ru-RU"/>
        </w:rPr>
        <w:t xml:space="preserve">, </w:t>
      </w:r>
      <w:r w:rsidRPr="002A6628">
        <w:rPr>
          <w:i/>
          <w:iCs/>
          <w:lang w:val="ru-RU"/>
        </w:rPr>
        <w:t>55</w:t>
      </w:r>
      <w:r w:rsidRPr="002A6628">
        <w:rPr>
          <w:lang w:val="ru-RU"/>
        </w:rPr>
        <w:t xml:space="preserve">(1), 1. Извлечено май 9, 2021, от </w:t>
      </w:r>
      <w:hyperlink r:id="rId9">
        <w:r>
          <w:rPr>
            <w:rStyle w:val="a4"/>
          </w:rPr>
          <w:t>https</w:t>
        </w:r>
        <w:r w:rsidRPr="002A6628">
          <w:rPr>
            <w:rStyle w:val="a4"/>
            <w:lang w:val="ru-RU"/>
          </w:rPr>
          <w:t>://</w:t>
        </w:r>
        <w:r>
          <w:rPr>
            <w:rStyle w:val="a4"/>
          </w:rPr>
          <w:t>www</w:t>
        </w:r>
        <w:r w:rsidRPr="002A6628">
          <w:rPr>
            <w:rStyle w:val="a4"/>
            <w:lang w:val="ru-RU"/>
          </w:rPr>
          <w:t>.</w:t>
        </w:r>
        <w:proofErr w:type="spellStart"/>
        <w:r>
          <w:rPr>
            <w:rStyle w:val="a4"/>
          </w:rPr>
          <w:t>jstor</w:t>
        </w:r>
        <w:proofErr w:type="spellEnd"/>
        <w:r w:rsidRPr="002A6628">
          <w:rPr>
            <w:rStyle w:val="a4"/>
            <w:lang w:val="ru-RU"/>
          </w:rPr>
          <w:t>.</w:t>
        </w:r>
        <w:r>
          <w:rPr>
            <w:rStyle w:val="a4"/>
          </w:rPr>
          <w:t>org</w:t>
        </w:r>
        <w:r w:rsidRPr="002A6628">
          <w:rPr>
            <w:rStyle w:val="a4"/>
            <w:lang w:val="ru-RU"/>
          </w:rPr>
          <w:t>/</w:t>
        </w:r>
        <w:r>
          <w:rPr>
            <w:rStyle w:val="a4"/>
          </w:rPr>
          <w:t>stable</w:t>
        </w:r>
        <w:r w:rsidRPr="002A6628">
          <w:rPr>
            <w:rStyle w:val="a4"/>
            <w:lang w:val="ru-RU"/>
          </w:rPr>
          <w:t>/1911154?</w:t>
        </w:r>
        <w:r>
          <w:rPr>
            <w:rStyle w:val="a4"/>
          </w:rPr>
          <w:t>origin</w:t>
        </w:r>
        <w:r w:rsidRPr="002A6628">
          <w:rPr>
            <w:rStyle w:val="a4"/>
            <w:lang w:val="ru-RU"/>
          </w:rPr>
          <w:t>=</w:t>
        </w:r>
        <w:proofErr w:type="spellStart"/>
        <w:r>
          <w:rPr>
            <w:rStyle w:val="a4"/>
          </w:rPr>
          <w:t>crossref</w:t>
        </w:r>
        <w:proofErr w:type="spellEnd"/>
      </w:hyperlink>
    </w:p>
    <w:p w14:paraId="2B367D34" w14:textId="77777777" w:rsidR="00AD4A77" w:rsidRDefault="00961D1E" w:rsidP="002A6628">
      <w:pPr>
        <w:spacing w:line="360" w:lineRule="auto"/>
      </w:pPr>
      <w:bookmarkStart w:id="28" w:name="ref-aydinonat2018"/>
      <w:bookmarkEnd w:id="27"/>
      <w:proofErr w:type="spellStart"/>
      <w:r w:rsidRPr="002A6628">
        <w:rPr>
          <w:lang w:val="de-DE"/>
        </w:rPr>
        <w:t>Aydinonat</w:t>
      </w:r>
      <w:proofErr w:type="spellEnd"/>
      <w:r w:rsidRPr="002A6628">
        <w:rPr>
          <w:lang w:val="de-DE"/>
        </w:rPr>
        <w:t xml:space="preserve">, N. E., &amp; </w:t>
      </w:r>
      <w:proofErr w:type="spellStart"/>
      <w:r w:rsidRPr="002A6628">
        <w:rPr>
          <w:lang w:val="de-DE"/>
        </w:rPr>
        <w:t>Ylikoski</w:t>
      </w:r>
      <w:proofErr w:type="spellEnd"/>
      <w:r w:rsidRPr="002A6628">
        <w:rPr>
          <w:lang w:val="de-DE"/>
        </w:rPr>
        <w:t xml:space="preserve">, P. (2018). </w:t>
      </w:r>
      <w:r>
        <w:t xml:space="preserve">Three conceptions of a theory of institutions. </w:t>
      </w:r>
      <w:r>
        <w:rPr>
          <w:i/>
          <w:iCs/>
        </w:rPr>
        <w:t>Philosophy of the Social Sciences</w:t>
      </w:r>
      <w:r>
        <w:t xml:space="preserve">, </w:t>
      </w:r>
      <w:r>
        <w:rPr>
          <w:i/>
          <w:iCs/>
        </w:rPr>
        <w:t>48</w:t>
      </w:r>
      <w:r>
        <w:t>(6), 550–568. SAGE Publications Sage CA: Los Angeles, CA.</w:t>
      </w:r>
    </w:p>
    <w:p w14:paraId="646E0184" w14:textId="77777777" w:rsidR="00AD4A77" w:rsidRDefault="00961D1E" w:rsidP="002A6628">
      <w:pPr>
        <w:spacing w:line="360" w:lineRule="auto"/>
      </w:pPr>
      <w:bookmarkStart w:id="29" w:name="ref-bergemann2016"/>
      <w:bookmarkEnd w:id="28"/>
      <w:r>
        <w:t xml:space="preserve">Bergemann, D., &amp; Morris, S. (2016). Bayes correlated equilibrium and the </w:t>
      </w:r>
      <w:r>
        <w:t xml:space="preserve">comparison of information structures in games: Bayes correlated equilibrium. </w:t>
      </w:r>
      <w:r>
        <w:rPr>
          <w:i/>
          <w:iCs/>
        </w:rPr>
        <w:t>Theoretical Economics</w:t>
      </w:r>
      <w:r>
        <w:t xml:space="preserve">, </w:t>
      </w:r>
      <w:r>
        <w:rPr>
          <w:i/>
          <w:iCs/>
        </w:rPr>
        <w:t>11</w:t>
      </w:r>
      <w:r>
        <w:t xml:space="preserve">(2), 487–522. Извлечено март 27, 2026, от </w:t>
      </w:r>
      <w:hyperlink r:id="rId10">
        <w:r>
          <w:rPr>
            <w:rStyle w:val="a4"/>
          </w:rPr>
          <w:t>http://doi.wiley.com/10.3982/TE1808</w:t>
        </w:r>
      </w:hyperlink>
    </w:p>
    <w:p w14:paraId="6B3D05AF" w14:textId="77777777" w:rsidR="00AD4A77" w:rsidRDefault="00961D1E" w:rsidP="002A6628">
      <w:pPr>
        <w:spacing w:line="360" w:lineRule="auto"/>
      </w:pPr>
      <w:bookmarkStart w:id="30" w:name="ref-bicchieri2005"/>
      <w:bookmarkEnd w:id="29"/>
      <w:r>
        <w:t>Bicchieri, C. (2005).</w:t>
      </w:r>
      <w:r>
        <w:t xml:space="preserve"> </w:t>
      </w:r>
      <w:r>
        <w:rPr>
          <w:i/>
          <w:iCs/>
        </w:rPr>
        <w:t>The Grammar of Society: The Nature and Dynamics of Social Norms</w:t>
      </w:r>
      <w:r>
        <w:t xml:space="preserve">. Cambridge: Cambridge University Press. Извлечено февраль 19, 2021, от </w:t>
      </w:r>
      <w:hyperlink r:id="rId11">
        <w:r>
          <w:rPr>
            <w:rStyle w:val="a4"/>
          </w:rPr>
          <w:t>http://ebooks.cambridge.org/ref/id/CBO97805116160</w:t>
        </w:r>
        <w:r>
          <w:rPr>
            <w:rStyle w:val="a4"/>
          </w:rPr>
          <w:t>37</w:t>
        </w:r>
      </w:hyperlink>
    </w:p>
    <w:p w14:paraId="1F0FF786" w14:textId="77777777" w:rsidR="00AD4A77" w:rsidRDefault="00961D1E" w:rsidP="002A6628">
      <w:pPr>
        <w:spacing w:line="360" w:lineRule="auto"/>
      </w:pPr>
      <w:bookmarkStart w:id="31" w:name="ref-bicchieri2023"/>
      <w:bookmarkEnd w:id="30"/>
      <w:proofErr w:type="spellStart"/>
      <w:r w:rsidRPr="002A6628">
        <w:rPr>
          <w:lang w:val="de-DE"/>
        </w:rPr>
        <w:t>Bicchieri</w:t>
      </w:r>
      <w:proofErr w:type="spellEnd"/>
      <w:r w:rsidRPr="002A6628">
        <w:rPr>
          <w:lang w:val="de-DE"/>
        </w:rPr>
        <w:t xml:space="preserve">, C., Muldoon, R., &amp; </w:t>
      </w:r>
      <w:proofErr w:type="spellStart"/>
      <w:r w:rsidRPr="002A6628">
        <w:rPr>
          <w:lang w:val="de-DE"/>
        </w:rPr>
        <w:t>Sontuoso</w:t>
      </w:r>
      <w:proofErr w:type="spellEnd"/>
      <w:r w:rsidRPr="002A6628">
        <w:rPr>
          <w:lang w:val="de-DE"/>
        </w:rPr>
        <w:t xml:space="preserve">, A. (2023). </w:t>
      </w:r>
      <w:r>
        <w:t xml:space="preserve">Social Norms. В E. N. Zalta &amp; U. Nodelman (Ред.), </w:t>
      </w:r>
      <w:r>
        <w:rPr>
          <w:i/>
          <w:iCs/>
        </w:rPr>
        <w:t>The Stanford Encyclopedia of Philosophy</w:t>
      </w:r>
      <w:r>
        <w:t xml:space="preserve"> (Winter 2023.). Metaphysics Research Lab, Stanford University. Извлечено апрель 3, 2025, от </w:t>
      </w:r>
      <w:hyperlink r:id="rId12">
        <w:r>
          <w:rPr>
            <w:rStyle w:val="a4"/>
          </w:rPr>
          <w:t>https://plato.stanford.edu/archives/win2023/entries/social-norms/</w:t>
        </w:r>
      </w:hyperlink>
    </w:p>
    <w:p w14:paraId="4297875A" w14:textId="77777777" w:rsidR="00AD4A77" w:rsidRPr="002A6628" w:rsidRDefault="00961D1E" w:rsidP="002A6628">
      <w:pPr>
        <w:spacing w:line="360" w:lineRule="auto"/>
        <w:rPr>
          <w:lang w:val="ru-RU"/>
        </w:rPr>
      </w:pPr>
      <w:bookmarkStart w:id="32" w:name="ref-binmore2008"/>
      <w:bookmarkEnd w:id="31"/>
      <w:r>
        <w:lastRenderedPageBreak/>
        <w:t xml:space="preserve">Binmore, K. (2008). Do Conventions Need to Be Common Knowledge? </w:t>
      </w:r>
      <w:r>
        <w:rPr>
          <w:i/>
          <w:iCs/>
        </w:rPr>
        <w:t>Topoi</w:t>
      </w:r>
      <w:r w:rsidRPr="002A6628">
        <w:rPr>
          <w:lang w:val="ru-RU"/>
        </w:rPr>
        <w:t xml:space="preserve">, </w:t>
      </w:r>
      <w:r w:rsidRPr="002A6628">
        <w:rPr>
          <w:i/>
          <w:iCs/>
          <w:lang w:val="ru-RU"/>
        </w:rPr>
        <w:t>27</w:t>
      </w:r>
      <w:r w:rsidRPr="002A6628">
        <w:rPr>
          <w:lang w:val="ru-RU"/>
        </w:rPr>
        <w:t xml:space="preserve">(1), 17. Извлечено декабрь 17, 2021, от </w:t>
      </w:r>
      <w:hyperlink r:id="rId13">
        <w:r>
          <w:rPr>
            <w:rStyle w:val="a4"/>
          </w:rPr>
          <w:t>https</w:t>
        </w:r>
        <w:r w:rsidRPr="002A6628">
          <w:rPr>
            <w:rStyle w:val="a4"/>
            <w:lang w:val="ru-RU"/>
          </w:rPr>
          <w:t>://</w:t>
        </w:r>
        <w:proofErr w:type="spellStart"/>
        <w:r>
          <w:rPr>
            <w:rStyle w:val="a4"/>
          </w:rPr>
          <w:t>doi</w:t>
        </w:r>
        <w:proofErr w:type="spellEnd"/>
        <w:r w:rsidRPr="002A6628">
          <w:rPr>
            <w:rStyle w:val="a4"/>
            <w:lang w:val="ru-RU"/>
          </w:rPr>
          <w:t>.</w:t>
        </w:r>
        <w:r>
          <w:rPr>
            <w:rStyle w:val="a4"/>
          </w:rPr>
          <w:t>org</w:t>
        </w:r>
        <w:r w:rsidRPr="002A6628">
          <w:rPr>
            <w:rStyle w:val="a4"/>
            <w:lang w:val="ru-RU"/>
          </w:rPr>
          <w:t>/10.1007/</w:t>
        </w:r>
        <w:r>
          <w:rPr>
            <w:rStyle w:val="a4"/>
          </w:rPr>
          <w:t>s</w:t>
        </w:r>
        <w:r w:rsidRPr="002A6628">
          <w:rPr>
            <w:rStyle w:val="a4"/>
            <w:lang w:val="ru-RU"/>
          </w:rPr>
          <w:t>11245-008-9033-4</w:t>
        </w:r>
      </w:hyperlink>
    </w:p>
    <w:p w14:paraId="4A305FF6" w14:textId="77777777" w:rsidR="00AD4A77" w:rsidRPr="002A6628" w:rsidRDefault="00961D1E" w:rsidP="002A6628">
      <w:pPr>
        <w:spacing w:line="360" w:lineRule="auto"/>
        <w:rPr>
          <w:lang w:val="ru-RU"/>
        </w:rPr>
      </w:pPr>
      <w:bookmarkStart w:id="33" w:name="ref-dari-mattiacci2021"/>
      <w:bookmarkEnd w:id="32"/>
      <w:r w:rsidRPr="002A6628">
        <w:rPr>
          <w:lang w:val="de-DE"/>
        </w:rPr>
        <w:t>Dari‐</w:t>
      </w:r>
      <w:proofErr w:type="spellStart"/>
      <w:r w:rsidRPr="002A6628">
        <w:rPr>
          <w:lang w:val="de-DE"/>
        </w:rPr>
        <w:t>Mattiacci</w:t>
      </w:r>
      <w:proofErr w:type="spellEnd"/>
      <w:r w:rsidRPr="002A6628">
        <w:rPr>
          <w:lang w:val="de-DE"/>
        </w:rPr>
        <w:t xml:space="preserve">, G., &amp; </w:t>
      </w:r>
      <w:proofErr w:type="spellStart"/>
      <w:r w:rsidRPr="002A6628">
        <w:rPr>
          <w:lang w:val="de-DE"/>
        </w:rPr>
        <w:t>Raskolnikov</w:t>
      </w:r>
      <w:proofErr w:type="spellEnd"/>
      <w:r w:rsidRPr="002A6628">
        <w:rPr>
          <w:lang w:val="de-DE"/>
        </w:rPr>
        <w:t xml:space="preserve">, A. (2021). </w:t>
      </w:r>
      <w:r>
        <w:t xml:space="preserve">Unexpected Effects of Expected Sanctions. </w:t>
      </w:r>
      <w:r>
        <w:rPr>
          <w:i/>
          <w:iCs/>
        </w:rPr>
        <w:t>J</w:t>
      </w:r>
      <w:r w:rsidRPr="002A6628">
        <w:rPr>
          <w:i/>
          <w:iCs/>
          <w:lang w:val="ru-RU"/>
        </w:rPr>
        <w:t xml:space="preserve">. </w:t>
      </w:r>
      <w:r>
        <w:rPr>
          <w:i/>
          <w:iCs/>
        </w:rPr>
        <w:t>Legal</w:t>
      </w:r>
      <w:r w:rsidRPr="002A6628">
        <w:rPr>
          <w:i/>
          <w:iCs/>
          <w:lang w:val="ru-RU"/>
        </w:rPr>
        <w:t xml:space="preserve"> </w:t>
      </w:r>
      <w:r>
        <w:rPr>
          <w:i/>
          <w:iCs/>
        </w:rPr>
        <w:t>Stud</w:t>
      </w:r>
      <w:r w:rsidRPr="002A6628">
        <w:rPr>
          <w:i/>
          <w:iCs/>
          <w:lang w:val="ru-RU"/>
        </w:rPr>
        <w:t>.</w:t>
      </w:r>
      <w:r w:rsidRPr="002A6628">
        <w:rPr>
          <w:lang w:val="ru-RU"/>
        </w:rPr>
        <w:t xml:space="preserve">, </w:t>
      </w:r>
      <w:r w:rsidRPr="002A6628">
        <w:rPr>
          <w:i/>
          <w:iCs/>
          <w:lang w:val="ru-RU"/>
        </w:rPr>
        <w:t>50</w:t>
      </w:r>
      <w:r w:rsidRPr="002A6628">
        <w:rPr>
          <w:lang w:val="ru-RU"/>
        </w:rPr>
        <w:t xml:space="preserve">, 35. Извлечено от </w:t>
      </w:r>
      <w:hyperlink r:id="rId14">
        <w:r>
          <w:rPr>
            <w:rStyle w:val="a4"/>
          </w:rPr>
          <w:t>https</w:t>
        </w:r>
        <w:r w:rsidRPr="002A6628">
          <w:rPr>
            <w:rStyle w:val="a4"/>
            <w:lang w:val="ru-RU"/>
          </w:rPr>
          <w:t>://</w:t>
        </w:r>
        <w:r>
          <w:rPr>
            <w:rStyle w:val="a4"/>
          </w:rPr>
          <w:t>scholarship</w:t>
        </w:r>
        <w:r w:rsidRPr="002A6628">
          <w:rPr>
            <w:rStyle w:val="a4"/>
            <w:lang w:val="ru-RU"/>
          </w:rPr>
          <w:t>.</w:t>
        </w:r>
        <w:r>
          <w:rPr>
            <w:rStyle w:val="a4"/>
          </w:rPr>
          <w:t>law</w:t>
        </w:r>
        <w:r w:rsidRPr="002A6628">
          <w:rPr>
            <w:rStyle w:val="a4"/>
            <w:lang w:val="ru-RU"/>
          </w:rPr>
          <w:t>.</w:t>
        </w:r>
        <w:proofErr w:type="spellStart"/>
        <w:r>
          <w:rPr>
            <w:rStyle w:val="a4"/>
          </w:rPr>
          <w:t>columbia</w:t>
        </w:r>
        <w:proofErr w:type="spellEnd"/>
        <w:r w:rsidRPr="002A6628">
          <w:rPr>
            <w:rStyle w:val="a4"/>
            <w:lang w:val="ru-RU"/>
          </w:rPr>
          <w:t>.</w:t>
        </w:r>
        <w:proofErr w:type="spellStart"/>
        <w:r>
          <w:rPr>
            <w:rStyle w:val="a4"/>
          </w:rPr>
          <w:t>edu</w:t>
        </w:r>
        <w:proofErr w:type="spellEnd"/>
        <w:r w:rsidRPr="002A6628">
          <w:rPr>
            <w:rStyle w:val="a4"/>
            <w:lang w:val="ru-RU"/>
          </w:rPr>
          <w:t>/</w:t>
        </w:r>
        <w:r>
          <w:rPr>
            <w:rStyle w:val="a4"/>
          </w:rPr>
          <w:t>faculty</w:t>
        </w:r>
        <w:r w:rsidRPr="002A6628">
          <w:rPr>
            <w:rStyle w:val="a4"/>
            <w:lang w:val="ru-RU"/>
          </w:rPr>
          <w:t>_</w:t>
        </w:r>
        <w:r>
          <w:rPr>
            <w:rStyle w:val="a4"/>
          </w:rPr>
          <w:t>scholarship</w:t>
        </w:r>
        <w:r w:rsidRPr="002A6628">
          <w:rPr>
            <w:rStyle w:val="a4"/>
            <w:lang w:val="ru-RU"/>
          </w:rPr>
          <w:t>/2732</w:t>
        </w:r>
      </w:hyperlink>
    </w:p>
    <w:p w14:paraId="3CDE3928" w14:textId="77777777" w:rsidR="00AD4A77" w:rsidRPr="002A6628" w:rsidRDefault="00961D1E" w:rsidP="002A6628">
      <w:pPr>
        <w:spacing w:line="360" w:lineRule="auto"/>
        <w:rPr>
          <w:lang w:val="ru-RU"/>
        </w:rPr>
      </w:pPr>
      <w:bookmarkStart w:id="34" w:name="ref-davies1978"/>
      <w:bookmarkEnd w:id="33"/>
      <w:r>
        <w:t xml:space="preserve">Davies, N. B. (1978). Territorial defence in the speckled wood butterfly (Pararge aegeria): The resident always wins. </w:t>
      </w:r>
      <w:r>
        <w:rPr>
          <w:i/>
          <w:iCs/>
        </w:rPr>
        <w:t>Animal</w:t>
      </w:r>
      <w:r w:rsidRPr="002A6628">
        <w:rPr>
          <w:i/>
          <w:iCs/>
          <w:lang w:val="ru-RU"/>
        </w:rPr>
        <w:t xml:space="preserve"> </w:t>
      </w:r>
      <w:proofErr w:type="spellStart"/>
      <w:r>
        <w:rPr>
          <w:i/>
          <w:iCs/>
        </w:rPr>
        <w:t>Behaviour</w:t>
      </w:r>
      <w:proofErr w:type="spellEnd"/>
      <w:r w:rsidRPr="002A6628">
        <w:rPr>
          <w:lang w:val="ru-RU"/>
        </w:rPr>
        <w:t xml:space="preserve">, </w:t>
      </w:r>
      <w:r w:rsidRPr="002A6628">
        <w:rPr>
          <w:i/>
          <w:iCs/>
          <w:lang w:val="ru-RU"/>
        </w:rPr>
        <w:t>26</w:t>
      </w:r>
      <w:r w:rsidRPr="002A6628">
        <w:rPr>
          <w:lang w:val="ru-RU"/>
        </w:rPr>
        <w:t>, 138–147. Извл</w:t>
      </w:r>
      <w:r w:rsidRPr="002A6628">
        <w:rPr>
          <w:lang w:val="ru-RU"/>
        </w:rPr>
        <w:t xml:space="preserve">ечено май 15, 2023, от </w:t>
      </w:r>
      <w:hyperlink r:id="rId15">
        <w:r>
          <w:rPr>
            <w:rStyle w:val="a4"/>
          </w:rPr>
          <w:t>https</w:t>
        </w:r>
        <w:r w:rsidRPr="002A6628">
          <w:rPr>
            <w:rStyle w:val="a4"/>
            <w:lang w:val="ru-RU"/>
          </w:rPr>
          <w:t>://</w:t>
        </w:r>
        <w:proofErr w:type="spellStart"/>
        <w:r>
          <w:rPr>
            <w:rStyle w:val="a4"/>
          </w:rPr>
          <w:t>linkinghub</w:t>
        </w:r>
        <w:proofErr w:type="spellEnd"/>
        <w:r w:rsidRPr="002A6628">
          <w:rPr>
            <w:rStyle w:val="a4"/>
            <w:lang w:val="ru-RU"/>
          </w:rPr>
          <w:t>.</w:t>
        </w:r>
        <w:proofErr w:type="spellStart"/>
        <w:r>
          <w:rPr>
            <w:rStyle w:val="a4"/>
          </w:rPr>
          <w:t>elsevier</w:t>
        </w:r>
        <w:proofErr w:type="spellEnd"/>
        <w:r w:rsidRPr="002A6628">
          <w:rPr>
            <w:rStyle w:val="a4"/>
            <w:lang w:val="ru-RU"/>
          </w:rPr>
          <w:t>.</w:t>
        </w:r>
        <w:r>
          <w:rPr>
            <w:rStyle w:val="a4"/>
          </w:rPr>
          <w:t>com</w:t>
        </w:r>
        <w:r w:rsidRPr="002A6628">
          <w:rPr>
            <w:rStyle w:val="a4"/>
            <w:lang w:val="ru-RU"/>
          </w:rPr>
          <w:t>/</w:t>
        </w:r>
        <w:r>
          <w:rPr>
            <w:rStyle w:val="a4"/>
          </w:rPr>
          <w:t>retrieve</w:t>
        </w:r>
        <w:r w:rsidRPr="002A6628">
          <w:rPr>
            <w:rStyle w:val="a4"/>
            <w:lang w:val="ru-RU"/>
          </w:rPr>
          <w:t>/</w:t>
        </w:r>
        <w:proofErr w:type="spellStart"/>
        <w:r>
          <w:rPr>
            <w:rStyle w:val="a4"/>
          </w:rPr>
          <w:t>pii</w:t>
        </w:r>
        <w:proofErr w:type="spellEnd"/>
        <w:r w:rsidRPr="002A6628">
          <w:rPr>
            <w:rStyle w:val="a4"/>
            <w:lang w:val="ru-RU"/>
          </w:rPr>
          <w:t>/0003347278900131</w:t>
        </w:r>
      </w:hyperlink>
    </w:p>
    <w:p w14:paraId="344396BD" w14:textId="77777777" w:rsidR="00AD4A77" w:rsidRDefault="00961D1E" w:rsidP="002A6628">
      <w:pPr>
        <w:spacing w:line="360" w:lineRule="auto"/>
      </w:pPr>
      <w:bookmarkStart w:id="35" w:name="ref-dennett1991"/>
      <w:bookmarkEnd w:id="34"/>
      <w:proofErr w:type="spellStart"/>
      <w:r w:rsidRPr="002A6628">
        <w:rPr>
          <w:lang w:val="de-DE"/>
        </w:rPr>
        <w:t>Dennett</w:t>
      </w:r>
      <w:proofErr w:type="spellEnd"/>
      <w:r w:rsidRPr="002A6628">
        <w:rPr>
          <w:lang w:val="de-DE"/>
        </w:rPr>
        <w:t xml:space="preserve">, D. C. (1991). Real </w:t>
      </w:r>
      <w:proofErr w:type="spellStart"/>
      <w:r w:rsidRPr="002A6628">
        <w:rPr>
          <w:lang w:val="de-DE"/>
        </w:rPr>
        <w:t>patterns</w:t>
      </w:r>
      <w:proofErr w:type="spellEnd"/>
      <w:r w:rsidRPr="002A6628">
        <w:rPr>
          <w:lang w:val="de-DE"/>
        </w:rPr>
        <w:t xml:space="preserve">. </w:t>
      </w:r>
      <w:r>
        <w:rPr>
          <w:i/>
          <w:iCs/>
        </w:rPr>
        <w:t>The journal of Philosophy</w:t>
      </w:r>
      <w:r>
        <w:t xml:space="preserve">, </w:t>
      </w:r>
      <w:r>
        <w:rPr>
          <w:i/>
          <w:iCs/>
        </w:rPr>
        <w:t>88</w:t>
      </w:r>
      <w:r>
        <w:t>(1), 27–51. JSTOR.</w:t>
      </w:r>
    </w:p>
    <w:p w14:paraId="1FFA9705" w14:textId="77777777" w:rsidR="00AD4A77" w:rsidRDefault="00961D1E" w:rsidP="002A6628">
      <w:pPr>
        <w:spacing w:line="360" w:lineRule="auto"/>
      </w:pPr>
      <w:bookmarkStart w:id="36" w:name="ref-french2014"/>
      <w:bookmarkEnd w:id="35"/>
      <w:r>
        <w:t>Fren</w:t>
      </w:r>
      <w:r>
        <w:t xml:space="preserve">ch, S. (2014). </w:t>
      </w:r>
      <w:r>
        <w:rPr>
          <w:i/>
          <w:iCs/>
        </w:rPr>
        <w:t>The Structure of the World: Metaphysics and Representation</w:t>
      </w:r>
      <w:r>
        <w:t>. OUP Oxford.</w:t>
      </w:r>
    </w:p>
    <w:p w14:paraId="6B8063CB" w14:textId="77777777" w:rsidR="00AD4A77" w:rsidRDefault="00961D1E" w:rsidP="002A6628">
      <w:pPr>
        <w:spacing w:line="360" w:lineRule="auto"/>
      </w:pPr>
      <w:bookmarkStart w:id="37" w:name="ref-fudenberg1991"/>
      <w:bookmarkEnd w:id="36"/>
      <w:r>
        <w:t xml:space="preserve">Fudenberg, D., &amp; Tirole, J. (1991). Perfect Bayesian equilibrium and sequential equilibrium. </w:t>
      </w:r>
      <w:r>
        <w:rPr>
          <w:i/>
          <w:iCs/>
        </w:rPr>
        <w:t>journal of Economic Theory</w:t>
      </w:r>
      <w:r>
        <w:t xml:space="preserve">, </w:t>
      </w:r>
      <w:r>
        <w:rPr>
          <w:i/>
          <w:iCs/>
        </w:rPr>
        <w:t>53</w:t>
      </w:r>
      <w:r>
        <w:t>(2), 236–260. Elsevier.</w:t>
      </w:r>
    </w:p>
    <w:p w14:paraId="37815FCD" w14:textId="77777777" w:rsidR="00AD4A77" w:rsidRDefault="00961D1E" w:rsidP="002A6628">
      <w:pPr>
        <w:spacing w:line="360" w:lineRule="auto"/>
      </w:pPr>
      <w:bookmarkStart w:id="38" w:name="ref-gilbert1992"/>
      <w:bookmarkEnd w:id="37"/>
      <w:r>
        <w:t xml:space="preserve">Gilbert, M. (1992). </w:t>
      </w:r>
      <w:r>
        <w:rPr>
          <w:i/>
          <w:iCs/>
        </w:rPr>
        <w:t>On</w:t>
      </w:r>
      <w:r>
        <w:rPr>
          <w:i/>
          <w:iCs/>
        </w:rPr>
        <w:t xml:space="preserve"> Social Facts</w:t>
      </w:r>
      <w:r>
        <w:t>. Princeton University Press.</w:t>
      </w:r>
    </w:p>
    <w:p w14:paraId="79451B74" w14:textId="77777777" w:rsidR="00AD4A77" w:rsidRDefault="00961D1E" w:rsidP="002A6628">
      <w:pPr>
        <w:spacing w:line="360" w:lineRule="auto"/>
      </w:pPr>
      <w:bookmarkStart w:id="39" w:name="ref-gintis2009a"/>
      <w:bookmarkEnd w:id="38"/>
      <w:r>
        <w:t xml:space="preserve">Gintis, H. (2009). </w:t>
      </w:r>
      <w:r>
        <w:rPr>
          <w:i/>
          <w:iCs/>
        </w:rPr>
        <w:t>The bounds of reason: game theory and the unification of the behavioral sciences</w:t>
      </w:r>
      <w:r>
        <w:t>. Princeton, N.J: Princeton University Press.</w:t>
      </w:r>
    </w:p>
    <w:p w14:paraId="6B3B2521" w14:textId="77777777" w:rsidR="00AD4A77" w:rsidRDefault="00961D1E" w:rsidP="002A6628">
      <w:pPr>
        <w:spacing w:line="360" w:lineRule="auto"/>
      </w:pPr>
      <w:bookmarkStart w:id="40" w:name="ref-godfrey-smith2003"/>
      <w:bookmarkEnd w:id="39"/>
      <w:r>
        <w:t xml:space="preserve">Godfrey-Smith, P. (2003). </w:t>
      </w:r>
      <w:r>
        <w:rPr>
          <w:i/>
          <w:iCs/>
        </w:rPr>
        <w:t>Theory and reality: an introduction to the philosophy of science</w:t>
      </w:r>
      <w:r>
        <w:t>. Science and its conceptual foundations. Chicago: University of Chicago Press.</w:t>
      </w:r>
    </w:p>
    <w:p w14:paraId="570C43B8" w14:textId="77777777" w:rsidR="00AD4A77" w:rsidRDefault="00961D1E" w:rsidP="002A6628">
      <w:pPr>
        <w:spacing w:line="360" w:lineRule="auto"/>
      </w:pPr>
      <w:bookmarkStart w:id="41" w:name="ref-greif1989"/>
      <w:bookmarkEnd w:id="40"/>
      <w:r>
        <w:t xml:space="preserve">Greif, A. (1989). Reputation and coalitions in medieval trade: evidence on the Maghribi traders. </w:t>
      </w:r>
      <w:r>
        <w:rPr>
          <w:i/>
          <w:iCs/>
        </w:rPr>
        <w:t xml:space="preserve">The journal of </w:t>
      </w:r>
      <w:r>
        <w:rPr>
          <w:i/>
          <w:iCs/>
        </w:rPr>
        <w:t>economic history</w:t>
      </w:r>
      <w:r>
        <w:t xml:space="preserve">, </w:t>
      </w:r>
      <w:r>
        <w:rPr>
          <w:i/>
          <w:iCs/>
        </w:rPr>
        <w:t>49</w:t>
      </w:r>
      <w:r>
        <w:t>(4), 857–882. Cambridge University Press.</w:t>
      </w:r>
    </w:p>
    <w:p w14:paraId="0C8ED6DE" w14:textId="77777777" w:rsidR="00AD4A77" w:rsidRDefault="00961D1E" w:rsidP="002A6628">
      <w:pPr>
        <w:spacing w:line="360" w:lineRule="auto"/>
      </w:pPr>
      <w:bookmarkStart w:id="42" w:name="ref-greif2006"/>
      <w:bookmarkEnd w:id="41"/>
      <w:r>
        <w:t xml:space="preserve">Greif, A. (2006). </w:t>
      </w:r>
      <w:r>
        <w:rPr>
          <w:i/>
          <w:iCs/>
        </w:rPr>
        <w:t>Institutions and the path to the modern economy: Lessons from medieval trade</w:t>
      </w:r>
      <w:r>
        <w:t>. Cambridge University Press.</w:t>
      </w:r>
    </w:p>
    <w:p w14:paraId="5ED5C123" w14:textId="77777777" w:rsidR="00AD4A77" w:rsidRPr="002A6628" w:rsidRDefault="00961D1E" w:rsidP="002A6628">
      <w:pPr>
        <w:spacing w:line="360" w:lineRule="auto"/>
        <w:rPr>
          <w:lang w:val="de-DE"/>
        </w:rPr>
      </w:pPr>
      <w:bookmarkStart w:id="43" w:name="ref-greif2011"/>
      <w:bookmarkEnd w:id="42"/>
      <w:r>
        <w:t>Greif, A., &amp; Kingston, C. (2011). Institutions: Rules or Equilibria? В</w:t>
      </w:r>
      <w:r>
        <w:t xml:space="preserve"> N. Schofield &amp; G. Caballero (Ред.), </w:t>
      </w:r>
      <w:r>
        <w:rPr>
          <w:i/>
          <w:iCs/>
        </w:rPr>
        <w:t>Political Economy of Institutions, Democracy and Voting</w:t>
      </w:r>
      <w:r>
        <w:t xml:space="preserve"> (сс. 13–43). </w:t>
      </w:r>
      <w:r w:rsidRPr="002A6628">
        <w:rPr>
          <w:lang w:val="de-DE"/>
        </w:rPr>
        <w:t xml:space="preserve">Berlin, Heidelberg: Springer Berlin Heidelberg. </w:t>
      </w:r>
      <w:proofErr w:type="spellStart"/>
      <w:r>
        <w:t>Извлечено</w:t>
      </w:r>
      <w:proofErr w:type="spellEnd"/>
      <w:r w:rsidRPr="002A6628">
        <w:rPr>
          <w:lang w:val="de-DE"/>
        </w:rPr>
        <w:t xml:space="preserve"> </w:t>
      </w:r>
      <w:proofErr w:type="spellStart"/>
      <w:r>
        <w:t>февраль</w:t>
      </w:r>
      <w:proofErr w:type="spellEnd"/>
      <w:r w:rsidRPr="002A6628">
        <w:rPr>
          <w:lang w:val="de-DE"/>
        </w:rPr>
        <w:t xml:space="preserve"> 5, 2026, </w:t>
      </w:r>
      <w:proofErr w:type="spellStart"/>
      <w:r>
        <w:t>от</w:t>
      </w:r>
      <w:proofErr w:type="spellEnd"/>
      <w:r w:rsidRPr="002A6628">
        <w:rPr>
          <w:lang w:val="de-DE"/>
        </w:rPr>
        <w:t xml:space="preserve"> </w:t>
      </w:r>
      <w:hyperlink r:id="rId16">
        <w:r w:rsidRPr="002A6628">
          <w:rPr>
            <w:rStyle w:val="a4"/>
            <w:lang w:val="de-DE"/>
          </w:rPr>
          <w:t>https://link.springer.com/10.1007/978-3-642-19519-8_2</w:t>
        </w:r>
      </w:hyperlink>
    </w:p>
    <w:p w14:paraId="495F4849" w14:textId="77777777" w:rsidR="00AD4A77" w:rsidRPr="002A6628" w:rsidRDefault="00961D1E" w:rsidP="002A6628">
      <w:pPr>
        <w:spacing w:line="360" w:lineRule="auto"/>
        <w:rPr>
          <w:lang w:val="ru-RU"/>
        </w:rPr>
      </w:pPr>
      <w:bookmarkStart w:id="44" w:name="ref-guala2016"/>
      <w:bookmarkEnd w:id="43"/>
      <w:proofErr w:type="spellStart"/>
      <w:r>
        <w:lastRenderedPageBreak/>
        <w:t>Guala</w:t>
      </w:r>
      <w:proofErr w:type="spellEnd"/>
      <w:r>
        <w:t xml:space="preserve">, F. (2016). Epstein on Anchors and Grounds. </w:t>
      </w:r>
      <w:r>
        <w:rPr>
          <w:i/>
          <w:iCs/>
        </w:rPr>
        <w:t>Journal of Social Ontology</w:t>
      </w:r>
      <w:r>
        <w:t xml:space="preserve">, </w:t>
      </w:r>
      <w:r>
        <w:rPr>
          <w:i/>
          <w:iCs/>
        </w:rPr>
        <w:t>2</w:t>
      </w:r>
      <w:r>
        <w:t xml:space="preserve">(1), 135–147. De Gruyter. </w:t>
      </w:r>
      <w:r w:rsidRPr="002A6628">
        <w:rPr>
          <w:lang w:val="ru-RU"/>
        </w:rPr>
        <w:t xml:space="preserve">Извлечено март 17, 2022, от </w:t>
      </w:r>
      <w:hyperlink r:id="rId17">
        <w:r>
          <w:rPr>
            <w:rStyle w:val="a4"/>
          </w:rPr>
          <w:t>https</w:t>
        </w:r>
        <w:r w:rsidRPr="002A6628">
          <w:rPr>
            <w:rStyle w:val="a4"/>
            <w:lang w:val="ru-RU"/>
          </w:rPr>
          <w:t>://</w:t>
        </w:r>
        <w:r>
          <w:rPr>
            <w:rStyle w:val="a4"/>
          </w:rPr>
          <w:t>www</w:t>
        </w:r>
        <w:r w:rsidRPr="002A6628">
          <w:rPr>
            <w:rStyle w:val="a4"/>
            <w:lang w:val="ru-RU"/>
          </w:rPr>
          <w:t>.</w:t>
        </w:r>
        <w:proofErr w:type="spellStart"/>
        <w:r>
          <w:rPr>
            <w:rStyle w:val="a4"/>
          </w:rPr>
          <w:t>degruyter</w:t>
        </w:r>
        <w:proofErr w:type="spellEnd"/>
        <w:r w:rsidRPr="002A6628">
          <w:rPr>
            <w:rStyle w:val="a4"/>
            <w:lang w:val="ru-RU"/>
          </w:rPr>
          <w:t>.</w:t>
        </w:r>
        <w:r>
          <w:rPr>
            <w:rStyle w:val="a4"/>
          </w:rPr>
          <w:t>com</w:t>
        </w:r>
        <w:r w:rsidRPr="002A6628">
          <w:rPr>
            <w:rStyle w:val="a4"/>
            <w:lang w:val="ru-RU"/>
          </w:rPr>
          <w:t>/</w:t>
        </w:r>
        <w:r>
          <w:rPr>
            <w:rStyle w:val="a4"/>
          </w:rPr>
          <w:t>document</w:t>
        </w:r>
        <w:r w:rsidRPr="002A6628">
          <w:rPr>
            <w:rStyle w:val="a4"/>
            <w:lang w:val="ru-RU"/>
          </w:rPr>
          <w:t>/</w:t>
        </w:r>
        <w:proofErr w:type="spellStart"/>
        <w:r>
          <w:rPr>
            <w:rStyle w:val="a4"/>
          </w:rPr>
          <w:t>doi</w:t>
        </w:r>
        <w:proofErr w:type="spellEnd"/>
        <w:r w:rsidRPr="002A6628">
          <w:rPr>
            <w:rStyle w:val="a4"/>
            <w:lang w:val="ru-RU"/>
          </w:rPr>
          <w:t>/10.1515/</w:t>
        </w:r>
        <w:proofErr w:type="spellStart"/>
        <w:r>
          <w:rPr>
            <w:rStyle w:val="a4"/>
          </w:rPr>
          <w:t>jso</w:t>
        </w:r>
        <w:proofErr w:type="spellEnd"/>
        <w:r w:rsidRPr="002A6628">
          <w:rPr>
            <w:rStyle w:val="a4"/>
            <w:lang w:val="ru-RU"/>
          </w:rPr>
          <w:t>-2016-0003/</w:t>
        </w:r>
        <w:r>
          <w:rPr>
            <w:rStyle w:val="a4"/>
          </w:rPr>
          <w:t>html</w:t>
        </w:r>
      </w:hyperlink>
    </w:p>
    <w:p w14:paraId="6764F9ED" w14:textId="77777777" w:rsidR="00AD4A77" w:rsidRDefault="00961D1E" w:rsidP="002A6628">
      <w:pPr>
        <w:spacing w:line="360" w:lineRule="auto"/>
      </w:pPr>
      <w:bookmarkStart w:id="45" w:name="ref-guala2015"/>
      <w:bookmarkEnd w:id="44"/>
      <w:r>
        <w:t xml:space="preserve">Guala, F., &amp; Hindriks, F. (2015). A UNIFIED SOCIAL ONTOLOGY. </w:t>
      </w:r>
      <w:r>
        <w:rPr>
          <w:i/>
          <w:iCs/>
        </w:rPr>
        <w:t>The Philosophical Quarterly</w:t>
      </w:r>
      <w:r>
        <w:t xml:space="preserve">, </w:t>
      </w:r>
      <w:r>
        <w:rPr>
          <w:i/>
          <w:iCs/>
        </w:rPr>
        <w:t>65</w:t>
      </w:r>
      <w:r>
        <w:t xml:space="preserve">(259), 177–201. Извлечено ноябрь 3, 2021, от </w:t>
      </w:r>
      <w:hyperlink r:id="rId18">
        <w:r>
          <w:rPr>
            <w:rStyle w:val="a4"/>
          </w:rPr>
          <w:t>https://doi.org/10.1093/pq/pqu072</w:t>
        </w:r>
      </w:hyperlink>
    </w:p>
    <w:p w14:paraId="27D4D809" w14:textId="77777777" w:rsidR="00AD4A77" w:rsidRDefault="00961D1E" w:rsidP="002A6628">
      <w:pPr>
        <w:spacing w:line="360" w:lineRule="auto"/>
      </w:pPr>
      <w:bookmarkStart w:id="46" w:name="ref-harman1965"/>
      <w:bookmarkEnd w:id="45"/>
      <w:r>
        <w:t xml:space="preserve">Harman, G. H. (1965). The inference to the best explanation. </w:t>
      </w:r>
      <w:r>
        <w:rPr>
          <w:i/>
          <w:iCs/>
        </w:rPr>
        <w:t>The philosophical review</w:t>
      </w:r>
      <w:r>
        <w:t xml:space="preserve">, </w:t>
      </w:r>
      <w:r>
        <w:rPr>
          <w:i/>
          <w:iCs/>
        </w:rPr>
        <w:t>74</w:t>
      </w:r>
      <w:r>
        <w:t>(1), 88–95. JSTOR.</w:t>
      </w:r>
    </w:p>
    <w:p w14:paraId="2B708A11" w14:textId="77777777" w:rsidR="00AD4A77" w:rsidRDefault="00961D1E" w:rsidP="002A6628">
      <w:pPr>
        <w:spacing w:line="360" w:lineRule="auto"/>
      </w:pPr>
      <w:bookmarkStart w:id="47" w:name="ref-hawley2018"/>
      <w:bookmarkEnd w:id="46"/>
      <w:r>
        <w:t xml:space="preserve">Hawley, K. (2018). Social Science as a Guide to Social Metaphysics? </w:t>
      </w:r>
      <w:r>
        <w:rPr>
          <w:i/>
          <w:iCs/>
        </w:rPr>
        <w:t>Journal for General Philosoph</w:t>
      </w:r>
      <w:r>
        <w:rPr>
          <w:i/>
          <w:iCs/>
        </w:rPr>
        <w:t>y of Science</w:t>
      </w:r>
      <w:r>
        <w:t xml:space="preserve">, </w:t>
      </w:r>
      <w:r>
        <w:rPr>
          <w:i/>
          <w:iCs/>
        </w:rPr>
        <w:t>49</w:t>
      </w:r>
      <w:r>
        <w:t xml:space="preserve">(2), 187–198. Извлечено февраль 19, 2021, от </w:t>
      </w:r>
      <w:hyperlink r:id="rId19">
        <w:r>
          <w:rPr>
            <w:rStyle w:val="a4"/>
          </w:rPr>
          <w:t>http://link.springer.com/10.1007/s10838-017-9389-5</w:t>
        </w:r>
      </w:hyperlink>
    </w:p>
    <w:p w14:paraId="176D7BE1" w14:textId="77777777" w:rsidR="00AD4A77" w:rsidRDefault="00961D1E" w:rsidP="002A6628">
      <w:pPr>
        <w:spacing w:line="360" w:lineRule="auto"/>
      </w:pPr>
      <w:bookmarkStart w:id="48" w:name="ref-hedoin2016"/>
      <w:bookmarkEnd w:id="47"/>
      <w:r>
        <w:t xml:space="preserve">Hédoin, C. (2016). Toward a Naturalistic Philosophy of Institutions. </w:t>
      </w:r>
      <w:r>
        <w:rPr>
          <w:i/>
          <w:iCs/>
        </w:rPr>
        <w:t>Œcono</w:t>
      </w:r>
      <w:r>
        <w:rPr>
          <w:i/>
          <w:iCs/>
        </w:rPr>
        <w:t>mia. History, Methodology, Philosophy</w:t>
      </w:r>
      <w:r>
        <w:t xml:space="preserve">, (6–3), 443–450. Association Œconomia. Извлечено апрель 29, 2022, от </w:t>
      </w:r>
      <w:hyperlink r:id="rId20">
        <w:r>
          <w:rPr>
            <w:rStyle w:val="a4"/>
          </w:rPr>
          <w:t>https://journals.openedition.org/oeconomia/2400</w:t>
        </w:r>
      </w:hyperlink>
    </w:p>
    <w:p w14:paraId="5E362813" w14:textId="77777777" w:rsidR="00AD4A77" w:rsidRDefault="00961D1E" w:rsidP="002A6628">
      <w:pPr>
        <w:spacing w:line="360" w:lineRule="auto"/>
      </w:pPr>
      <w:bookmarkStart w:id="49" w:name="ref-hedoin2021"/>
      <w:bookmarkEnd w:id="48"/>
      <w:r>
        <w:t>Hédoin, C. (2021). The Beliefs-Rul</w:t>
      </w:r>
      <w:r>
        <w:t xml:space="preserve">es-Equilibrium Account of Institutions: A Contribution to a Naturalistic Social Ontology. </w:t>
      </w:r>
      <w:r>
        <w:rPr>
          <w:i/>
          <w:iCs/>
        </w:rPr>
        <w:t>Journal of Social Ontology</w:t>
      </w:r>
      <w:r>
        <w:t xml:space="preserve">, </w:t>
      </w:r>
      <w:r>
        <w:rPr>
          <w:i/>
          <w:iCs/>
        </w:rPr>
        <w:t>7</w:t>
      </w:r>
      <w:r>
        <w:t xml:space="preserve">(1), 73–96. De Gruyter. Извлечено январь 14, 2022, от </w:t>
      </w:r>
      <w:hyperlink r:id="rId21">
        <w:r>
          <w:rPr>
            <w:rStyle w:val="a4"/>
          </w:rPr>
          <w:t>https://www.degruyter.com/document/doi/10.1515/jso-2020-0001/html</w:t>
        </w:r>
      </w:hyperlink>
    </w:p>
    <w:p w14:paraId="5EAC49BA" w14:textId="449DF5F9" w:rsidR="00AD4A77" w:rsidRDefault="00961D1E" w:rsidP="002A6628">
      <w:pPr>
        <w:spacing w:line="360" w:lineRule="auto"/>
      </w:pPr>
      <w:bookmarkStart w:id="50" w:name="ref-hindriks2019"/>
      <w:bookmarkEnd w:id="49"/>
      <w:r>
        <w:t xml:space="preserve">Hindriks, F. (2019). </w:t>
      </w:r>
      <w:hyperlink r:id="rId22">
        <w:r>
          <w:rPr>
            <w:rStyle w:val="a4"/>
          </w:rPr>
          <w:t>Norms that Make a Difference: Social Practices and Institutions</w:t>
        </w:r>
      </w:hyperlink>
      <w:r>
        <w:t xml:space="preserve">. </w:t>
      </w:r>
      <w:r>
        <w:rPr>
          <w:i/>
          <w:iCs/>
        </w:rPr>
        <w:t xml:space="preserve">Analyse und </w:t>
      </w:r>
      <w:r>
        <w:rPr>
          <w:i/>
          <w:iCs/>
        </w:rPr>
        <w:t>Kr</w:t>
      </w:r>
      <w:r>
        <w:rPr>
          <w:i/>
          <w:iCs/>
        </w:rPr>
        <w:t>itik</w:t>
      </w:r>
      <w:r>
        <w:t xml:space="preserve">, </w:t>
      </w:r>
      <w:r>
        <w:rPr>
          <w:i/>
          <w:iCs/>
        </w:rPr>
        <w:t>41</w:t>
      </w:r>
      <w:r>
        <w:t>(1), 125–145.</w:t>
      </w:r>
    </w:p>
    <w:p w14:paraId="129542D5" w14:textId="77777777" w:rsidR="00AD4A77" w:rsidRPr="002A6628" w:rsidRDefault="00961D1E" w:rsidP="002A6628">
      <w:pPr>
        <w:spacing w:line="360" w:lineRule="auto"/>
        <w:rPr>
          <w:lang w:val="ru-RU"/>
        </w:rPr>
      </w:pPr>
      <w:bookmarkStart w:id="51" w:name="ref-hindriks2022"/>
      <w:bookmarkEnd w:id="50"/>
      <w:r>
        <w:t>Hindrik</w:t>
      </w:r>
      <w:r>
        <w:t xml:space="preserve">s, Frank. (2022). Institutions and their strength. </w:t>
      </w:r>
      <w:r>
        <w:rPr>
          <w:i/>
          <w:iCs/>
        </w:rPr>
        <w:t>Economics &amp; Philosophy</w:t>
      </w:r>
      <w:r>
        <w:t xml:space="preserve">, </w:t>
      </w:r>
      <w:r>
        <w:rPr>
          <w:i/>
          <w:iCs/>
        </w:rPr>
        <w:t>38</w:t>
      </w:r>
      <w:r>
        <w:t xml:space="preserve">(3), 354–371. Cambridge University Press. </w:t>
      </w:r>
      <w:r w:rsidRPr="002A6628">
        <w:rPr>
          <w:lang w:val="ru-RU"/>
        </w:rPr>
        <w:t xml:space="preserve">Извлечено апрель 25, 2023, от </w:t>
      </w:r>
      <w:hyperlink r:id="rId23">
        <w:r>
          <w:rPr>
            <w:rStyle w:val="a4"/>
          </w:rPr>
          <w:t>https</w:t>
        </w:r>
        <w:r w:rsidRPr="002A6628">
          <w:rPr>
            <w:rStyle w:val="a4"/>
            <w:lang w:val="ru-RU"/>
          </w:rPr>
          <w:t>://</w:t>
        </w:r>
        <w:r>
          <w:rPr>
            <w:rStyle w:val="a4"/>
          </w:rPr>
          <w:t>www</w:t>
        </w:r>
        <w:r w:rsidRPr="002A6628">
          <w:rPr>
            <w:rStyle w:val="a4"/>
            <w:lang w:val="ru-RU"/>
          </w:rPr>
          <w:t>.</w:t>
        </w:r>
        <w:proofErr w:type="spellStart"/>
        <w:r>
          <w:rPr>
            <w:rStyle w:val="a4"/>
          </w:rPr>
          <w:t>cambridge</w:t>
        </w:r>
        <w:proofErr w:type="spellEnd"/>
        <w:r w:rsidRPr="002A6628">
          <w:rPr>
            <w:rStyle w:val="a4"/>
            <w:lang w:val="ru-RU"/>
          </w:rPr>
          <w:t>.</w:t>
        </w:r>
        <w:r>
          <w:rPr>
            <w:rStyle w:val="a4"/>
          </w:rPr>
          <w:t>org</w:t>
        </w:r>
        <w:r w:rsidRPr="002A6628">
          <w:rPr>
            <w:rStyle w:val="a4"/>
            <w:lang w:val="ru-RU"/>
          </w:rPr>
          <w:t>/</w:t>
        </w:r>
        <w:r>
          <w:rPr>
            <w:rStyle w:val="a4"/>
          </w:rPr>
          <w:t>core</w:t>
        </w:r>
        <w:r w:rsidRPr="002A6628">
          <w:rPr>
            <w:rStyle w:val="a4"/>
            <w:lang w:val="ru-RU"/>
          </w:rPr>
          <w:t>/</w:t>
        </w:r>
        <w:r>
          <w:rPr>
            <w:rStyle w:val="a4"/>
          </w:rPr>
          <w:t>journals</w:t>
        </w:r>
        <w:r w:rsidRPr="002A6628">
          <w:rPr>
            <w:rStyle w:val="a4"/>
            <w:lang w:val="ru-RU"/>
          </w:rPr>
          <w:t>/</w:t>
        </w:r>
        <w:r>
          <w:rPr>
            <w:rStyle w:val="a4"/>
          </w:rPr>
          <w:t>economics</w:t>
        </w:r>
        <w:r w:rsidRPr="002A6628">
          <w:rPr>
            <w:rStyle w:val="a4"/>
            <w:lang w:val="ru-RU"/>
          </w:rPr>
          <w:t>-</w:t>
        </w:r>
        <w:r>
          <w:rPr>
            <w:rStyle w:val="a4"/>
          </w:rPr>
          <w:t>and</w:t>
        </w:r>
        <w:r w:rsidRPr="002A6628">
          <w:rPr>
            <w:rStyle w:val="a4"/>
            <w:lang w:val="ru-RU"/>
          </w:rPr>
          <w:t>-</w:t>
        </w:r>
        <w:r>
          <w:rPr>
            <w:rStyle w:val="a4"/>
          </w:rPr>
          <w:t>philosophy</w:t>
        </w:r>
        <w:r w:rsidRPr="002A6628">
          <w:rPr>
            <w:rStyle w:val="a4"/>
            <w:lang w:val="ru-RU"/>
          </w:rPr>
          <w:t>/</w:t>
        </w:r>
        <w:r>
          <w:rPr>
            <w:rStyle w:val="a4"/>
          </w:rPr>
          <w:t>article</w:t>
        </w:r>
        <w:r w:rsidRPr="002A6628">
          <w:rPr>
            <w:rStyle w:val="a4"/>
            <w:lang w:val="ru-RU"/>
          </w:rPr>
          <w:t>/</w:t>
        </w:r>
        <w:r>
          <w:rPr>
            <w:rStyle w:val="a4"/>
          </w:rPr>
          <w:t>institutions</w:t>
        </w:r>
        <w:r w:rsidRPr="002A6628">
          <w:rPr>
            <w:rStyle w:val="a4"/>
            <w:lang w:val="ru-RU"/>
          </w:rPr>
          <w:t>-</w:t>
        </w:r>
        <w:r>
          <w:rPr>
            <w:rStyle w:val="a4"/>
          </w:rPr>
          <w:t>and</w:t>
        </w:r>
        <w:r w:rsidRPr="002A6628">
          <w:rPr>
            <w:rStyle w:val="a4"/>
            <w:lang w:val="ru-RU"/>
          </w:rPr>
          <w:t>-</w:t>
        </w:r>
        <w:r>
          <w:rPr>
            <w:rStyle w:val="a4"/>
          </w:rPr>
          <w:t>their</w:t>
        </w:r>
        <w:r w:rsidRPr="002A6628">
          <w:rPr>
            <w:rStyle w:val="a4"/>
            <w:lang w:val="ru-RU"/>
          </w:rPr>
          <w:t>-</w:t>
        </w:r>
        <w:r>
          <w:rPr>
            <w:rStyle w:val="a4"/>
          </w:rPr>
          <w:t>strength</w:t>
        </w:r>
        <w:r w:rsidRPr="002A6628">
          <w:rPr>
            <w:rStyle w:val="a4"/>
            <w:lang w:val="ru-RU"/>
          </w:rPr>
          <w:t>/4</w:t>
        </w:r>
        <w:r>
          <w:rPr>
            <w:rStyle w:val="a4"/>
          </w:rPr>
          <w:t>C</w:t>
        </w:r>
        <w:r w:rsidRPr="002A6628">
          <w:rPr>
            <w:rStyle w:val="a4"/>
            <w:lang w:val="ru-RU"/>
          </w:rPr>
          <w:t>001</w:t>
        </w:r>
        <w:r>
          <w:rPr>
            <w:rStyle w:val="a4"/>
          </w:rPr>
          <w:t>AFDFC</w:t>
        </w:r>
        <w:r w:rsidRPr="002A6628">
          <w:rPr>
            <w:rStyle w:val="a4"/>
            <w:lang w:val="ru-RU"/>
          </w:rPr>
          <w:t>80813</w:t>
        </w:r>
        <w:r>
          <w:rPr>
            <w:rStyle w:val="a4"/>
          </w:rPr>
          <w:t>DDB</w:t>
        </w:r>
        <w:r w:rsidRPr="002A6628">
          <w:rPr>
            <w:rStyle w:val="a4"/>
            <w:lang w:val="ru-RU"/>
          </w:rPr>
          <w:t>8</w:t>
        </w:r>
        <w:r>
          <w:rPr>
            <w:rStyle w:val="a4"/>
          </w:rPr>
          <w:t>FF</w:t>
        </w:r>
        <w:r w:rsidRPr="002A6628">
          <w:rPr>
            <w:rStyle w:val="a4"/>
            <w:lang w:val="ru-RU"/>
          </w:rPr>
          <w:t>52</w:t>
        </w:r>
        <w:r>
          <w:rPr>
            <w:rStyle w:val="a4"/>
          </w:rPr>
          <w:t>F</w:t>
        </w:r>
        <w:r w:rsidRPr="002A6628">
          <w:rPr>
            <w:rStyle w:val="a4"/>
            <w:lang w:val="ru-RU"/>
          </w:rPr>
          <w:t>21</w:t>
        </w:r>
        <w:r>
          <w:rPr>
            <w:rStyle w:val="a4"/>
          </w:rPr>
          <w:t>FD</w:t>
        </w:r>
        <w:r w:rsidRPr="002A6628">
          <w:rPr>
            <w:rStyle w:val="a4"/>
            <w:lang w:val="ru-RU"/>
          </w:rPr>
          <w:t>971</w:t>
        </w:r>
        <w:r>
          <w:rPr>
            <w:rStyle w:val="a4"/>
          </w:rPr>
          <w:t>D</w:t>
        </w:r>
      </w:hyperlink>
    </w:p>
    <w:p w14:paraId="0331AC31" w14:textId="77777777" w:rsidR="00AD4A77" w:rsidRDefault="00961D1E" w:rsidP="002A6628">
      <w:pPr>
        <w:spacing w:line="360" w:lineRule="auto"/>
      </w:pPr>
      <w:bookmarkStart w:id="52" w:name="ref-hindriks2025"/>
      <w:bookmarkEnd w:id="51"/>
      <w:r>
        <w:t xml:space="preserve">Hindriks, Frank. (2025). </w:t>
      </w:r>
      <w:r>
        <w:rPr>
          <w:i/>
          <w:iCs/>
        </w:rPr>
        <w:t>The structure of the open society: social ontology meets collective ethics</w:t>
      </w:r>
      <w:r>
        <w:t>. New York, NY: Oxford University Press.</w:t>
      </w:r>
    </w:p>
    <w:p w14:paraId="23A779DE" w14:textId="77777777" w:rsidR="00AD4A77" w:rsidRDefault="00961D1E" w:rsidP="002A6628">
      <w:pPr>
        <w:spacing w:line="360" w:lineRule="auto"/>
      </w:pPr>
      <w:bookmarkStart w:id="53" w:name="ref-hindriks2015"/>
      <w:bookmarkEnd w:id="52"/>
      <w:r>
        <w:lastRenderedPageBreak/>
        <w:t xml:space="preserve">Hindriks, F., &amp; Guala, F. (2015). </w:t>
      </w:r>
      <w:hyperlink r:id="rId24">
        <w:r>
          <w:rPr>
            <w:rStyle w:val="a4"/>
          </w:rPr>
          <w:t>Understanding institutions: Replies to Aoki, B</w:t>
        </w:r>
        <w:r>
          <w:rPr>
            <w:rStyle w:val="a4"/>
          </w:rPr>
          <w:t>inmore, Hodgson, Searle, Smith, and Sugden</w:t>
        </w:r>
      </w:hyperlink>
      <w:r>
        <w:t xml:space="preserve">. </w:t>
      </w:r>
      <w:r>
        <w:rPr>
          <w:i/>
          <w:iCs/>
        </w:rPr>
        <w:t>Journal of Institutional Economics</w:t>
      </w:r>
      <w:r>
        <w:t xml:space="preserve">, </w:t>
      </w:r>
      <w:r>
        <w:rPr>
          <w:i/>
          <w:iCs/>
        </w:rPr>
        <w:t>11</w:t>
      </w:r>
      <w:r>
        <w:t>(3), 515–522.</w:t>
      </w:r>
    </w:p>
    <w:p w14:paraId="6AFAF79D" w14:textId="77777777" w:rsidR="00AD4A77" w:rsidRDefault="00961D1E" w:rsidP="002A6628">
      <w:pPr>
        <w:spacing w:line="360" w:lineRule="auto"/>
      </w:pPr>
      <w:bookmarkStart w:id="54" w:name="ref-hindriks2015a"/>
      <w:bookmarkEnd w:id="53"/>
      <w:r>
        <w:t xml:space="preserve">Hindriks, Frank, &amp; Guala, F. (2015). Institutions, rules, and equilibria: a unified theory*. </w:t>
      </w:r>
      <w:r>
        <w:rPr>
          <w:i/>
          <w:iCs/>
        </w:rPr>
        <w:t>Journal of Institutional Economics</w:t>
      </w:r>
      <w:r>
        <w:t xml:space="preserve">, </w:t>
      </w:r>
      <w:r>
        <w:rPr>
          <w:i/>
          <w:iCs/>
        </w:rPr>
        <w:t>11</w:t>
      </w:r>
      <w:r>
        <w:t>(3), 459–480. Cambridge Unive</w:t>
      </w:r>
      <w:r>
        <w:t xml:space="preserve">rsity Press. Извлечено октябрь 28, 2021, от </w:t>
      </w:r>
      <w:hyperlink r:id="rId25">
        <w:r>
          <w:rPr>
            <w:rStyle w:val="a4"/>
          </w:rPr>
          <w:t>https://www.cambridge.org/</w:t>
        </w:r>
        <w:r>
          <w:rPr>
            <w:rStyle w:val="a4"/>
          </w:rPr>
          <w:t>core/journals/journal-of-institutional-economics/article/institutions-rules-and-equilibria-a-unified-theory/CD04E89BC01304500EFF2B7845E17BD7</w:t>
        </w:r>
      </w:hyperlink>
    </w:p>
    <w:p w14:paraId="38FA3B32" w14:textId="77777777" w:rsidR="00AD4A77" w:rsidRDefault="00961D1E" w:rsidP="002A6628">
      <w:pPr>
        <w:spacing w:line="360" w:lineRule="auto"/>
      </w:pPr>
      <w:bookmarkStart w:id="55" w:name="ref-hume2003"/>
      <w:bookmarkEnd w:id="54"/>
      <w:r>
        <w:t xml:space="preserve">Hume, D. (2003). </w:t>
      </w:r>
      <w:r>
        <w:rPr>
          <w:i/>
          <w:iCs/>
        </w:rPr>
        <w:t>A Treatise of Human Nature</w:t>
      </w:r>
      <w:r>
        <w:t>. Courier Corporation.</w:t>
      </w:r>
    </w:p>
    <w:p w14:paraId="72BDBC10" w14:textId="77777777" w:rsidR="00AD4A77" w:rsidRDefault="00961D1E" w:rsidP="002A6628">
      <w:pPr>
        <w:spacing w:line="360" w:lineRule="auto"/>
      </w:pPr>
      <w:bookmarkStart w:id="56" w:name="ref-ishikawa2025"/>
      <w:bookmarkEnd w:id="55"/>
      <w:r>
        <w:t>Ishikawa, B. Y. S., &amp; Fontanari, J. F. (2025). Re</w:t>
      </w:r>
      <w:r>
        <w:t xml:space="preserve">visiting institutional punishment in the $N$-person prisoner’s dilemma. </w:t>
      </w:r>
      <w:r>
        <w:rPr>
          <w:i/>
          <w:iCs/>
        </w:rPr>
        <w:t>Theory in Biosciences</w:t>
      </w:r>
      <w:r>
        <w:t xml:space="preserve">, </w:t>
      </w:r>
      <w:r>
        <w:rPr>
          <w:i/>
          <w:iCs/>
        </w:rPr>
        <w:t>144</w:t>
      </w:r>
      <w:r>
        <w:t xml:space="preserve">(1), 1–17. Извлечено март 24, 2026, от </w:t>
      </w:r>
      <w:hyperlink r:id="rId26">
        <w:r>
          <w:rPr>
            <w:rStyle w:val="a4"/>
          </w:rPr>
          <w:t>http://arxiv.org/abs/2406.05884</w:t>
        </w:r>
      </w:hyperlink>
    </w:p>
    <w:p w14:paraId="73E495EA" w14:textId="77777777" w:rsidR="00AD4A77" w:rsidRDefault="00961D1E" w:rsidP="002A6628">
      <w:pPr>
        <w:spacing w:line="360" w:lineRule="auto"/>
      </w:pPr>
      <w:bookmarkStart w:id="57" w:name="ref-ladyman1998"/>
      <w:bookmarkEnd w:id="56"/>
      <w:r>
        <w:t xml:space="preserve">Ladyman, J. (1998). What is structural realism? </w:t>
      </w:r>
      <w:r>
        <w:rPr>
          <w:i/>
          <w:iCs/>
        </w:rPr>
        <w:t>Studies in History and Philosophy of Science Part A</w:t>
      </w:r>
      <w:r>
        <w:t xml:space="preserve">, </w:t>
      </w:r>
      <w:r>
        <w:rPr>
          <w:i/>
          <w:iCs/>
        </w:rPr>
        <w:t>29</w:t>
      </w:r>
      <w:r>
        <w:t>(3), 409–424. Elsevier.</w:t>
      </w:r>
    </w:p>
    <w:p w14:paraId="235825A0" w14:textId="77777777" w:rsidR="00AD4A77" w:rsidRDefault="00961D1E" w:rsidP="002A6628">
      <w:pPr>
        <w:spacing w:line="360" w:lineRule="auto"/>
      </w:pPr>
      <w:bookmarkStart w:id="58" w:name="ref-ladyman2007"/>
      <w:bookmarkEnd w:id="57"/>
      <w:r>
        <w:t xml:space="preserve">Ladyman, J., Ross, D., Spurrett, D., &amp; Collier, J. (2007). </w:t>
      </w:r>
      <w:r>
        <w:rPr>
          <w:i/>
          <w:iCs/>
        </w:rPr>
        <w:t>Every Thing Must Go: Metaphysics Naturalized</w:t>
      </w:r>
      <w:r>
        <w:t>. OUP Oxford.</w:t>
      </w:r>
    </w:p>
    <w:p w14:paraId="07A82918" w14:textId="77777777" w:rsidR="00AD4A77" w:rsidRDefault="00961D1E" w:rsidP="002A6628">
      <w:pPr>
        <w:spacing w:line="360" w:lineRule="auto"/>
      </w:pPr>
      <w:bookmarkStart w:id="59" w:name="ref-lewis1969"/>
      <w:bookmarkEnd w:id="58"/>
      <w:r>
        <w:t>Lewis, D. (2</w:t>
      </w:r>
      <w:r>
        <w:t xml:space="preserve">008). </w:t>
      </w:r>
      <w:r>
        <w:rPr>
          <w:i/>
          <w:iCs/>
        </w:rPr>
        <w:t>Convention: A Philosophical Study</w:t>
      </w:r>
      <w:r>
        <w:t>. John Wiley &amp; Sons.</w:t>
      </w:r>
    </w:p>
    <w:p w14:paraId="593D3983" w14:textId="77777777" w:rsidR="00AD4A77" w:rsidRDefault="00961D1E" w:rsidP="002A6628">
      <w:pPr>
        <w:spacing w:line="360" w:lineRule="auto"/>
      </w:pPr>
      <w:bookmarkStart w:id="60" w:name="ref-lipton2013"/>
      <w:bookmarkEnd w:id="59"/>
      <w:r>
        <w:t xml:space="preserve">Lipton, P. (2013). Inference to the best explanation. </w:t>
      </w:r>
      <w:r>
        <w:rPr>
          <w:i/>
          <w:iCs/>
        </w:rPr>
        <w:t>The Routledge companion to philosophy of science</w:t>
      </w:r>
      <w:r>
        <w:t xml:space="preserve"> (сс. 225–234). Routledge.</w:t>
      </w:r>
    </w:p>
    <w:p w14:paraId="1CD42E7C" w14:textId="77777777" w:rsidR="00AD4A77" w:rsidRDefault="00961D1E" w:rsidP="002A6628">
      <w:pPr>
        <w:spacing w:line="360" w:lineRule="auto"/>
      </w:pPr>
      <w:bookmarkStart w:id="61" w:name="ref-mashler2020"/>
      <w:bookmarkEnd w:id="60"/>
      <w:r>
        <w:t xml:space="preserve">Maschler, M., Zamir, S., &amp; Solan, E. (2020). </w:t>
      </w:r>
      <w:r>
        <w:rPr>
          <w:i/>
          <w:iCs/>
        </w:rPr>
        <w:t>Game theory</w:t>
      </w:r>
      <w:r>
        <w:t>. Cambridge</w:t>
      </w:r>
      <w:r>
        <w:t xml:space="preserve"> University Press.</w:t>
      </w:r>
    </w:p>
    <w:p w14:paraId="13080100" w14:textId="77777777" w:rsidR="00AD4A77" w:rsidRDefault="00961D1E" w:rsidP="002A6628">
      <w:pPr>
        <w:spacing w:line="360" w:lineRule="auto"/>
      </w:pPr>
      <w:bookmarkStart w:id="62" w:name="ref-maynardsmith1982"/>
      <w:bookmarkEnd w:id="61"/>
      <w:r>
        <w:t xml:space="preserve">Maynard Smith, J. (1982). </w:t>
      </w:r>
      <w:r>
        <w:rPr>
          <w:i/>
          <w:iCs/>
        </w:rPr>
        <w:t>Evolution and the theory of games</w:t>
      </w:r>
      <w:r>
        <w:t>. Cambridge ; New York: Cambridge University Press.</w:t>
      </w:r>
    </w:p>
    <w:p w14:paraId="351B0816" w14:textId="77777777" w:rsidR="00AD4A77" w:rsidRDefault="00961D1E" w:rsidP="002A6628">
      <w:pPr>
        <w:spacing w:line="360" w:lineRule="auto"/>
      </w:pPr>
      <w:bookmarkStart w:id="63" w:name="ref-millikan2022"/>
      <w:bookmarkEnd w:id="62"/>
      <w:r>
        <w:t xml:space="preserve">Millikan, R. G. (2022). Language Conventions Made Simple. </w:t>
      </w:r>
      <w:r>
        <w:rPr>
          <w:i/>
          <w:iCs/>
        </w:rPr>
        <w:t>The Journal of Philosophy</w:t>
      </w:r>
      <w:r>
        <w:t>, 21.</w:t>
      </w:r>
    </w:p>
    <w:p w14:paraId="6911F879" w14:textId="77777777" w:rsidR="00AD4A77" w:rsidRDefault="00961D1E" w:rsidP="002A6628">
      <w:pPr>
        <w:spacing w:line="360" w:lineRule="auto"/>
      </w:pPr>
      <w:bookmarkStart w:id="64" w:name="ref-north1990"/>
      <w:bookmarkEnd w:id="63"/>
      <w:r>
        <w:t xml:space="preserve">North, D. (1990). </w:t>
      </w:r>
      <w:r>
        <w:rPr>
          <w:i/>
          <w:iCs/>
        </w:rPr>
        <w:t>Institutions, Insti</w:t>
      </w:r>
      <w:r>
        <w:rPr>
          <w:i/>
          <w:iCs/>
        </w:rPr>
        <w:t>tutional Change and Economic Performance</w:t>
      </w:r>
      <w:r>
        <w:t>. Cambridge: Cambridge University Press.</w:t>
      </w:r>
    </w:p>
    <w:p w14:paraId="71763AE8" w14:textId="77777777" w:rsidR="00AD4A77" w:rsidRDefault="00961D1E" w:rsidP="002A6628">
      <w:pPr>
        <w:spacing w:line="360" w:lineRule="auto"/>
      </w:pPr>
      <w:bookmarkStart w:id="65" w:name="ref-ostrom1990"/>
      <w:bookmarkEnd w:id="64"/>
      <w:r>
        <w:lastRenderedPageBreak/>
        <w:t xml:space="preserve">Ostrom, E. (2019). </w:t>
      </w:r>
      <w:r>
        <w:rPr>
          <w:i/>
          <w:iCs/>
        </w:rPr>
        <w:t>Governing the commons: the evolution of institutions for collective action</w:t>
      </w:r>
      <w:r>
        <w:t>. Canto classics (10th printing.). Cambridge: Cambridge University Press.</w:t>
      </w:r>
    </w:p>
    <w:p w14:paraId="5FBEC746" w14:textId="77777777" w:rsidR="00AD4A77" w:rsidRDefault="00961D1E" w:rsidP="002A6628">
      <w:pPr>
        <w:spacing w:line="360" w:lineRule="auto"/>
      </w:pPr>
      <w:bookmarkStart w:id="66" w:name="ref-rabinowicz2018"/>
      <w:bookmarkEnd w:id="65"/>
      <w:r>
        <w:t>Rabinowi</w:t>
      </w:r>
      <w:r>
        <w:t xml:space="preserve">cz, W. (2018). Are Institutions Rules in Equilibrium? Comments on Guala’s </w:t>
      </w:r>
      <w:r>
        <w:rPr>
          <w:i/>
          <w:iCs/>
        </w:rPr>
        <w:t>Understanding Institutions</w:t>
      </w:r>
      <w:r>
        <w:t xml:space="preserve">. </w:t>
      </w:r>
      <w:r>
        <w:rPr>
          <w:i/>
          <w:iCs/>
        </w:rPr>
        <w:t>Philosophy of the Social Sciences</w:t>
      </w:r>
      <w:r>
        <w:t xml:space="preserve">, </w:t>
      </w:r>
      <w:r>
        <w:rPr>
          <w:i/>
          <w:iCs/>
        </w:rPr>
        <w:t>48</w:t>
      </w:r>
      <w:r>
        <w:t xml:space="preserve">(6), 569–584. Извлечено апрель 29, 2022, от </w:t>
      </w:r>
      <w:hyperlink r:id="rId27">
        <w:r>
          <w:rPr>
            <w:rStyle w:val="a4"/>
          </w:rPr>
          <w:t>http://journals.sagepub.com/doi/10.1177/0048393118798643</w:t>
        </w:r>
      </w:hyperlink>
    </w:p>
    <w:p w14:paraId="34EF9EF9" w14:textId="77777777" w:rsidR="00AD4A77" w:rsidRDefault="00961D1E" w:rsidP="002A6628">
      <w:pPr>
        <w:spacing w:line="360" w:lineRule="auto"/>
      </w:pPr>
      <w:bookmarkStart w:id="67" w:name="ref-ross2008"/>
      <w:bookmarkEnd w:id="66"/>
      <w:r>
        <w:t xml:space="preserve">Ross, D. (2008). Economics, cognitive science and social cognition. </w:t>
      </w:r>
      <w:r>
        <w:rPr>
          <w:i/>
          <w:iCs/>
        </w:rPr>
        <w:t>Cognitive Systems Research</w:t>
      </w:r>
      <w:r>
        <w:t xml:space="preserve">, Perspectives on Social Cognition, </w:t>
      </w:r>
      <w:r>
        <w:rPr>
          <w:i/>
          <w:iCs/>
        </w:rPr>
        <w:t>9</w:t>
      </w:r>
      <w:r>
        <w:t xml:space="preserve">(1), 125–135. Извлечено декабрь 25, 2021, от </w:t>
      </w:r>
      <w:hyperlink r:id="rId28">
        <w:r>
          <w:rPr>
            <w:rStyle w:val="a4"/>
          </w:rPr>
          <w:t>https://www.sciencedirect.com/science/article/pii/S1389041707000320</w:t>
        </w:r>
      </w:hyperlink>
    </w:p>
    <w:p w14:paraId="67B2886D" w14:textId="77777777" w:rsidR="00AD4A77" w:rsidRPr="002A6628" w:rsidRDefault="00961D1E" w:rsidP="002A6628">
      <w:pPr>
        <w:spacing w:line="360" w:lineRule="auto"/>
        <w:rPr>
          <w:lang w:val="ru-RU"/>
        </w:rPr>
      </w:pPr>
      <w:bookmarkStart w:id="68" w:name="ref-ross2023"/>
      <w:bookmarkEnd w:id="67"/>
      <w:r>
        <w:t xml:space="preserve">Ross, D. (2023). Scientific metaphysics and social science. </w:t>
      </w:r>
      <w:proofErr w:type="spellStart"/>
      <w:r>
        <w:rPr>
          <w:i/>
          <w:iCs/>
        </w:rPr>
        <w:t>Synthese</w:t>
      </w:r>
      <w:proofErr w:type="spellEnd"/>
      <w:r w:rsidRPr="002A6628">
        <w:rPr>
          <w:lang w:val="ru-RU"/>
        </w:rPr>
        <w:t xml:space="preserve">, </w:t>
      </w:r>
      <w:r w:rsidRPr="002A6628">
        <w:rPr>
          <w:i/>
          <w:iCs/>
          <w:lang w:val="ru-RU"/>
        </w:rPr>
        <w:t>202</w:t>
      </w:r>
      <w:r w:rsidRPr="002A6628">
        <w:rPr>
          <w:lang w:val="ru-RU"/>
        </w:rPr>
        <w:t>. Извлечено январь 15, 2025, о</w:t>
      </w:r>
      <w:r w:rsidRPr="002A6628">
        <w:rPr>
          <w:lang w:val="ru-RU"/>
        </w:rPr>
        <w:t xml:space="preserve">т </w:t>
      </w:r>
      <w:hyperlink r:id="rId29">
        <w:r>
          <w:rPr>
            <w:rStyle w:val="a4"/>
          </w:rPr>
          <w:t>https</w:t>
        </w:r>
        <w:r w:rsidRPr="002A6628">
          <w:rPr>
            <w:rStyle w:val="a4"/>
            <w:lang w:val="ru-RU"/>
          </w:rPr>
          <w:t>://</w:t>
        </w:r>
        <w:r>
          <w:rPr>
            <w:rStyle w:val="a4"/>
          </w:rPr>
          <w:t>typeset</w:t>
        </w:r>
        <w:r w:rsidRPr="002A6628">
          <w:rPr>
            <w:rStyle w:val="a4"/>
            <w:lang w:val="ru-RU"/>
          </w:rPr>
          <w:t>.</w:t>
        </w:r>
        <w:r>
          <w:rPr>
            <w:rStyle w:val="a4"/>
          </w:rPr>
          <w:t>io</w:t>
        </w:r>
        <w:r w:rsidRPr="002A6628">
          <w:rPr>
            <w:rStyle w:val="a4"/>
            <w:lang w:val="ru-RU"/>
          </w:rPr>
          <w:t>/</w:t>
        </w:r>
        <w:r>
          <w:rPr>
            <w:rStyle w:val="a4"/>
          </w:rPr>
          <w:t>papers</w:t>
        </w:r>
        <w:r w:rsidRPr="002A6628">
          <w:rPr>
            <w:rStyle w:val="a4"/>
            <w:lang w:val="ru-RU"/>
          </w:rPr>
          <w:t>/</w:t>
        </w:r>
        <w:r>
          <w:rPr>
            <w:rStyle w:val="a4"/>
          </w:rPr>
          <w:t>scientific</w:t>
        </w:r>
        <w:r w:rsidRPr="002A6628">
          <w:rPr>
            <w:rStyle w:val="a4"/>
            <w:lang w:val="ru-RU"/>
          </w:rPr>
          <w:t>-</w:t>
        </w:r>
        <w:r>
          <w:rPr>
            <w:rStyle w:val="a4"/>
          </w:rPr>
          <w:t>metaphysics</w:t>
        </w:r>
        <w:r w:rsidRPr="002A6628">
          <w:rPr>
            <w:rStyle w:val="a4"/>
            <w:lang w:val="ru-RU"/>
          </w:rPr>
          <w:t>-</w:t>
        </w:r>
        <w:r>
          <w:rPr>
            <w:rStyle w:val="a4"/>
          </w:rPr>
          <w:t>and</w:t>
        </w:r>
        <w:r w:rsidRPr="002A6628">
          <w:rPr>
            <w:rStyle w:val="a4"/>
            <w:lang w:val="ru-RU"/>
          </w:rPr>
          <w:t>-</w:t>
        </w:r>
        <w:r>
          <w:rPr>
            <w:rStyle w:val="a4"/>
          </w:rPr>
          <w:t>social</w:t>
        </w:r>
        <w:r w:rsidRPr="002A6628">
          <w:rPr>
            <w:rStyle w:val="a4"/>
            <w:lang w:val="ru-RU"/>
          </w:rPr>
          <w:t>-</w:t>
        </w:r>
        <w:r>
          <w:rPr>
            <w:rStyle w:val="a4"/>
          </w:rPr>
          <w:t>science</w:t>
        </w:r>
        <w:r w:rsidRPr="002A6628">
          <w:rPr>
            <w:rStyle w:val="a4"/>
            <w:lang w:val="ru-RU"/>
          </w:rPr>
          <w:t>-4</w:t>
        </w:r>
        <w:proofErr w:type="spellStart"/>
        <w:r>
          <w:rPr>
            <w:rStyle w:val="a4"/>
          </w:rPr>
          <w:t>lr</w:t>
        </w:r>
        <w:proofErr w:type="spellEnd"/>
        <w:r w:rsidRPr="002A6628">
          <w:rPr>
            <w:rStyle w:val="a4"/>
            <w:lang w:val="ru-RU"/>
          </w:rPr>
          <w:t>9</w:t>
        </w:r>
        <w:r>
          <w:rPr>
            <w:rStyle w:val="a4"/>
          </w:rPr>
          <w:t>u</w:t>
        </w:r>
        <w:r w:rsidRPr="002A6628">
          <w:rPr>
            <w:rStyle w:val="a4"/>
            <w:lang w:val="ru-RU"/>
          </w:rPr>
          <w:t>9</w:t>
        </w:r>
        <w:proofErr w:type="spellStart"/>
        <w:r>
          <w:rPr>
            <w:rStyle w:val="a4"/>
          </w:rPr>
          <w:t>jwrb</w:t>
        </w:r>
        <w:proofErr w:type="spellEnd"/>
      </w:hyperlink>
    </w:p>
    <w:p w14:paraId="4728B2DC" w14:textId="77777777" w:rsidR="00AD4A77" w:rsidRDefault="00961D1E" w:rsidP="002A6628">
      <w:pPr>
        <w:spacing w:line="360" w:lineRule="auto"/>
      </w:pPr>
      <w:bookmarkStart w:id="69" w:name="ref-searle1995"/>
      <w:bookmarkEnd w:id="68"/>
      <w:r>
        <w:t xml:space="preserve">Searle, J. (1995). </w:t>
      </w:r>
      <w:r>
        <w:rPr>
          <w:i/>
          <w:iCs/>
        </w:rPr>
        <w:t>The Construction of Social Reality</w:t>
      </w:r>
      <w:r>
        <w:t>. Simon and Schuster.</w:t>
      </w:r>
    </w:p>
    <w:p w14:paraId="7F628606" w14:textId="77777777" w:rsidR="00AD4A77" w:rsidRDefault="00961D1E" w:rsidP="002A6628">
      <w:pPr>
        <w:spacing w:line="360" w:lineRule="auto"/>
      </w:pPr>
      <w:bookmarkStart w:id="70" w:name="ref-searle2010"/>
      <w:bookmarkEnd w:id="69"/>
      <w:r>
        <w:t>Se</w:t>
      </w:r>
      <w:r>
        <w:t xml:space="preserve">arle, J. (2010). </w:t>
      </w:r>
      <w:r>
        <w:rPr>
          <w:i/>
          <w:iCs/>
        </w:rPr>
        <w:t>Making the Social World: The Structure of Human Civilization</w:t>
      </w:r>
      <w:r>
        <w:t>. Oxford University Press.</w:t>
      </w:r>
    </w:p>
    <w:p w14:paraId="01BC87CC" w14:textId="77777777" w:rsidR="00AD4A77" w:rsidRDefault="00961D1E" w:rsidP="002A6628">
      <w:pPr>
        <w:spacing w:line="360" w:lineRule="auto"/>
      </w:pPr>
      <w:bookmarkStart w:id="71" w:name="ref-searle2015"/>
      <w:bookmarkEnd w:id="70"/>
      <w:r>
        <w:t xml:space="preserve">Searle, J. R. (2015). Status functions and institutional facts: reply to Hindriks and Guala. </w:t>
      </w:r>
      <w:r>
        <w:rPr>
          <w:i/>
          <w:iCs/>
        </w:rPr>
        <w:t>Journal of Institutional Economics</w:t>
      </w:r>
      <w:r>
        <w:t xml:space="preserve">, </w:t>
      </w:r>
      <w:r>
        <w:rPr>
          <w:i/>
          <w:iCs/>
        </w:rPr>
        <w:t>11</w:t>
      </w:r>
      <w:r>
        <w:t>(3), 507–514. Cambrid</w:t>
      </w:r>
      <w:r>
        <w:t xml:space="preserve">ge University Press. Извлечено апрель 18, 2023, от </w:t>
      </w:r>
      <w:hyperlink r:id="rId30">
        <w:r>
          <w:rPr>
            <w:rStyle w:val="a4"/>
          </w:rPr>
          <w:t>h</w:t>
        </w:r>
        <w:r>
          <w:rPr>
            <w:rStyle w:val="a4"/>
          </w:rPr>
          <w:t>ttps://www.cambridge.org/core/journals/journal-of-institutional-economics/article/status-functions-and-institutional-facts-reply-to-hindriks-and-guala/B19855351F1963B0DFB3BE78E17C3CA5</w:t>
        </w:r>
      </w:hyperlink>
    </w:p>
    <w:p w14:paraId="38B25B13" w14:textId="77777777" w:rsidR="00AD4A77" w:rsidRDefault="00961D1E" w:rsidP="002A6628">
      <w:pPr>
        <w:spacing w:line="360" w:lineRule="auto"/>
      </w:pPr>
      <w:bookmarkStart w:id="72" w:name="ref-sousa2010"/>
      <w:bookmarkEnd w:id="71"/>
      <w:r>
        <w:t xml:space="preserve">Sousa, S. (2010). </w:t>
      </w:r>
      <w:r>
        <w:rPr>
          <w:i/>
          <w:iCs/>
        </w:rPr>
        <w:t>Cooperation and punishment under uncertain enforcement</w:t>
      </w:r>
      <w:r>
        <w:t>. CeDEx Discussion Paper Series.</w:t>
      </w:r>
    </w:p>
    <w:p w14:paraId="2D5CCA10" w14:textId="77777777" w:rsidR="00AD4A77" w:rsidRPr="002A6628" w:rsidRDefault="00961D1E" w:rsidP="002A6628">
      <w:pPr>
        <w:spacing w:line="360" w:lineRule="auto"/>
        <w:rPr>
          <w:lang w:val="ru-RU"/>
        </w:rPr>
      </w:pPr>
      <w:bookmarkStart w:id="73" w:name="ref-vanderschraaf1995"/>
      <w:bookmarkEnd w:id="72"/>
      <w:r>
        <w:t xml:space="preserve">Vanderschraaf, P. (1995). Convention as correlated equilibrium. </w:t>
      </w:r>
      <w:proofErr w:type="spellStart"/>
      <w:r>
        <w:rPr>
          <w:i/>
          <w:iCs/>
        </w:rPr>
        <w:t>Erkenntnis</w:t>
      </w:r>
      <w:proofErr w:type="spellEnd"/>
      <w:r w:rsidRPr="002A6628">
        <w:rPr>
          <w:lang w:val="ru-RU"/>
        </w:rPr>
        <w:t xml:space="preserve">, </w:t>
      </w:r>
      <w:r w:rsidRPr="002A6628">
        <w:rPr>
          <w:i/>
          <w:iCs/>
          <w:lang w:val="ru-RU"/>
        </w:rPr>
        <w:t>42</w:t>
      </w:r>
      <w:r w:rsidRPr="002A6628">
        <w:rPr>
          <w:lang w:val="ru-RU"/>
        </w:rPr>
        <w:t xml:space="preserve">(1), 65–87. Извлечено июль 8, 2021, от </w:t>
      </w:r>
      <w:hyperlink r:id="rId31">
        <w:r>
          <w:rPr>
            <w:rStyle w:val="a4"/>
          </w:rPr>
          <w:t>http</w:t>
        </w:r>
        <w:r w:rsidRPr="002A6628">
          <w:rPr>
            <w:rStyle w:val="a4"/>
            <w:lang w:val="ru-RU"/>
          </w:rPr>
          <w:t>://</w:t>
        </w:r>
        <w:r>
          <w:rPr>
            <w:rStyle w:val="a4"/>
          </w:rPr>
          <w:t>link</w:t>
        </w:r>
        <w:r w:rsidRPr="002A6628">
          <w:rPr>
            <w:rStyle w:val="a4"/>
            <w:lang w:val="ru-RU"/>
          </w:rPr>
          <w:t>.</w:t>
        </w:r>
        <w:r>
          <w:rPr>
            <w:rStyle w:val="a4"/>
          </w:rPr>
          <w:t>springer</w:t>
        </w:r>
        <w:r w:rsidRPr="002A6628">
          <w:rPr>
            <w:rStyle w:val="a4"/>
            <w:lang w:val="ru-RU"/>
          </w:rPr>
          <w:t>.</w:t>
        </w:r>
        <w:r>
          <w:rPr>
            <w:rStyle w:val="a4"/>
          </w:rPr>
          <w:t>com</w:t>
        </w:r>
        <w:r w:rsidRPr="002A6628">
          <w:rPr>
            <w:rStyle w:val="a4"/>
            <w:lang w:val="ru-RU"/>
          </w:rPr>
          <w:t>/10.1007/</w:t>
        </w:r>
        <w:r>
          <w:rPr>
            <w:rStyle w:val="a4"/>
          </w:rPr>
          <w:t>BF</w:t>
        </w:r>
        <w:r w:rsidRPr="002A6628">
          <w:rPr>
            <w:rStyle w:val="a4"/>
            <w:lang w:val="ru-RU"/>
          </w:rPr>
          <w:t>01666812</w:t>
        </w:r>
      </w:hyperlink>
    </w:p>
    <w:p w14:paraId="5BC09057" w14:textId="77777777" w:rsidR="00AD4A77" w:rsidRDefault="00961D1E" w:rsidP="002A6628">
      <w:pPr>
        <w:spacing w:line="360" w:lineRule="auto"/>
      </w:pPr>
      <w:bookmarkStart w:id="74" w:name="ref-Vanderschraaf_2017"/>
      <w:bookmarkEnd w:id="73"/>
      <w:r>
        <w:t xml:space="preserve">Vanderschraaf, P. (2017). </w:t>
      </w:r>
      <w:hyperlink r:id="rId32">
        <w:r>
          <w:rPr>
            <w:rStyle w:val="a4"/>
          </w:rPr>
          <w:t>Understanding institutions: The science and philosophy of living together, francesco guala . Princeton university press, 2016, xxx + 222 pages.</w:t>
        </w:r>
      </w:hyperlink>
      <w:r>
        <w:t xml:space="preserve"> </w:t>
      </w:r>
      <w:r>
        <w:rPr>
          <w:i/>
          <w:iCs/>
        </w:rPr>
        <w:t>Economics and Philosophy</w:t>
      </w:r>
      <w:r>
        <w:t xml:space="preserve">, </w:t>
      </w:r>
      <w:r>
        <w:rPr>
          <w:i/>
          <w:iCs/>
        </w:rPr>
        <w:t>33</w:t>
      </w:r>
      <w:r>
        <w:t>(3), 475–484.</w:t>
      </w:r>
    </w:p>
    <w:p w14:paraId="056E5338" w14:textId="77777777" w:rsidR="00AD4A77" w:rsidRDefault="00961D1E" w:rsidP="002A6628">
      <w:pPr>
        <w:spacing w:line="360" w:lineRule="auto"/>
      </w:pPr>
      <w:bookmarkStart w:id="75" w:name="ref-woodward2009"/>
      <w:bookmarkEnd w:id="74"/>
      <w:r>
        <w:lastRenderedPageBreak/>
        <w:t xml:space="preserve">Woodward, J. (2009). Why Do People Cooperate as Much as They Do? В C. Mantzavinos (Ред.), </w:t>
      </w:r>
      <w:r>
        <w:rPr>
          <w:i/>
          <w:iCs/>
        </w:rPr>
        <w:t>Philosophy of the Social Sciences</w:t>
      </w:r>
      <w:r>
        <w:t xml:space="preserve"> (сс. 219–265). Cambridge: Cambridge University Press. Извлечено март 29, 2022, от </w:t>
      </w:r>
      <w:hyperlink r:id="rId33">
        <w:r>
          <w:rPr>
            <w:rStyle w:val="a4"/>
          </w:rPr>
          <w:t>https://www.cambridge.org/core/product/identifier/CBO9780511812880A025/type/book_part</w:t>
        </w:r>
      </w:hyperlink>
    </w:p>
    <w:p w14:paraId="747B3740" w14:textId="77777777" w:rsidR="00AD4A77" w:rsidRPr="002A6628" w:rsidRDefault="00961D1E" w:rsidP="002A6628">
      <w:pPr>
        <w:spacing w:line="360" w:lineRule="auto"/>
        <w:rPr>
          <w:lang w:val="ru-RU"/>
        </w:rPr>
      </w:pPr>
      <w:bookmarkStart w:id="76" w:name="ref-worrall1989"/>
      <w:bookmarkEnd w:id="75"/>
      <w:r>
        <w:t xml:space="preserve">Worrall, J. (1989). Structural Realism: The Best of Both Worlds?*. </w:t>
      </w:r>
      <w:proofErr w:type="spellStart"/>
      <w:r>
        <w:rPr>
          <w:i/>
          <w:iCs/>
        </w:rPr>
        <w:t>Dialectica</w:t>
      </w:r>
      <w:proofErr w:type="spellEnd"/>
      <w:r w:rsidRPr="002A6628">
        <w:rPr>
          <w:lang w:val="ru-RU"/>
        </w:rPr>
        <w:t xml:space="preserve">, </w:t>
      </w:r>
      <w:r w:rsidRPr="002A6628">
        <w:rPr>
          <w:i/>
          <w:iCs/>
          <w:lang w:val="ru-RU"/>
        </w:rPr>
        <w:t>43</w:t>
      </w:r>
      <w:r w:rsidRPr="002A6628">
        <w:rPr>
          <w:lang w:val="ru-RU"/>
        </w:rPr>
        <w:t>(1–2), 99–124. И</w:t>
      </w:r>
      <w:r w:rsidRPr="002A6628">
        <w:rPr>
          <w:lang w:val="ru-RU"/>
        </w:rPr>
        <w:t xml:space="preserve">звлечено май 23, 2022, от </w:t>
      </w:r>
      <w:hyperlink r:id="rId34">
        <w:r>
          <w:rPr>
            <w:rStyle w:val="a4"/>
          </w:rPr>
          <w:t>https</w:t>
        </w:r>
        <w:r w:rsidRPr="002A6628">
          <w:rPr>
            <w:rStyle w:val="a4"/>
            <w:lang w:val="ru-RU"/>
          </w:rPr>
          <w:t>://</w:t>
        </w:r>
        <w:proofErr w:type="spellStart"/>
        <w:r>
          <w:rPr>
            <w:rStyle w:val="a4"/>
          </w:rPr>
          <w:t>onlinelibrary</w:t>
        </w:r>
        <w:proofErr w:type="spellEnd"/>
        <w:r w:rsidRPr="002A6628">
          <w:rPr>
            <w:rStyle w:val="a4"/>
            <w:lang w:val="ru-RU"/>
          </w:rPr>
          <w:t>.</w:t>
        </w:r>
        <w:proofErr w:type="spellStart"/>
        <w:r>
          <w:rPr>
            <w:rStyle w:val="a4"/>
          </w:rPr>
          <w:t>wiley</w:t>
        </w:r>
        <w:proofErr w:type="spellEnd"/>
        <w:r w:rsidRPr="002A6628">
          <w:rPr>
            <w:rStyle w:val="a4"/>
            <w:lang w:val="ru-RU"/>
          </w:rPr>
          <w:t>.</w:t>
        </w:r>
        <w:r>
          <w:rPr>
            <w:rStyle w:val="a4"/>
          </w:rPr>
          <w:t>com</w:t>
        </w:r>
        <w:r w:rsidRPr="002A6628">
          <w:rPr>
            <w:rStyle w:val="a4"/>
            <w:lang w:val="ru-RU"/>
          </w:rPr>
          <w:t>/</w:t>
        </w:r>
        <w:proofErr w:type="spellStart"/>
        <w:r>
          <w:rPr>
            <w:rStyle w:val="a4"/>
          </w:rPr>
          <w:t>doi</w:t>
        </w:r>
        <w:proofErr w:type="spellEnd"/>
        <w:r w:rsidRPr="002A6628">
          <w:rPr>
            <w:rStyle w:val="a4"/>
            <w:lang w:val="ru-RU"/>
          </w:rPr>
          <w:t>/</w:t>
        </w:r>
        <w:r>
          <w:rPr>
            <w:rStyle w:val="a4"/>
          </w:rPr>
          <w:t>abs</w:t>
        </w:r>
        <w:r w:rsidRPr="002A6628">
          <w:rPr>
            <w:rStyle w:val="a4"/>
            <w:lang w:val="ru-RU"/>
          </w:rPr>
          <w:t>/10.1111/</w:t>
        </w:r>
        <w:r>
          <w:rPr>
            <w:rStyle w:val="a4"/>
          </w:rPr>
          <w:t>j</w:t>
        </w:r>
        <w:r w:rsidRPr="002A6628">
          <w:rPr>
            <w:rStyle w:val="a4"/>
            <w:lang w:val="ru-RU"/>
          </w:rPr>
          <w:t>.1746-8361.1989.</w:t>
        </w:r>
        <w:r>
          <w:rPr>
            <w:rStyle w:val="a4"/>
          </w:rPr>
          <w:t>tb</w:t>
        </w:r>
        <w:r w:rsidRPr="002A6628">
          <w:rPr>
            <w:rStyle w:val="a4"/>
            <w:lang w:val="ru-RU"/>
          </w:rPr>
          <w:t>00933.</w:t>
        </w:r>
        <w:r>
          <w:rPr>
            <w:rStyle w:val="a4"/>
          </w:rPr>
          <w:t>x</w:t>
        </w:r>
      </w:hyperlink>
      <w:bookmarkEnd w:id="22"/>
      <w:bookmarkEnd w:id="25"/>
      <w:bookmarkEnd w:id="76"/>
    </w:p>
    <w:sectPr w:rsidR="00AD4A77" w:rsidRPr="002A6628" w:rsidSect="002A6628">
      <w:footerReference w:type="default" r:id="rId35"/>
      <w:pgSz w:w="12240" w:h="15840"/>
      <w:pgMar w:top="1134" w:right="90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4653E" w14:textId="77777777" w:rsidR="00961D1E" w:rsidRDefault="00961D1E">
      <w:pPr>
        <w:spacing w:line="240" w:lineRule="auto"/>
      </w:pPr>
      <w:r>
        <w:separator/>
      </w:r>
    </w:p>
  </w:endnote>
  <w:endnote w:type="continuationSeparator" w:id="0">
    <w:p w14:paraId="2CA632E6" w14:textId="77777777" w:rsidR="00961D1E" w:rsidRDefault="00961D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6B21E" w14:textId="77777777" w:rsidR="00B24507" w:rsidRDefault="00707880">
    <w:pPr>
      <w:pStyle w:val="a6"/>
    </w:pPr>
    <w:r>
      <w:rPr>
        <w:rStyle w:val="A7"/>
      </w:rPr>
      <w:fldChar w:fldCharType="begin"/>
    </w:r>
    <w:r>
      <w:rPr>
        <w:rStyle w:val="A7"/>
      </w:rPr>
      <w:instrText xml:space="preserve"> PAGE </w:instrText>
    </w:r>
    <w:r>
      <w:rPr>
        <w:rStyle w:val="A7"/>
      </w:rPr>
      <w:fldChar w:fldCharType="separate"/>
    </w:r>
    <w:r w:rsidR="001C3319">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9F6CF" w14:textId="77777777" w:rsidR="00961D1E" w:rsidRDefault="00961D1E">
      <w:pPr>
        <w:spacing w:line="240" w:lineRule="auto"/>
      </w:pPr>
      <w:r>
        <w:separator/>
      </w:r>
    </w:p>
  </w:footnote>
  <w:footnote w:type="continuationSeparator" w:id="0">
    <w:p w14:paraId="2B24DDBE" w14:textId="77777777" w:rsidR="00961D1E" w:rsidRDefault="00961D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746E85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D85E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0A53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6AAB0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FE8C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AAB5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2A861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CCC93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D896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840C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A629C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5649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11902B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412"/>
    <w:multiLevelType w:val="multilevel"/>
    <w:tmpl w:val="2482F11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4" w15:restartNumberingAfterBreak="0">
    <w:nsid w:val="00A99413"/>
    <w:multiLevelType w:val="multilevel"/>
    <w:tmpl w:val="FEC8E27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5" w15:restartNumberingAfterBreak="0">
    <w:nsid w:val="00A99414"/>
    <w:multiLevelType w:val="multilevel"/>
    <w:tmpl w:val="1D84D3B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6" w15:restartNumberingAfterBreak="0">
    <w:nsid w:val="00A99415"/>
    <w:multiLevelType w:val="multilevel"/>
    <w:tmpl w:val="B5BA50D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7" w15:restartNumberingAfterBreak="0">
    <w:nsid w:val="00A99416"/>
    <w:multiLevelType w:val="multilevel"/>
    <w:tmpl w:val="BD4458C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18" w15:restartNumberingAfterBreak="0">
    <w:nsid w:val="479B4DF4"/>
    <w:multiLevelType w:val="hybridMultilevel"/>
    <w:tmpl w:val="990A97B8"/>
    <w:styleLink w:val="1"/>
    <w:lvl w:ilvl="0" w:tplc="047084C4">
      <w:start w:val="1"/>
      <w:numFmt w:val="bullet"/>
      <w:lvlText w:val="•"/>
      <w:lvlJc w:val="left"/>
      <w:pPr>
        <w:ind w:left="72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7D83AEA">
      <w:start w:val="1"/>
      <w:numFmt w:val="bullet"/>
      <w:lvlText w:val="–"/>
      <w:lvlJc w:val="left"/>
      <w:pPr>
        <w:ind w:left="144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3A8BF90">
      <w:start w:val="1"/>
      <w:numFmt w:val="bullet"/>
      <w:lvlText w:val="•"/>
      <w:lvlJc w:val="left"/>
      <w:pPr>
        <w:ind w:left="216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938804C">
      <w:start w:val="1"/>
      <w:numFmt w:val="bullet"/>
      <w:lvlText w:val="–"/>
      <w:lvlJc w:val="left"/>
      <w:pPr>
        <w:ind w:left="28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2BA486A">
      <w:start w:val="1"/>
      <w:numFmt w:val="bullet"/>
      <w:lvlText w:val="•"/>
      <w:lvlJc w:val="left"/>
      <w:pPr>
        <w:ind w:left="360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C4C629C">
      <w:start w:val="1"/>
      <w:numFmt w:val="bullet"/>
      <w:lvlText w:val="–"/>
      <w:lvlJc w:val="left"/>
      <w:pPr>
        <w:ind w:left="432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1A43424">
      <w:start w:val="1"/>
      <w:numFmt w:val="bullet"/>
      <w:lvlText w:val="•"/>
      <w:lvlJc w:val="left"/>
      <w:pPr>
        <w:ind w:left="504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B00AEDC">
      <w:start w:val="1"/>
      <w:numFmt w:val="bullet"/>
      <w:lvlText w:val="–"/>
      <w:lvlJc w:val="left"/>
      <w:pPr>
        <w:ind w:left="576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2D6067C">
      <w:start w:val="1"/>
      <w:numFmt w:val="bullet"/>
      <w:lvlText w:val="•"/>
      <w:lvlJc w:val="left"/>
      <w:pPr>
        <w:ind w:left="6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EE75570"/>
    <w:multiLevelType w:val="hybridMultilevel"/>
    <w:tmpl w:val="990A97B8"/>
    <w:numStyleLink w:val="1"/>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10"/>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num>
  <w:num w:numId="16">
    <w:abstractNumId w:val="11"/>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11"/>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abstractNumId w:val="11"/>
  </w:num>
  <w:num w:numId="25">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
    <w:abstractNumId w:val="11"/>
  </w:num>
  <w:num w:numId="27">
    <w:abstractNumId w:val="1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
    <w:abstractNumId w:val="11"/>
  </w:num>
  <w:num w:numId="29">
    <w:abstractNumId w:val="1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0">
    <w:abstractNumId w:val="11"/>
  </w:num>
  <w:num w:numId="31">
    <w:abstractNumId w:val="1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
    <w:abstractNumId w:val="11"/>
  </w:num>
  <w:num w:numId="33">
    <w:abstractNumId w:val="11"/>
  </w:num>
  <w:num w:numId="34">
    <w:abstractNumId w:val="11"/>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displayBackgroundShape/>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507"/>
    <w:rsid w:val="00090842"/>
    <w:rsid w:val="000F7CCE"/>
    <w:rsid w:val="00154277"/>
    <w:rsid w:val="00154A31"/>
    <w:rsid w:val="001C3319"/>
    <w:rsid w:val="001D3AE3"/>
    <w:rsid w:val="00200957"/>
    <w:rsid w:val="002A6628"/>
    <w:rsid w:val="002C0399"/>
    <w:rsid w:val="002E6C9E"/>
    <w:rsid w:val="002F2152"/>
    <w:rsid w:val="002F2BB1"/>
    <w:rsid w:val="00350380"/>
    <w:rsid w:val="00362D0F"/>
    <w:rsid w:val="003E7966"/>
    <w:rsid w:val="00432F65"/>
    <w:rsid w:val="00707880"/>
    <w:rsid w:val="00811F4A"/>
    <w:rsid w:val="00897F67"/>
    <w:rsid w:val="008C4228"/>
    <w:rsid w:val="00903449"/>
    <w:rsid w:val="00930D6A"/>
    <w:rsid w:val="00961D1E"/>
    <w:rsid w:val="0099370B"/>
    <w:rsid w:val="009D10E3"/>
    <w:rsid w:val="009D60F8"/>
    <w:rsid w:val="009F31D2"/>
    <w:rsid w:val="009F3C87"/>
    <w:rsid w:val="009F4C64"/>
    <w:rsid w:val="00A958FB"/>
    <w:rsid w:val="00AD4A77"/>
    <w:rsid w:val="00AE5871"/>
    <w:rsid w:val="00AE7BB8"/>
    <w:rsid w:val="00AF7DA9"/>
    <w:rsid w:val="00B24507"/>
    <w:rsid w:val="00BC1D55"/>
    <w:rsid w:val="00C519AA"/>
    <w:rsid w:val="00C7621B"/>
    <w:rsid w:val="00D238B4"/>
    <w:rsid w:val="00D358B6"/>
    <w:rsid w:val="00D400C7"/>
    <w:rsid w:val="00E46874"/>
    <w:rsid w:val="00E54B08"/>
    <w:rsid w:val="00EC27A8"/>
    <w:rsid w:val="00F373C4"/>
    <w:rsid w:val="00FC1B62"/>
    <w:rsid w:val="00FD30F6"/>
    <w:rsid w:val="00FE71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ADF2"/>
  <w15:docId w15:val="{1D06434C-FE05-3A40-B267-3AB98A2E5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12" w:lineRule="auto"/>
      <w:jc w:val="both"/>
    </w:pPr>
    <w:rPr>
      <w:rFonts w:cs="Arial Unicode MS"/>
      <w:color w:val="000000"/>
      <w:sz w:val="28"/>
      <w:szCs w:val="28"/>
      <w:u w:color="000000"/>
      <w:lang w:val="en-US"/>
      <w14:textOutline w14:w="12700" w14:cap="flat" w14:cmpd="sng" w14:algn="ctr">
        <w14:noFill/>
        <w14:prstDash w14:val="solid"/>
        <w14:miter w14:lim="400000"/>
      </w14:textOutline>
    </w:rPr>
  </w:style>
  <w:style w:type="paragraph" w:styleId="10">
    <w:name w:val="heading 1"/>
    <w:next w:val="a0"/>
    <w:uiPriority w:val="9"/>
    <w:qFormat/>
    <w:pPr>
      <w:keepNext/>
      <w:keepLines/>
      <w:spacing w:after="360" w:line="312" w:lineRule="auto"/>
      <w:jc w:val="center"/>
      <w:outlineLvl w:val="0"/>
    </w:pPr>
    <w:rPr>
      <w:rFonts w:eastAsia="Times New Roman"/>
      <w:b/>
      <w:bCs/>
      <w:color w:val="000000"/>
      <w:sz w:val="30"/>
      <w:szCs w:val="30"/>
      <w:u w:color="000000"/>
      <w:lang w:val="en-US"/>
    </w:rPr>
  </w:style>
  <w:style w:type="paragraph" w:styleId="2">
    <w:name w:val="heading 2"/>
    <w:next w:val="a0"/>
    <w:uiPriority w:val="9"/>
    <w:unhideWhenUsed/>
    <w:qFormat/>
    <w:pPr>
      <w:keepNext/>
      <w:keepLines/>
      <w:spacing w:before="360" w:after="360" w:line="312" w:lineRule="auto"/>
      <w:jc w:val="center"/>
      <w:outlineLvl w:val="1"/>
    </w:pPr>
    <w:rPr>
      <w:rFonts w:eastAsia="Times New Roman"/>
      <w:b/>
      <w:bCs/>
      <w:color w:val="000000"/>
      <w:sz w:val="28"/>
      <w:szCs w:val="28"/>
      <w:u w:color="000000"/>
      <w:lang w:val="en-US"/>
    </w:rPr>
  </w:style>
  <w:style w:type="paragraph" w:styleId="3">
    <w:name w:val="heading 3"/>
    <w:next w:val="a0"/>
    <w:link w:val="30"/>
    <w:uiPriority w:val="9"/>
    <w:unhideWhenUsed/>
    <w:qFormat/>
    <w:pPr>
      <w:keepNext/>
      <w:keepLines/>
      <w:spacing w:before="360" w:line="312" w:lineRule="auto"/>
      <w:ind w:left="567"/>
      <w:outlineLvl w:val="2"/>
    </w:pPr>
    <w:rPr>
      <w:rFonts w:eastAsia="Times New Roman"/>
      <w:b/>
      <w:bCs/>
      <w:i/>
      <w:iCs/>
      <w:color w:val="000000"/>
      <w:sz w:val="28"/>
      <w:szCs w:val="28"/>
      <w:u w:color="000000"/>
      <w:lang w:val="en-US"/>
    </w:rPr>
  </w:style>
  <w:style w:type="paragraph" w:styleId="4">
    <w:name w:val="heading 4"/>
    <w:basedOn w:val="a"/>
    <w:next w:val="a"/>
    <w:link w:val="40"/>
    <w:uiPriority w:val="9"/>
    <w:unhideWhenUsed/>
    <w:qFormat/>
    <w:rsid w:val="000F7CC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6">
    <w:name w:val="footer"/>
    <w:pPr>
      <w:tabs>
        <w:tab w:val="center" w:pos="4677"/>
        <w:tab w:val="right" w:pos="9355"/>
      </w:tabs>
      <w:spacing w:line="312" w:lineRule="auto"/>
      <w:jc w:val="center"/>
    </w:pPr>
    <w:rPr>
      <w:rFonts w:cs="Arial Unicode MS"/>
      <w:color w:val="000000"/>
      <w:sz w:val="28"/>
      <w:szCs w:val="28"/>
      <w:u w:color="000000"/>
      <w:lang w:val="en-US"/>
    </w:rPr>
  </w:style>
  <w:style w:type="character" w:customStyle="1" w:styleId="A7">
    <w:name w:val="Нет A"/>
  </w:style>
  <w:style w:type="paragraph" w:styleId="a8">
    <w:name w:val="Title"/>
    <w:next w:val="a"/>
    <w:uiPriority w:val="10"/>
    <w:qFormat/>
    <w:pPr>
      <w:keepNext/>
    </w:pPr>
    <w:rPr>
      <w:rFonts w:ascii="Helvetica Neue" w:hAnsi="Helvetica Neue" w:cs="Arial Unicode MS"/>
      <w:b/>
      <w:bCs/>
      <w:color w:val="000000"/>
      <w:sz w:val="60"/>
      <w:szCs w:val="60"/>
      <w:u w:color="000000"/>
      <w:lang w:val="en-US"/>
      <w14:textOutline w14:w="12700" w14:cap="flat" w14:cmpd="sng" w14:algn="ctr">
        <w14:noFill/>
        <w14:prstDash w14:val="solid"/>
        <w14:miter w14:lim="400000"/>
      </w14:textOutline>
    </w:rPr>
  </w:style>
  <w:style w:type="paragraph" w:styleId="a9">
    <w:name w:val="Subtitle"/>
    <w:next w:val="a0"/>
    <w:uiPriority w:val="11"/>
    <w:qFormat/>
    <w:pPr>
      <w:keepNext/>
      <w:keepLines/>
      <w:spacing w:before="240" w:after="240" w:line="312" w:lineRule="auto"/>
      <w:jc w:val="center"/>
    </w:pPr>
    <w:rPr>
      <w:rFonts w:cs="Arial Unicode MS"/>
      <w:b/>
      <w:bCs/>
      <w:color w:val="000000"/>
      <w:sz w:val="30"/>
      <w:szCs w:val="30"/>
      <w:u w:color="000000"/>
      <w:lang w:val="en-US"/>
    </w:rPr>
  </w:style>
  <w:style w:type="paragraph" w:styleId="a0">
    <w:name w:val="Body Text"/>
    <w:link w:val="aa"/>
    <w:pPr>
      <w:spacing w:line="312" w:lineRule="auto"/>
      <w:ind w:firstLine="567"/>
      <w:jc w:val="both"/>
    </w:pPr>
    <w:rPr>
      <w:rFonts w:cs="Arial Unicode MS"/>
      <w:color w:val="000000"/>
      <w:sz w:val="28"/>
      <w:szCs w:val="28"/>
      <w:u w:color="000000"/>
      <w:lang w:val="en-US"/>
    </w:rPr>
  </w:style>
  <w:style w:type="paragraph" w:customStyle="1" w:styleId="Author">
    <w:name w:val="Author"/>
    <w:next w:val="a0"/>
    <w:pPr>
      <w:keepNext/>
      <w:keepLines/>
      <w:spacing w:line="312" w:lineRule="auto"/>
      <w:jc w:val="center"/>
    </w:pPr>
    <w:rPr>
      <w:rFonts w:cs="Arial Unicode MS"/>
      <w:color w:val="000000"/>
      <w:sz w:val="28"/>
      <w:szCs w:val="28"/>
      <w:u w:color="000000"/>
      <w:lang w:val="en-US"/>
    </w:rPr>
  </w:style>
  <w:style w:type="paragraph" w:styleId="ab">
    <w:name w:val="Date"/>
    <w:next w:val="a0"/>
    <w:pPr>
      <w:keepNext/>
      <w:keepLines/>
      <w:spacing w:line="312" w:lineRule="auto"/>
      <w:jc w:val="center"/>
    </w:pPr>
    <w:rPr>
      <w:rFonts w:cs="Arial Unicode MS"/>
      <w:color w:val="000000"/>
      <w:sz w:val="28"/>
      <w:szCs w:val="28"/>
      <w:u w:color="000000"/>
      <w:lang w:val="en-US"/>
    </w:rPr>
  </w:style>
  <w:style w:type="paragraph" w:styleId="11">
    <w:name w:val="toc 1"/>
    <w:uiPriority w:val="39"/>
    <w:pPr>
      <w:spacing w:before="240" w:after="120" w:line="312" w:lineRule="auto"/>
    </w:pPr>
    <w:rPr>
      <w:rFonts w:asciiTheme="minorHAnsi" w:hAnsiTheme="minorHAnsi" w:cs="Arial Unicode MS"/>
      <w:b/>
      <w:bCs/>
      <w:color w:val="000000"/>
      <w:u w:color="000000"/>
      <w:lang w:val="en-US"/>
      <w14:textOutline w14:w="12700" w14:cap="flat" w14:cmpd="sng" w14:algn="ctr">
        <w14:noFill/>
        <w14:prstDash w14:val="solid"/>
        <w14:miter w14:lim="400000"/>
      </w14:textOutline>
    </w:rPr>
  </w:style>
  <w:style w:type="paragraph" w:styleId="20">
    <w:name w:val="toc 2"/>
    <w:uiPriority w:val="39"/>
    <w:pPr>
      <w:spacing w:before="120" w:line="312" w:lineRule="auto"/>
      <w:ind w:left="280"/>
    </w:pPr>
    <w:rPr>
      <w:rFonts w:asciiTheme="minorHAnsi" w:hAnsiTheme="minorHAnsi" w:cs="Arial Unicode MS"/>
      <w:i/>
      <w:iCs/>
      <w:color w:val="000000"/>
      <w:u w:color="000000"/>
      <w:lang w:val="en-US"/>
      <w14:textOutline w14:w="12700" w14:cap="flat" w14:cmpd="sng" w14:algn="ctr">
        <w14:noFill/>
        <w14:prstDash w14:val="solid"/>
        <w14:miter w14:lim="400000"/>
      </w14:textOutline>
    </w:rPr>
  </w:style>
  <w:style w:type="paragraph" w:styleId="31">
    <w:name w:val="toc 3"/>
    <w:uiPriority w:val="39"/>
    <w:pPr>
      <w:spacing w:line="312" w:lineRule="auto"/>
      <w:ind w:left="560"/>
    </w:pPr>
    <w:rPr>
      <w:rFonts w:asciiTheme="minorHAnsi" w:hAnsiTheme="minorHAnsi" w:cs="Arial Unicode MS"/>
      <w:color w:val="000000"/>
      <w:u w:color="000000"/>
      <w:lang w:val="en-US"/>
      <w14:textOutline w14:w="12700" w14:cap="flat" w14:cmpd="sng" w14:algn="ctr">
        <w14:noFill/>
        <w14:prstDash w14:val="solid"/>
        <w14:miter w14:lim="400000"/>
      </w14:textOutline>
    </w:rPr>
  </w:style>
  <w:style w:type="paragraph" w:customStyle="1" w:styleId="Abstract">
    <w:name w:val="Abstract"/>
    <w:next w:val="a0"/>
    <w:pPr>
      <w:keepNext/>
      <w:keepLines/>
      <w:spacing w:before="300" w:after="300" w:line="312" w:lineRule="auto"/>
      <w:jc w:val="both"/>
    </w:pPr>
    <w:rPr>
      <w:rFonts w:cs="Arial Unicode MS"/>
      <w:color w:val="000000"/>
      <w:sz w:val="28"/>
      <w:szCs w:val="28"/>
      <w:u w:color="000000"/>
      <w:lang w:val="en-US"/>
    </w:rPr>
  </w:style>
  <w:style w:type="paragraph" w:customStyle="1" w:styleId="FirstParagraph">
    <w:name w:val="First Paragraph"/>
    <w:next w:val="a0"/>
    <w:pPr>
      <w:spacing w:line="312" w:lineRule="auto"/>
      <w:ind w:firstLine="567"/>
      <w:jc w:val="both"/>
    </w:pPr>
    <w:rPr>
      <w:rFonts w:cs="Arial Unicode MS"/>
      <w:color w:val="000000"/>
      <w:sz w:val="28"/>
      <w:szCs w:val="28"/>
      <w:u w:color="000000"/>
      <w:lang w:val="en-US"/>
    </w:rPr>
  </w:style>
  <w:style w:type="character" w:customStyle="1" w:styleId="ac">
    <w:name w:val="Нет"/>
  </w:style>
  <w:style w:type="character" w:customStyle="1" w:styleId="Hyperlink0">
    <w:name w:val="Hyperlink.0"/>
    <w:basedOn w:val="ac"/>
    <w:rPr>
      <w:outline w:val="0"/>
      <w:color w:val="4F81BD"/>
      <w:u w:val="single" w:color="4F81BD"/>
    </w:rPr>
  </w:style>
  <w:style w:type="paragraph" w:styleId="ad">
    <w:name w:val="Block Text"/>
    <w:next w:val="a0"/>
    <w:rsid w:val="00154277"/>
    <w:pPr>
      <w:ind w:left="720" w:right="480" w:firstLine="567"/>
      <w:jc w:val="both"/>
    </w:pPr>
    <w:rPr>
      <w:rFonts w:cs="Arial Unicode MS"/>
      <w:i/>
      <w:color w:val="000000"/>
      <w:sz w:val="28"/>
      <w:szCs w:val="28"/>
      <w:u w:color="000000"/>
      <w:lang w:val="en-US"/>
    </w:rPr>
  </w:style>
  <w:style w:type="paragraph" w:customStyle="1" w:styleId="TableCaption">
    <w:name w:val="Table Caption"/>
    <w:rsid w:val="009F4C64"/>
    <w:pPr>
      <w:spacing w:before="120" w:after="240"/>
      <w:jc w:val="center"/>
    </w:pPr>
    <w:rPr>
      <w:rFonts w:cs="Arial Unicode MS"/>
      <w:i/>
      <w:color w:val="000000"/>
      <w:sz w:val="24"/>
      <w:szCs w:val="28"/>
      <w:u w:color="000000"/>
      <w:lang w:val="en-US"/>
    </w:rPr>
  </w:style>
  <w:style w:type="paragraph" w:customStyle="1" w:styleId="Compact">
    <w:name w:val="Compact"/>
    <w:pPr>
      <w:spacing w:after="36" w:line="312" w:lineRule="auto"/>
    </w:pPr>
    <w:rPr>
      <w:rFonts w:cs="Arial Unicode MS"/>
      <w:color w:val="000000"/>
      <w:sz w:val="28"/>
      <w:szCs w:val="28"/>
      <w:u w:color="000000"/>
      <w:lang w:val="en-US"/>
    </w:rPr>
  </w:style>
  <w:style w:type="paragraph" w:customStyle="1" w:styleId="ImageCaption">
    <w:name w:val="Image Caption"/>
    <w:rsid w:val="009F3C87"/>
    <w:pPr>
      <w:spacing w:after="360"/>
      <w:jc w:val="center"/>
    </w:pPr>
    <w:rPr>
      <w:rFonts w:cs="Arial Unicode MS"/>
      <w:i/>
      <w:iCs/>
      <w:color w:val="000000"/>
      <w:sz w:val="24"/>
      <w:szCs w:val="26"/>
      <w:u w:color="000000"/>
      <w:lang w:val="en-US"/>
    </w:rPr>
  </w:style>
  <w:style w:type="paragraph" w:customStyle="1" w:styleId="DefinitionTerm">
    <w:name w:val="Definition Term"/>
    <w:next w:val="Definition"/>
    <w:pPr>
      <w:keepNext/>
      <w:keepLines/>
      <w:spacing w:line="312" w:lineRule="auto"/>
      <w:jc w:val="both"/>
    </w:pPr>
    <w:rPr>
      <w:rFonts w:cs="Arial Unicode MS"/>
      <w:b/>
      <w:bCs/>
      <w:color w:val="000000"/>
      <w:sz w:val="28"/>
      <w:szCs w:val="28"/>
      <w:u w:color="000000"/>
      <w:lang w:val="en-US"/>
    </w:rPr>
  </w:style>
  <w:style w:type="paragraph" w:customStyle="1" w:styleId="Definition">
    <w:name w:val="Definition"/>
    <w:pPr>
      <w:spacing w:line="312" w:lineRule="auto"/>
      <w:jc w:val="both"/>
    </w:pPr>
    <w:rPr>
      <w:rFonts w:cs="Arial Unicode MS"/>
      <w:color w:val="000000"/>
      <w:sz w:val="28"/>
      <w:szCs w:val="28"/>
      <w:u w:color="000000"/>
      <w:lang w:val="en-US"/>
    </w:rPr>
  </w:style>
  <w:style w:type="paragraph" w:styleId="ae">
    <w:name w:val="Normal (Web)"/>
    <w:pPr>
      <w:spacing w:line="312" w:lineRule="auto"/>
      <w:jc w:val="both"/>
    </w:pPr>
    <w:rPr>
      <w:rFonts w:cs="Arial Unicode MS"/>
      <w:color w:val="000000"/>
      <w:sz w:val="28"/>
      <w:szCs w:val="28"/>
      <w:u w:color="000000"/>
      <w:lang w:val="en-US"/>
    </w:rPr>
  </w:style>
  <w:style w:type="paragraph" w:customStyle="1" w:styleId="CaptionedFigure">
    <w:name w:val="Captioned Figure"/>
    <w:pPr>
      <w:keepNext/>
      <w:spacing w:before="240" w:line="312" w:lineRule="auto"/>
      <w:jc w:val="center"/>
    </w:pPr>
    <w:rPr>
      <w:rFonts w:eastAsia="Times New Roman"/>
      <w:color w:val="000000"/>
      <w:sz w:val="28"/>
      <w:szCs w:val="28"/>
      <w:u w:color="000000"/>
      <w:lang w:val="en-US"/>
    </w:rPr>
  </w:style>
  <w:style w:type="numbering" w:customStyle="1" w:styleId="1">
    <w:name w:val="Импортированный стиль 1"/>
    <w:pPr>
      <w:numPr>
        <w:numId w:val="1"/>
      </w:numPr>
    </w:pPr>
  </w:style>
  <w:style w:type="paragraph" w:styleId="21">
    <w:name w:val="Quote"/>
    <w:basedOn w:val="a"/>
    <w:next w:val="a"/>
    <w:link w:val="22"/>
    <w:uiPriority w:val="29"/>
    <w:qFormat/>
    <w:rsid w:val="00C7621B"/>
    <w:pPr>
      <w:spacing w:before="200" w:after="160"/>
      <w:ind w:left="864" w:right="864"/>
      <w:jc w:val="center"/>
    </w:pPr>
    <w:rPr>
      <w:i/>
      <w:iCs/>
      <w:color w:val="404040" w:themeColor="text1" w:themeTint="BF"/>
    </w:rPr>
  </w:style>
  <w:style w:type="character" w:customStyle="1" w:styleId="22">
    <w:name w:val="Цитата 2 Знак"/>
    <w:basedOn w:val="a1"/>
    <w:link w:val="21"/>
    <w:uiPriority w:val="29"/>
    <w:rsid w:val="00C7621B"/>
    <w:rPr>
      <w:rFonts w:cs="Arial Unicode MS"/>
      <w:i/>
      <w:iCs/>
      <w:color w:val="404040" w:themeColor="text1" w:themeTint="BF"/>
      <w:sz w:val="28"/>
      <w:szCs w:val="28"/>
      <w:u w:color="000000"/>
      <w:lang w:val="en-US"/>
      <w14:textOutline w14:w="12700" w14:cap="flat" w14:cmpd="sng" w14:algn="ctr">
        <w14:noFill/>
        <w14:prstDash w14:val="solid"/>
        <w14:miter w14:lim="400000"/>
      </w14:textOutline>
    </w:rPr>
  </w:style>
  <w:style w:type="table" w:styleId="af">
    <w:name w:val="Table Grid"/>
    <w:basedOn w:val="a2"/>
    <w:uiPriority w:val="39"/>
    <w:rsid w:val="00C762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Grid Table Light"/>
    <w:basedOn w:val="a2"/>
    <w:uiPriority w:val="40"/>
    <w:rsid w:val="00C7621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2"/>
    <w:uiPriority w:val="41"/>
    <w:rsid w:val="00C762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2"/>
    <w:uiPriority w:val="42"/>
    <w:rsid w:val="00C7621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1">
    <w:name w:val="header"/>
    <w:basedOn w:val="a"/>
    <w:link w:val="af2"/>
    <w:uiPriority w:val="99"/>
    <w:unhideWhenUsed/>
    <w:rsid w:val="00C7621B"/>
    <w:pPr>
      <w:tabs>
        <w:tab w:val="center" w:pos="4677"/>
        <w:tab w:val="right" w:pos="9355"/>
      </w:tabs>
      <w:spacing w:line="240" w:lineRule="auto"/>
    </w:pPr>
  </w:style>
  <w:style w:type="character" w:customStyle="1" w:styleId="af2">
    <w:name w:val="Верхний колонтитул Знак"/>
    <w:basedOn w:val="a1"/>
    <w:link w:val="af1"/>
    <w:uiPriority w:val="99"/>
    <w:rsid w:val="00C7621B"/>
    <w:rPr>
      <w:rFonts w:cs="Arial Unicode MS"/>
      <w:color w:val="000000"/>
      <w:sz w:val="28"/>
      <w:szCs w:val="28"/>
      <w:u w:color="000000"/>
      <w:lang w:val="en-US"/>
      <w14:textOutline w14:w="12700" w14:cap="flat" w14:cmpd="sng" w14:algn="ctr">
        <w14:noFill/>
        <w14:prstDash w14:val="solid"/>
        <w14:miter w14:lim="400000"/>
      </w14:textOutline>
    </w:rPr>
  </w:style>
  <w:style w:type="paragraph" w:styleId="af3">
    <w:name w:val="footnote text"/>
    <w:basedOn w:val="a"/>
    <w:link w:val="af4"/>
    <w:uiPriority w:val="99"/>
    <w:semiHidden/>
    <w:unhideWhenUsed/>
    <w:rsid w:val="003E7966"/>
    <w:pPr>
      <w:spacing w:line="240" w:lineRule="auto"/>
    </w:pPr>
    <w:rPr>
      <w:sz w:val="20"/>
      <w:szCs w:val="20"/>
    </w:rPr>
  </w:style>
  <w:style w:type="character" w:customStyle="1" w:styleId="af4">
    <w:name w:val="Текст сноски Знак"/>
    <w:basedOn w:val="a1"/>
    <w:link w:val="af3"/>
    <w:uiPriority w:val="99"/>
    <w:semiHidden/>
    <w:rsid w:val="003E7966"/>
    <w:rPr>
      <w:rFonts w:cs="Arial Unicode MS"/>
      <w:color w:val="000000"/>
      <w:u w:color="000000"/>
      <w:lang w:val="en-US"/>
      <w14:textOutline w14:w="12700" w14:cap="flat" w14:cmpd="sng" w14:algn="ctr">
        <w14:noFill/>
        <w14:prstDash w14:val="solid"/>
        <w14:miter w14:lim="400000"/>
      </w14:textOutline>
    </w:rPr>
  </w:style>
  <w:style w:type="character" w:styleId="af5">
    <w:name w:val="footnote reference"/>
    <w:basedOn w:val="a1"/>
    <w:uiPriority w:val="99"/>
    <w:semiHidden/>
    <w:unhideWhenUsed/>
    <w:rsid w:val="003E7966"/>
    <w:rPr>
      <w:vertAlign w:val="superscript"/>
    </w:rPr>
  </w:style>
  <w:style w:type="table" w:customStyle="1" w:styleId="Table">
    <w:name w:val="Table"/>
    <w:basedOn w:val="13"/>
    <w:uiPriority w:val="99"/>
    <w:rsid w:val="00FD30F6"/>
    <w:pPr>
      <w:keepNext/>
      <w:pBdr>
        <w:top w:val="none" w:sz="0" w:space="0" w:color="auto"/>
        <w:left w:val="none" w:sz="0" w:space="0" w:color="auto"/>
        <w:bottom w:val="none" w:sz="0" w:space="0" w:color="auto"/>
        <w:right w:val="none" w:sz="0" w:space="0" w:color="auto"/>
        <w:between w:val="none" w:sz="0" w:space="0" w:color="auto"/>
        <w:bar w:val="none" w:sz="0" w:color="auto"/>
      </w:pBdr>
      <w:spacing w:line="240" w:lineRule="auto"/>
    </w:pPr>
    <w:tblPr>
      <w:jc w:val="center"/>
      <w:tblBorders>
        <w:top w:val="single" w:sz="4" w:space="0" w:color="000000" w:themeColor="text1"/>
        <w:bottom w:val="single" w:sz="4" w:space="0" w:color="000000" w:themeColor="text1"/>
      </w:tblBorders>
    </w:tblPr>
    <w:trPr>
      <w:jc w:val="center"/>
    </w:tr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6">
    <w:name w:val="TOC Heading"/>
    <w:basedOn w:val="10"/>
    <w:next w:val="a"/>
    <w:uiPriority w:val="39"/>
    <w:unhideWhenUsed/>
    <w:qFormat/>
    <w:rsid w:val="00BC1D55"/>
    <w:pPr>
      <w:pBdr>
        <w:top w:val="none" w:sz="0" w:space="0" w:color="auto"/>
        <w:left w:val="none" w:sz="0" w:space="0" w:color="auto"/>
        <w:bottom w:val="none" w:sz="0" w:space="0" w:color="auto"/>
        <w:right w:val="none" w:sz="0" w:space="0" w:color="auto"/>
        <w:between w:val="none" w:sz="0" w:space="0" w:color="auto"/>
        <w:bar w:val="none" w:sz="0" w:color="auto"/>
      </w:pBdr>
      <w:spacing w:before="480" w:after="0" w:line="276" w:lineRule="auto"/>
      <w:jc w:val="left"/>
      <w:outlineLvl w:val="9"/>
    </w:pPr>
    <w:rPr>
      <w:rFonts w:asciiTheme="majorHAnsi" w:eastAsiaTheme="majorEastAsia" w:hAnsiTheme="majorHAnsi" w:cstheme="majorBidi"/>
      <w:color w:val="365F91" w:themeColor="accent1" w:themeShade="BF"/>
      <w:sz w:val="28"/>
      <w:szCs w:val="28"/>
      <w:bdr w:val="none" w:sz="0" w:space="0" w:color="auto"/>
      <w:lang w:val="ru-RU"/>
    </w:rPr>
  </w:style>
  <w:style w:type="table" w:styleId="13">
    <w:name w:val="Table Classic 1"/>
    <w:basedOn w:val="a2"/>
    <w:uiPriority w:val="99"/>
    <w:semiHidden/>
    <w:unhideWhenUsed/>
    <w:rsid w:val="009D60F8"/>
    <w:pPr>
      <w:spacing w:line="312"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aa">
    <w:name w:val="Основной текст Знак"/>
    <w:basedOn w:val="a1"/>
    <w:link w:val="a0"/>
    <w:rsid w:val="009D10E3"/>
    <w:rPr>
      <w:rFonts w:cs="Arial Unicode MS"/>
      <w:color w:val="000000"/>
      <w:sz w:val="28"/>
      <w:szCs w:val="28"/>
      <w:u w:color="000000"/>
      <w:lang w:val="en-US"/>
    </w:rPr>
  </w:style>
  <w:style w:type="paragraph" w:styleId="41">
    <w:name w:val="toc 4"/>
    <w:basedOn w:val="a"/>
    <w:next w:val="a"/>
    <w:autoRedefine/>
    <w:uiPriority w:val="39"/>
    <w:semiHidden/>
    <w:unhideWhenUsed/>
    <w:rsid w:val="00BC1D55"/>
    <w:pPr>
      <w:ind w:left="840"/>
      <w:jc w:val="left"/>
    </w:pPr>
    <w:rPr>
      <w:rFonts w:asciiTheme="minorHAnsi" w:hAnsiTheme="minorHAnsi"/>
      <w:sz w:val="20"/>
      <w:szCs w:val="20"/>
    </w:rPr>
  </w:style>
  <w:style w:type="paragraph" w:styleId="5">
    <w:name w:val="toc 5"/>
    <w:basedOn w:val="a"/>
    <w:next w:val="a"/>
    <w:autoRedefine/>
    <w:uiPriority w:val="39"/>
    <w:semiHidden/>
    <w:unhideWhenUsed/>
    <w:rsid w:val="00BC1D55"/>
    <w:pPr>
      <w:ind w:left="1120"/>
      <w:jc w:val="left"/>
    </w:pPr>
    <w:rPr>
      <w:rFonts w:asciiTheme="minorHAnsi" w:hAnsiTheme="minorHAnsi"/>
      <w:sz w:val="20"/>
      <w:szCs w:val="20"/>
    </w:rPr>
  </w:style>
  <w:style w:type="paragraph" w:styleId="6">
    <w:name w:val="toc 6"/>
    <w:basedOn w:val="a"/>
    <w:next w:val="a"/>
    <w:autoRedefine/>
    <w:uiPriority w:val="39"/>
    <w:semiHidden/>
    <w:unhideWhenUsed/>
    <w:rsid w:val="00BC1D55"/>
    <w:pPr>
      <w:ind w:left="1400"/>
      <w:jc w:val="left"/>
    </w:pPr>
    <w:rPr>
      <w:rFonts w:asciiTheme="minorHAnsi" w:hAnsiTheme="minorHAnsi"/>
      <w:sz w:val="20"/>
      <w:szCs w:val="20"/>
    </w:rPr>
  </w:style>
  <w:style w:type="paragraph" w:styleId="7">
    <w:name w:val="toc 7"/>
    <w:basedOn w:val="a"/>
    <w:next w:val="a"/>
    <w:autoRedefine/>
    <w:uiPriority w:val="39"/>
    <w:semiHidden/>
    <w:unhideWhenUsed/>
    <w:rsid w:val="00BC1D55"/>
    <w:pPr>
      <w:ind w:left="1680"/>
      <w:jc w:val="left"/>
    </w:pPr>
    <w:rPr>
      <w:rFonts w:asciiTheme="minorHAnsi" w:hAnsiTheme="minorHAnsi"/>
      <w:sz w:val="20"/>
      <w:szCs w:val="20"/>
    </w:rPr>
  </w:style>
  <w:style w:type="paragraph" w:styleId="8">
    <w:name w:val="toc 8"/>
    <w:basedOn w:val="a"/>
    <w:next w:val="a"/>
    <w:autoRedefine/>
    <w:uiPriority w:val="39"/>
    <w:semiHidden/>
    <w:unhideWhenUsed/>
    <w:rsid w:val="00BC1D55"/>
    <w:pPr>
      <w:ind w:left="1960"/>
      <w:jc w:val="left"/>
    </w:pPr>
    <w:rPr>
      <w:rFonts w:asciiTheme="minorHAnsi" w:hAnsiTheme="minorHAnsi"/>
      <w:sz w:val="20"/>
      <w:szCs w:val="20"/>
    </w:rPr>
  </w:style>
  <w:style w:type="paragraph" w:styleId="9">
    <w:name w:val="toc 9"/>
    <w:basedOn w:val="a"/>
    <w:next w:val="a"/>
    <w:autoRedefine/>
    <w:uiPriority w:val="39"/>
    <w:semiHidden/>
    <w:unhideWhenUsed/>
    <w:rsid w:val="00BC1D55"/>
    <w:pPr>
      <w:ind w:left="2240"/>
      <w:jc w:val="left"/>
    </w:pPr>
    <w:rPr>
      <w:rFonts w:asciiTheme="minorHAnsi" w:hAnsiTheme="minorHAnsi"/>
      <w:sz w:val="20"/>
      <w:szCs w:val="20"/>
    </w:rPr>
  </w:style>
  <w:style w:type="character" w:customStyle="1" w:styleId="30">
    <w:name w:val="Заголовок 3 Знак"/>
    <w:basedOn w:val="a1"/>
    <w:link w:val="3"/>
    <w:uiPriority w:val="9"/>
    <w:rsid w:val="000F7CCE"/>
    <w:rPr>
      <w:rFonts w:eastAsia="Times New Roman"/>
      <w:b/>
      <w:bCs/>
      <w:i/>
      <w:iCs/>
      <w:color w:val="000000"/>
      <w:sz w:val="28"/>
      <w:szCs w:val="28"/>
      <w:u w:color="000000"/>
      <w:lang w:val="en-US"/>
    </w:rPr>
  </w:style>
  <w:style w:type="character" w:customStyle="1" w:styleId="40">
    <w:name w:val="Заголовок 4 Знак"/>
    <w:basedOn w:val="a1"/>
    <w:link w:val="4"/>
    <w:uiPriority w:val="9"/>
    <w:rsid w:val="000F7CCE"/>
    <w:rPr>
      <w:rFonts w:asciiTheme="majorHAnsi" w:eastAsiaTheme="majorEastAsia" w:hAnsiTheme="majorHAnsi" w:cstheme="majorBidi"/>
      <w:i/>
      <w:iCs/>
      <w:color w:val="365F91" w:themeColor="accent1" w:themeShade="BF"/>
      <w:sz w:val="28"/>
      <w:szCs w:val="28"/>
      <w:u w:color="000000"/>
      <w:lang w:val="en-US"/>
      <w14:textOutline w14:w="12700" w14:cap="flat" w14:cmpd="sng" w14:algn="ctr">
        <w14:noFill/>
        <w14:prstDash w14:val="solid"/>
        <w14:miter w14:lim="400000"/>
      </w14:textOutline>
    </w:rPr>
  </w:style>
  <w:style w:type="paragraph" w:customStyle="1" w:styleId="Margin">
    <w:name w:val="Margin"/>
    <w:basedOn w:val="a"/>
    <w:qFormat/>
    <w:rsid w:val="00FD30F6"/>
    <w:pPr>
      <w:spacing w:before="240" w:after="240"/>
      <w:ind w:right="-232"/>
    </w:pPr>
  </w:style>
  <w:style w:type="paragraph" w:customStyle="1" w:styleId="Math">
    <w:name w:val="Math"/>
    <w:basedOn w:val="ae"/>
    <w:qFormat/>
    <w:rsid w:val="002F2152"/>
    <w:pPr>
      <w:spacing w:before="240" w:after="240" w:line="240" w:lineRule="auto"/>
      <w:ind w:right="-227"/>
    </w:pPr>
    <w:rPr>
      <w:rFonts w:ascii="Cambria Math" w:hAnsi="Cambria Math"/>
    </w:rPr>
  </w:style>
  <w:style w:type="paragraph" w:customStyle="1" w:styleId="MathSpacer">
    <w:name w:val="MathSpacer"/>
    <w:basedOn w:val="a"/>
    <w:qFormat/>
    <w:rsid w:val="00C519AA"/>
    <w:pPr>
      <w:spacing w:before="240" w:after="240"/>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7">
    <w:name w:val="Placeholder Text"/>
    <w:basedOn w:val="a1"/>
    <w:uiPriority w:val="99"/>
    <w:semiHidden/>
    <w:rsid w:val="00AF7DA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i.org/10.1007/s11245-008-9033-4" TargetMode="External"/><Relationship Id="rId18" Type="http://schemas.openxmlformats.org/officeDocument/2006/relationships/hyperlink" Target="https://doi.org/10.1093/pq/pqu072" TargetMode="External"/><Relationship Id="rId26" Type="http://schemas.openxmlformats.org/officeDocument/2006/relationships/hyperlink" Target="http://arxiv.org/abs/2406.05884" TargetMode="External"/><Relationship Id="rId21" Type="http://schemas.openxmlformats.org/officeDocument/2006/relationships/hyperlink" Target="https://www.degruyter.com/document/doi/10.1515/jso-2020-0001/html" TargetMode="External"/><Relationship Id="rId34" Type="http://schemas.openxmlformats.org/officeDocument/2006/relationships/hyperlink" Target="https://onlinelibrary.wiley.com/doi/abs/10.1111/j.1746-8361.1989.tb00933.x" TargetMode="External"/><Relationship Id="rId7" Type="http://schemas.openxmlformats.org/officeDocument/2006/relationships/hyperlink" Target="https://www.cambridge.org/core/journals/journal-of-institutional-economics/article/abs/endogenizing-institutions-and-institutional-changes/AD5F9B9201F6AA456644417DC245B764" TargetMode="External"/><Relationship Id="rId12" Type="http://schemas.openxmlformats.org/officeDocument/2006/relationships/hyperlink" Target="https://plato.stanford.edu/archives/win2023/entries/social-norms/" TargetMode="External"/><Relationship Id="rId17" Type="http://schemas.openxmlformats.org/officeDocument/2006/relationships/hyperlink" Target="https://www.degruyter.com/document/doi/10.1515/jso-2016-0003/html" TargetMode="External"/><Relationship Id="rId25" Type="http://schemas.openxmlformats.org/officeDocument/2006/relationships/hyperlink" Target="https://www.cambridge.org/core/journals/journal-of-institutional-economics/article/institutions-rules-and-equilibria-a-unified-theory/CD04E89BC01304500EFF2B7845E17BD7" TargetMode="External"/><Relationship Id="rId33" Type="http://schemas.openxmlformats.org/officeDocument/2006/relationships/hyperlink" Target="https://www.cambridge.org/core/product/identifier/CBO9780511812880A025/type/book_part" TargetMode="External"/><Relationship Id="rId2" Type="http://schemas.openxmlformats.org/officeDocument/2006/relationships/styles" Target="styles.xml"/><Relationship Id="rId16" Type="http://schemas.openxmlformats.org/officeDocument/2006/relationships/hyperlink" Target="https://link.springer.com/10.1007/978-3-642-19519-8_2" TargetMode="External"/><Relationship Id="rId20" Type="http://schemas.openxmlformats.org/officeDocument/2006/relationships/hyperlink" Target="https://journals.openedition.org/oeconomia/2400" TargetMode="External"/><Relationship Id="rId29" Type="http://schemas.openxmlformats.org/officeDocument/2006/relationships/hyperlink" Target="https://typeset.io/papers/scientific-metaphysics-and-social-science-4lr9u9jwr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books.cambridge.org/ref/id/CBO9780511616037" TargetMode="External"/><Relationship Id="rId24" Type="http://schemas.openxmlformats.org/officeDocument/2006/relationships/hyperlink" Target="https://doi.org/10.1017/S1744137415000120" TargetMode="External"/><Relationship Id="rId32" Type="http://schemas.openxmlformats.org/officeDocument/2006/relationships/hyperlink" Target="https://doi.org/10.1017/S0266267117000116"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inkinghub.elsevier.com/retrieve/pii/0003347278900131" TargetMode="External"/><Relationship Id="rId23" Type="http://schemas.openxmlformats.org/officeDocument/2006/relationships/hyperlink" Target="https://www.cambridge.org/core/journals/economics-and-philosophy/article/institutions-and-their-strength/4C001AFDFC80813DDB8FF52F21FD971D" TargetMode="External"/><Relationship Id="rId28" Type="http://schemas.openxmlformats.org/officeDocument/2006/relationships/hyperlink" Target="https://www.sciencedirect.com/science/article/pii/S1389041707000320" TargetMode="External"/><Relationship Id="rId36" Type="http://schemas.openxmlformats.org/officeDocument/2006/relationships/fontTable" Target="fontTable.xml"/><Relationship Id="rId10" Type="http://schemas.openxmlformats.org/officeDocument/2006/relationships/hyperlink" Target="http://doi.wiley.com/10.3982/TE1808" TargetMode="External"/><Relationship Id="rId19" Type="http://schemas.openxmlformats.org/officeDocument/2006/relationships/hyperlink" Target="http://link.springer.com/10.1007/s10838-017-9389-5" TargetMode="External"/><Relationship Id="rId31" Type="http://schemas.openxmlformats.org/officeDocument/2006/relationships/hyperlink" Target="http://link.springer.com/10.1007/BF01666812" TargetMode="External"/><Relationship Id="rId4" Type="http://schemas.openxmlformats.org/officeDocument/2006/relationships/webSettings" Target="webSettings.xml"/><Relationship Id="rId9" Type="http://schemas.openxmlformats.org/officeDocument/2006/relationships/hyperlink" Target="https://www.jstor.org/stable/1911154?origin=crossref" TargetMode="External"/><Relationship Id="rId14" Type="http://schemas.openxmlformats.org/officeDocument/2006/relationships/hyperlink" Target="https://scholarship.law.columbia.edu/faculty_scholarship/2732" TargetMode="External"/><Relationship Id="rId22" Type="http://schemas.openxmlformats.org/officeDocument/2006/relationships/hyperlink" Target="https://doi.org/10.1515/auk-2019-410109" TargetMode="External"/><Relationship Id="rId27" Type="http://schemas.openxmlformats.org/officeDocument/2006/relationships/hyperlink" Target="http://journals.sagepub.com/doi/10.1177/0048393118798643" TargetMode="External"/><Relationship Id="rId30" Type="http://schemas.openxmlformats.org/officeDocument/2006/relationships/hyperlink" Target="https://www.cambridge.org/core/journals/journal-of-institutional-economics/article/status-functions-and-institutional-facts-reply-to-hindriks-and-guala/B19855351F1963B0DFB3BE78E17C3CA5" TargetMode="External"/><Relationship Id="rId35" Type="http://schemas.openxmlformats.org/officeDocument/2006/relationships/footer" Target="footer1.xml"/><Relationship Id="rId8" Type="http://schemas.openxmlformats.org/officeDocument/2006/relationships/hyperlink" Target="https://linkinghub.elsevier.com/retrieve/pii/0304406874900378"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37</Pages>
  <Words>10650</Words>
  <Characters>60710</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Название вашей диссертации полностью</vt:lpstr>
    </vt:vector>
  </TitlesOfParts>
  <Company/>
  <LinksUpToDate>false</LinksUpToDate>
  <CharactersWithSpaces>71218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Название вашей диссертации полностью</dc:title>
  <dc:creator>Имя Фамилия</dc:creator>
  <cp:keywords/>
  <cp:lastModifiedBy>Microsoft Office User</cp:lastModifiedBy>
  <cp:revision>10</cp:revision>
  <dcterms:created xsi:type="dcterms:W3CDTF">2026-04-09T08:20:00Z</dcterms:created>
  <dcterms:modified xsi:type="dcterms:W3CDTF">2026-04-09T12:33:00Z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/Users/valerii/Obsidian/Service/zotero-library.json</vt:lpwstr>
  </property>
  <property fmtid="{D5CDD505-2E9C-101B-9397-08002B2CF9AE}" pid="3" name="csl">
    <vt:lpwstr>/Users/valerii/Obsidian/Service/apa-5th-edition.csl</vt:lpwstr>
  </property>
  <property fmtid="{D5CDD505-2E9C-101B-9397-08002B2CF9AE}" pid="4" name="link-citations">
    <vt:lpwstr>True</vt:lpwstr>
  </property>
  <property fmtid="{D5CDD505-2E9C-101B-9397-08002B2CF9AE}" pid="5" name="notes-after-punctuation">
    <vt:lpwstr>True</vt:lpwstr>
  </property>
  <property fmtid="{D5CDD505-2E9C-101B-9397-08002B2CF9AE}" pid="6" name="reference-section-title">
    <vt:lpwstr>Список литературы</vt:lpwstr>
  </property>
  <property fmtid="{D5CDD505-2E9C-101B-9397-08002B2CF9AE}" pid="7" name="subtitle">
    <vt:lpwstr>Специальность такая-то</vt:lpwstr>
  </property>
  <property fmtid="{D5CDD505-2E9C-101B-9397-08002B2CF9AE}" pid="8" name="toc">
    <vt:lpwstr>True</vt:lpwstr>
  </property>
  <property fmtid="{D5CDD505-2E9C-101B-9397-08002B2CF9AE}" pid="9" name="toc-title">
    <vt:lpwstr>Оглавление</vt:lpwstr>
  </property>
  <property fmtid="{D5CDD505-2E9C-101B-9397-08002B2CF9AE}" pid="10" name="tod-depth">
    <vt:lpwstr>3</vt:lpwstr>
  </property>
</Properties>
</file>